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34505">
      <w:pPr>
        <w:pStyle w:val="3"/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032B8379">
      <w:pPr>
        <w:pStyle w:val="3"/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;方正黑体_GBK" w:hAnsi="黑体;方正黑体_GBK" w:eastAsia="黑体;方正黑体_GBK" w:cs="黑体;方正黑体_GBK"/>
          <w:color w:val="000000"/>
          <w:sz w:val="32"/>
          <w:szCs w:val="32"/>
        </w:rPr>
      </w:pPr>
    </w:p>
    <w:p w14:paraId="1EDE5C0F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ascii="方正小标宋简体" w:hAnsi="Times New Roman" w:eastAsia="方正小标宋简体" w:cs="Times New Roman"/>
          <w:sz w:val="44"/>
          <w:szCs w:val="44"/>
        </w:rPr>
        <w:t>《昌吉回族自治州现代综合交通运输体系发展“十五五”规划</w:t>
      </w:r>
    </w:p>
    <w:p w14:paraId="375F6457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ascii="方正小标宋简体" w:hAnsi="Times New Roman" w:eastAsia="方正小标宋简体" w:cs="Times New Roman"/>
          <w:sz w:val="44"/>
          <w:szCs w:val="44"/>
        </w:rPr>
        <w:t>（征求意见稿）》公开征求</w:t>
      </w:r>
      <w:bookmarkStart w:id="0" w:name="_GoBack"/>
      <w:bookmarkEnd w:id="0"/>
      <w:r>
        <w:rPr>
          <w:rFonts w:ascii="方正小标宋简体" w:hAnsi="Times New Roman" w:eastAsia="方正小标宋简体" w:cs="Times New Roman"/>
          <w:sz w:val="44"/>
          <w:szCs w:val="44"/>
        </w:rPr>
        <w:t>意见采纳情况表</w:t>
      </w:r>
    </w:p>
    <w:p w14:paraId="61993DF7">
      <w:pPr>
        <w:pStyle w:val="2"/>
        <w:suppressAutoHyphens w:val="0"/>
        <w:rPr>
          <w:rFonts w:hint="eastAsia"/>
        </w:rPr>
      </w:pPr>
    </w:p>
    <w:tbl>
      <w:tblPr>
        <w:tblStyle w:val="13"/>
        <w:tblW w:w="1414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8"/>
        <w:gridCol w:w="1608"/>
        <w:gridCol w:w="5103"/>
        <w:gridCol w:w="1559"/>
        <w:gridCol w:w="4981"/>
      </w:tblGrid>
      <w:tr w14:paraId="3AD429F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03" w:hRule="atLeast"/>
          <w:tblHeader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B0DD6">
            <w:pPr>
              <w:suppressAutoHyphens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B42B">
            <w:pPr>
              <w:suppressAutoHyphens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</w:rPr>
              <w:t>意见主体</w:t>
            </w:r>
          </w:p>
          <w:p w14:paraId="59D29EE6">
            <w:pPr>
              <w:suppressAutoHyphens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</w:t>
            </w:r>
            <w:r>
              <w:rPr>
                <w:rFonts w:ascii="宋体" w:hAnsi="宋体" w:eastAsia="宋体" w:cs="宋体"/>
                <w:b/>
                <w:bCs/>
                <w:sz w:val="24"/>
              </w:rPr>
              <w:t>网民昵称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）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6D020">
            <w:pPr>
              <w:suppressAutoHyphens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主要意见和建议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B04AF">
            <w:pPr>
              <w:suppressAutoHyphens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采纳情况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9C17">
            <w:pPr>
              <w:suppressAutoHyphens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理由或相关情况说明</w:t>
            </w:r>
          </w:p>
        </w:tc>
      </w:tr>
      <w:tr w14:paraId="7AFFEED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A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2D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小白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49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根据规划，昌吉州每个县市区都布局了通用机场，建议在吉木萨尔县也布局一个通用机场，做到机场全覆盖。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EB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不采纳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4A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准东五彩湾通用机场已经正式更名为吉木萨尔五彩湾机场，因此，已经实现了规划机场全覆盖，无需在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吉木萨尔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再规划一处通用机场。</w:t>
            </w:r>
          </w:p>
        </w:tc>
      </w:tr>
      <w:tr w14:paraId="2974AAA9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99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55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Reality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6B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新能源相关章节的内容已经相对完整，但我个人认为氢能接下来也会是昌吉州发展的一个重点，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希望在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规划中考虑。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FC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采纳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0B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已经在规划中补充：适度超前推进加氢站布局建设，允许在化工园区外建设太阳能、风能等可再生能源电解水制氢项目和制氢加氢站。</w:t>
            </w:r>
          </w:p>
        </w:tc>
      </w:tr>
      <w:tr w14:paraId="04A1D50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3D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E5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老liu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36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目前的客运主要还是依托公路和飞机、铁路的客运还是没能发挥作用，十五五期能否在这一块有所突破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1F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解释说明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D1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规划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》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已明确加快完善铁路客运网络，重点推进乌鲁木齐至奎屯三四线，开展阜康至木垒铁路前期研究，推动乌将铁路阜康至准东段提速至160公里/小时。</w:t>
            </w:r>
          </w:p>
        </w:tc>
      </w:tr>
      <w:tr w14:paraId="280AF8E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570A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EF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任女士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6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期待这次规划能把十二师、乌鲁木齐这边的实际情况统筹考虑进来，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提升老百姓的幸福感。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D4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解释说明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1E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本次规划在多处已经做好衔接，一是在战略发展上，二是在项目上，三是在路网衔接上，四是在运输服务上。</w:t>
            </w:r>
          </w:p>
        </w:tc>
      </w:tr>
      <w:tr w14:paraId="6CF8D7D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27FF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48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清风明月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11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为了进一步强化都市圈通勤效率，建议积极推进乌鲁木齐地铁延伸至昌吉，推进两地同城化发展。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D6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采纳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B8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已在文本中补充“协同推进轨道交通建设，研究推进联通昌吉市、阜康市等城市轨道工程，争取轨道交通一号线向昌吉市延伸。”</w:t>
            </w:r>
          </w:p>
        </w:tc>
      </w:tr>
    </w:tbl>
    <w:p w14:paraId="5AFC9000">
      <w:pPr>
        <w:tabs>
          <w:tab w:val="left" w:pos="4461"/>
        </w:tabs>
        <w:jc w:val="left"/>
        <w:rPr>
          <w:rFonts w:hint="eastAsia"/>
        </w:rPr>
      </w:pPr>
    </w:p>
    <w:sectPr>
      <w:footerReference r:id="rId5" w:type="default"/>
      <w:pgSz w:w="16838" w:h="11906" w:orient="landscape"/>
      <w:pgMar w:top="1871" w:right="1417" w:bottom="1417" w:left="1531" w:header="0" w:footer="992" w:gutter="0"/>
      <w:cols w:space="720" w:num="1"/>
      <w:formProt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Noto Music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Liberation Serif">
    <w:panose1 w:val="02020603050405020304"/>
    <w:charset w:val="00"/>
    <w:family w:val="roman"/>
    <w:pitch w:val="default"/>
    <w:sig w:usb0="A00002AF" w:usb1="500078FB" w:usb2="00000000" w:usb3="00000000" w:csb0="6000009F" w:csb1="DFD70000"/>
  </w:font>
  <w:font w:name="Noto Serif SC">
    <w:altName w:val="Noto Serif CJK JP"/>
    <w:panose1 w:val="02020200000000000000"/>
    <w:charset w:val="86"/>
    <w:family w:val="roman"/>
    <w:pitch w:val="default"/>
    <w:sig w:usb0="00000000" w:usb1="00000000" w:usb2="00000016" w:usb3="00000000" w:csb0="00060107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Times New Roman;DejaVu Sans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宋体;方正书宋_GBK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;方正仿宋_GBK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SC">
    <w:altName w:val="Noto Sans CJK HK"/>
    <w:panose1 w:val="020B0200000000000000"/>
    <w:charset w:val="86"/>
    <w:family w:val="swiss"/>
    <w:pitch w:val="default"/>
    <w:sig w:usb0="00000000" w:usb1="00000000" w:usb2="00000016" w:usb3="00000000" w:csb0="00060107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Calibri;DejaVu Sans">
    <w:altName w:val="C059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黑体;方正黑体_GBK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14E81">
    <w:pPr>
      <w:pStyle w:val="8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0D9078">
    <w:pPr>
      <w:pStyle w:val="8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03A2A"/>
    <w:multiLevelType w:val="multilevel"/>
    <w:tmpl w:val="46503A2A"/>
    <w:lvl w:ilvl="0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autoHyphenation/>
  <w:hyphenationZone w:val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4MjY1NDFiMzllYzJlZDczMzVhMGI5YmU1MDI0MTIifQ=="/>
  </w:docVars>
  <w:rsids>
    <w:rsidRoot w:val="00CE7F8E"/>
    <w:rsid w:val="00092F88"/>
    <w:rsid w:val="000A3788"/>
    <w:rsid w:val="000E1478"/>
    <w:rsid w:val="000F1D37"/>
    <w:rsid w:val="000F73DF"/>
    <w:rsid w:val="00131C87"/>
    <w:rsid w:val="00153667"/>
    <w:rsid w:val="0017314F"/>
    <w:rsid w:val="001F5D2B"/>
    <w:rsid w:val="002002D6"/>
    <w:rsid w:val="00253D07"/>
    <w:rsid w:val="00266161"/>
    <w:rsid w:val="002A173F"/>
    <w:rsid w:val="002F62ED"/>
    <w:rsid w:val="003219A1"/>
    <w:rsid w:val="00323E4C"/>
    <w:rsid w:val="0032714D"/>
    <w:rsid w:val="00340775"/>
    <w:rsid w:val="003C2789"/>
    <w:rsid w:val="00473DE2"/>
    <w:rsid w:val="004832B6"/>
    <w:rsid w:val="00544911"/>
    <w:rsid w:val="00557C79"/>
    <w:rsid w:val="005964EC"/>
    <w:rsid w:val="006300DD"/>
    <w:rsid w:val="006605AE"/>
    <w:rsid w:val="00666377"/>
    <w:rsid w:val="006C5393"/>
    <w:rsid w:val="00736A41"/>
    <w:rsid w:val="00784CA5"/>
    <w:rsid w:val="007E02E4"/>
    <w:rsid w:val="00852972"/>
    <w:rsid w:val="00884423"/>
    <w:rsid w:val="008A6E56"/>
    <w:rsid w:val="008B61CA"/>
    <w:rsid w:val="008C30E1"/>
    <w:rsid w:val="00911B69"/>
    <w:rsid w:val="00920FCC"/>
    <w:rsid w:val="009C61DD"/>
    <w:rsid w:val="00A21ED5"/>
    <w:rsid w:val="00A23389"/>
    <w:rsid w:val="00A365E8"/>
    <w:rsid w:val="00A501B8"/>
    <w:rsid w:val="00A710C1"/>
    <w:rsid w:val="00A9117A"/>
    <w:rsid w:val="00AB1867"/>
    <w:rsid w:val="00B241A9"/>
    <w:rsid w:val="00B80C1F"/>
    <w:rsid w:val="00B829BE"/>
    <w:rsid w:val="00BC0586"/>
    <w:rsid w:val="00C11D45"/>
    <w:rsid w:val="00C21903"/>
    <w:rsid w:val="00C900FA"/>
    <w:rsid w:val="00C91915"/>
    <w:rsid w:val="00CE7F8E"/>
    <w:rsid w:val="00D23C95"/>
    <w:rsid w:val="00D4141A"/>
    <w:rsid w:val="00D4419D"/>
    <w:rsid w:val="00DD7448"/>
    <w:rsid w:val="00E2082B"/>
    <w:rsid w:val="00E52E41"/>
    <w:rsid w:val="00E652DA"/>
    <w:rsid w:val="00E8218F"/>
    <w:rsid w:val="00EC3B90"/>
    <w:rsid w:val="00EE0925"/>
    <w:rsid w:val="00F024DD"/>
    <w:rsid w:val="00F0316B"/>
    <w:rsid w:val="00F17F46"/>
    <w:rsid w:val="00F35584"/>
    <w:rsid w:val="00F567D2"/>
    <w:rsid w:val="00F72128"/>
    <w:rsid w:val="00FF699A"/>
    <w:rsid w:val="4ADFB1E9"/>
    <w:rsid w:val="6FEDAAC9"/>
    <w:rsid w:val="73FE4A70"/>
    <w:rsid w:val="7FDF18CF"/>
    <w:rsid w:val="AFF8C66C"/>
    <w:rsid w:val="DF7B368C"/>
    <w:rsid w:val="F9CF1E42"/>
    <w:rsid w:val="FCFB8AA7"/>
    <w:rsid w:val="FFB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after="160" w:line="278" w:lineRule="auto"/>
      <w:jc w:val="both"/>
    </w:pPr>
    <w:rPr>
      <w:rFonts w:ascii="Times New Roman;DejaVu Sans" w:hAnsi="Times New Roman;DejaVu Sans" w:eastAsia="宋体;方正书宋_GBK" w:cs="Times New Roman;DejaVu Sans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numPr>
        <w:ilvl w:val="0"/>
        <w:numId w:val="1"/>
      </w:numPr>
      <w:autoSpaceDE w:val="0"/>
      <w:ind w:left="244"/>
      <w:jc w:val="left"/>
      <w:outlineLvl w:val="0"/>
    </w:pPr>
    <w:rPr>
      <w:rFonts w:hint="eastAsia" w:ascii="宋体;方正书宋_GBK" w:hAnsi="宋体;方正书宋_GBK"/>
      <w:b/>
      <w:kern w:val="0"/>
      <w:sz w:val="44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99"/>
    <w:pPr>
      <w:spacing w:before="240"/>
    </w:pPr>
    <w:rPr>
      <w:color w:val="FF0000"/>
      <w:kern w:val="0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"/>
    <w:basedOn w:val="2"/>
    <w:qFormat/>
    <w:uiPriority w:val="0"/>
    <w:rPr>
      <w:rFonts w:cs="Lucida Sans"/>
    </w:rPr>
  </w:style>
  <w:style w:type="paragraph" w:styleId="11">
    <w:name w:val="Normal (Web)"/>
    <w:basedOn w:val="1"/>
    <w:qFormat/>
    <w:uiPriority w:val="0"/>
    <w:pPr>
      <w:widowControl/>
      <w:spacing w:before="100" w:after="100"/>
      <w:jc w:val="left"/>
    </w:pPr>
    <w:rPr>
      <w:rFonts w:ascii="宋体;方正书宋_GBK" w:hAnsi="宋体;方正书宋_GBK" w:cs="宋体;方正书宋_GBK"/>
      <w:kern w:val="0"/>
      <w:sz w:val="24"/>
    </w:rPr>
  </w:style>
  <w:style w:type="paragraph" w:styleId="12">
    <w:name w:val="annotation subject"/>
    <w:basedOn w:val="6"/>
    <w:next w:val="6"/>
    <w:qFormat/>
    <w:uiPriority w:val="0"/>
    <w:rPr>
      <w:b/>
      <w:bCs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批注文字 Char"/>
    <w:qFormat/>
    <w:uiPriority w:val="0"/>
    <w:rPr>
      <w:kern w:val="2"/>
      <w:sz w:val="21"/>
      <w:szCs w:val="24"/>
    </w:rPr>
  </w:style>
  <w:style w:type="character" w:customStyle="1" w:styleId="18">
    <w:name w:val="批注框文本 Char"/>
    <w:qFormat/>
    <w:uiPriority w:val="0"/>
    <w:rPr>
      <w:kern w:val="2"/>
      <w:sz w:val="18"/>
      <w:szCs w:val="18"/>
    </w:rPr>
  </w:style>
  <w:style w:type="character" w:customStyle="1" w:styleId="19">
    <w:name w:val="页脚 Char"/>
    <w:qFormat/>
    <w:uiPriority w:val="0"/>
    <w:rPr>
      <w:kern w:val="2"/>
      <w:sz w:val="18"/>
      <w:szCs w:val="18"/>
    </w:rPr>
  </w:style>
  <w:style w:type="character" w:customStyle="1" w:styleId="20">
    <w:name w:val="页眉 Char"/>
    <w:qFormat/>
    <w:uiPriority w:val="0"/>
    <w:rPr>
      <w:kern w:val="2"/>
      <w:sz w:val="18"/>
      <w:szCs w:val="18"/>
    </w:rPr>
  </w:style>
  <w:style w:type="character" w:customStyle="1" w:styleId="21">
    <w:name w:val="批注主题 Char"/>
    <w:qFormat/>
    <w:uiPriority w:val="0"/>
    <w:rPr>
      <w:b/>
      <w:bCs/>
      <w:kern w:val="2"/>
      <w:sz w:val="21"/>
      <w:szCs w:val="24"/>
    </w:rPr>
  </w:style>
  <w:style w:type="character" w:customStyle="1" w:styleId="22">
    <w:name w:val="fontstyle01"/>
    <w:qFormat/>
    <w:uiPriority w:val="0"/>
    <w:rPr>
      <w:rFonts w:hint="eastAsia" w:ascii="仿宋_GB2312;方正仿宋_GBK" w:hAnsi="仿宋_GB2312;方正仿宋_GBK" w:eastAsia="仿宋_GB2312;方正仿宋_GBK"/>
      <w:color w:val="000000"/>
      <w:sz w:val="32"/>
      <w:szCs w:val="32"/>
    </w:rPr>
  </w:style>
  <w:style w:type="character" w:customStyle="1" w:styleId="23">
    <w:name w:val="qowt-font9-gb2312"/>
    <w:basedOn w:val="14"/>
    <w:qFormat/>
    <w:uiPriority w:val="0"/>
  </w:style>
  <w:style w:type="paragraph" w:customStyle="1" w:styleId="24">
    <w:name w:val="标题样式"/>
    <w:basedOn w:val="1"/>
    <w:next w:val="2"/>
    <w:qFormat/>
    <w:uiPriority w:val="0"/>
    <w:pPr>
      <w:keepNext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customStyle="1" w:styleId="25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26">
    <w:name w:val="页眉与页脚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27">
    <w:name w:val="Default"/>
    <w:qFormat/>
    <w:uiPriority w:val="0"/>
    <w:pPr>
      <w:widowControl w:val="0"/>
      <w:suppressAutoHyphens/>
      <w:autoSpaceDE w:val="0"/>
      <w:spacing w:after="160" w:line="278" w:lineRule="auto"/>
    </w:pPr>
    <w:rPr>
      <w:rFonts w:ascii="仿宋_GB2312;方正仿宋_GBK" w:hAnsi="仿宋_GB2312;方正仿宋_GBK" w:eastAsia="仿宋_GB2312;方正仿宋_GBK" w:cs="仿宋_GB2312;方正仿宋_GBK"/>
      <w:color w:val="000000"/>
      <w:sz w:val="24"/>
      <w:szCs w:val="24"/>
      <w:lang w:val="en-US" w:eastAsia="zh-CN" w:bidi="ar-SA"/>
    </w:rPr>
  </w:style>
  <w:style w:type="paragraph" w:customStyle="1" w:styleId="28">
    <w:name w:val="正文_0"/>
    <w:next w:val="2"/>
    <w:qFormat/>
    <w:uiPriority w:val="0"/>
    <w:pPr>
      <w:widowControl w:val="0"/>
      <w:suppressAutoHyphens/>
      <w:spacing w:after="160" w:line="278" w:lineRule="auto"/>
      <w:jc w:val="both"/>
    </w:pPr>
    <w:rPr>
      <w:rFonts w:ascii="Calibri;DejaVu Sans" w:hAnsi="Calibri;DejaVu Sans" w:eastAsia="宋体;方正书宋_GBK" w:cs="Times New Roman;DejaVu Sans"/>
      <w:kern w:val="2"/>
      <w:sz w:val="21"/>
      <w:szCs w:val="24"/>
      <w:lang w:val="en-US" w:eastAsia="zh-CN" w:bidi="ar-SA"/>
    </w:rPr>
  </w:style>
  <w:style w:type="paragraph" w:customStyle="1" w:styleId="29">
    <w:name w:val="表格内容"/>
    <w:basedOn w:val="1"/>
    <w:qFormat/>
    <w:uiPriority w:val="0"/>
    <w:pPr>
      <w:suppressLineNumbers/>
    </w:pPr>
  </w:style>
  <w:style w:type="paragraph" w:customStyle="1" w:styleId="30">
    <w:name w:val="表格标题"/>
    <w:basedOn w:val="29"/>
    <w:qFormat/>
    <w:uiPriority w:val="0"/>
    <w:pPr>
      <w:jc w:val="center"/>
    </w:pPr>
    <w:rPr>
      <w:b/>
      <w:bCs/>
    </w:rPr>
  </w:style>
  <w:style w:type="paragraph" w:customStyle="1" w:styleId="31">
    <w:name w:val="修订1"/>
    <w:semiHidden/>
    <w:qFormat/>
    <w:uiPriority w:val="99"/>
    <w:pPr>
      <w:spacing w:after="160" w:line="278" w:lineRule="auto"/>
    </w:pPr>
    <w:rPr>
      <w:rFonts w:ascii="Times New Roman;DejaVu Sans" w:hAnsi="Times New Roman;DejaVu Sans" w:eastAsia="宋体;方正书宋_GBK" w:cs="Times New Roman;DejaVu Sans"/>
      <w:kern w:val="2"/>
      <w:sz w:val="21"/>
      <w:szCs w:val="24"/>
      <w:lang w:val="en-US" w:eastAsia="zh-CN" w:bidi="ar-SA"/>
    </w:rPr>
  </w:style>
  <w:style w:type="paragraph" w:customStyle="1" w:styleId="32">
    <w:name w:val="Revision"/>
    <w:hidden/>
    <w:unhideWhenUsed/>
    <w:qFormat/>
    <w:uiPriority w:val="99"/>
    <w:pPr>
      <w:spacing w:after="0" w:line="240" w:lineRule="auto"/>
    </w:pPr>
    <w:rPr>
      <w:rFonts w:ascii="Times New Roman;DejaVu Sans" w:hAnsi="Times New Roman;DejaVu Sans" w:eastAsia="宋体;方正书宋_GBK" w:cs="Times New Roman;DejaVu Sans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645</Characters>
  <Lines>5</Lines>
  <Paragraphs>1</Paragraphs>
  <TotalTime>7</TotalTime>
  <ScaleCrop>false</ScaleCrop>
  <LinksUpToDate>false</LinksUpToDate>
  <CharactersWithSpaces>757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2026-08-27T15:39:00Z</dcterms:created>
  <dc:creator>深圳市交通运输局</dc:creator>
  <cp:lastModifiedBy>克己</cp:lastModifiedBy>
  <cp:lastPrinted>2026-04-04T01:51:00Z</cp:lastPrinted>
  <dcterms:modified xsi:type="dcterms:W3CDTF">2026-08-27T18:07:01Z</dcterms:modified>
  <dc:subject>公开征求意见采纳情况</dc:subject>
  <dc:title>《深圳市综合交通运输体系发展“十五五”规划（征求意见稿）》公开征求意见采纳情况表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BF2FD7F9331C15028DD05D6A678A5DDE</vt:lpwstr>
  </property>
  <property fmtid="{D5CDD505-2E9C-101B-9397-08002B2CF9AE}" pid="3" name="KSOProductBuildVer">
    <vt:lpwstr>2052-12.8.2.1119</vt:lpwstr>
  </property>
  <property fmtid="{D5CDD505-2E9C-101B-9397-08002B2CF9AE}" pid="4" name="KSOTemplateDocerSaveRecord">
    <vt:lpwstr>eyJoZGlkIjoiODQyNTgwMTE4ZThmMjhlNTQwOGI1ZGJkZTc2NTA2YTkiLCJ1c2VySWQiOiI1MjQ1MDc4NjgifQ==</vt:lpwstr>
  </property>
</Properties>
</file>