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外事工作经费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昌吉回族自治州人民政府外事侨务办公室</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昌吉回族自治州人民政府外事侨务办公室</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闵瑶</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1.项目背景结合贯彻落实新时代党的治疆方略，立足新发展阶段，完整、准确、全面贯彻新发展理念，坚持高水平对外开放，加快构建新发展格局，充分发挥昌吉州区位资源和政策优势，推进丝绸之路经济带核心区建设，统筹各方资源，积极推进我州“5+1”对外交往专项活动，发挥对外友好协会平台作用，扩大与蒙古国和“一带一路”沿线国家的合作交流，进一步加大“请进来，走出去”活动，讲好昌吉故事；有力开展涉疆对外斗争工作，牢固树立国家安全意识，切实做好境外安全保障及领事保护工作，发挥境外安保巡查机制作用，加大领事保护政策法规指导，维护我驻海外企业及人员利益；坚持“外事无小事”原则，不断加强因公出国（境）管理体制机制建设，严格遵守外事纪律规矩，确保外事工作沿着正确的方向有序推进，全面提升我州对外开放水平。2.项目主要内容及实施情况项目主要内容:为按规定承办和审批因公出国（境）人员以及邀请外国来访人员的有关事宜；接待来自治州访问的国宾及其他重要外宾组织实施：1、参加外事培训；2、组织召开外事协调会议；3、组织外事工作培训；4、按规定办理出国（境）手续3.项目实施主体2022年外事工作经费项目的实施主体为昌吉州外事办公室，该单位纳入2022年部门决算编制范围的有4个科室，分别是：外事科、综合科、口岸科、边界科。编制人数为15人，其中：行政人员编制11人、事业编制5人。实有在职人数35人，其中：行政在职10人、事业在职5人。离退休人员19人。4. 资金投入和使用情况（1）项目资金安排落实、总投入情况根据昌州财行【2022】1号文件，下达2022年外事工作经费项目资金，预算安排资金总额36万元，其中财政资金36万元、其他资金0万元，2022年实际收到预算资金36万元，预算资金到位率为100%。（2）项目资金实际使用情况分析截至2022年12月31日，本项目实际支付资金30.2万元，预算执行率83.89%。项目资金主要用于支付参加外事培训费用、组织召开外事协调会议、组织外事工作培训费及按规定办理出国（境）手续等方面。</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外事工作经费绩效总体目标为：按规定承办和审批因公出国（境）人员以及邀请外国来访人员的有关事宜；接待来自治州访问的国宾及其他重要外宾。1、参加外事培训；2、组织召开外事协调会议；3、组织外事工作培训；4、按规定办理出国（境）手续。2.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项目产出目标①数量指标 “境外安保、外事维稳及领事保护工作检查次数”指标，预期指标值为“≥3次”；“参加外事业务培训次数”指标，预期指标值为“≥1次”；“办理因公出国手续次数”指标，预期指标值为“≥5次”；②质量指标“境外安保、外事维稳及领事保护工作完成率”指标，预期指标值为“=100%”③时效指标“团组出访审批审签的及时性”指标，预期指标值为“100%”“工作完成时间”指标，预期指标值为“2022年12月31日”④成本指标“境外安保、外事维稳及领事保护工作”预期指标值为“≤16万元”“外事培训保障经费”指标，预期指标值为“≤20万元”（2）项目效益目标①经济效益指标无②社会效益指标“提升外事人员的工作素质和能力”指标，预期指标值为“提升”③生态效益指标无④可持续影响指标“昌吉州对外交流与合作持续提升”指标，预期指标值为“提升”（3）相关满意度目标满意度指标“因公出访办件人员的满意度”指标，预期指标值为“≥95%”</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此次我单位根据《财政支出绩效评价管理暂行办法》（财预〔2020〕10号）文件要求对2021年度我单位实施的外事工作经费开展部门绩效评价。本次绩效评价主要围绕项目决策、项目管理、项目产出、项目效益四个维度，对该专项资金的预算编制、项目实施、监督管理、资金支出使用、绩效目标的实现情况以及受益对象的满意度等开展综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外事工作经费项目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李雪（州外办党组副书记，主任）任评价组组长，绩效评价工作职责为检查项目绩效指标完成情况、审定项目支出绩效评价结果及项目支出绩效评价报告。白立新（州外办党组成员、副主任）任评价组副组长，绩效评价工作职责为组织和协调项目工作人员采取实地调查、资料检查等方式，核实项目绩效指标完成情况；组织受益对象对项目工作进行评价等。霍凌翼、闵瑶、吴媚、潘美玲、谢凯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综合评价情况通过外事工作经费项目的实施，提高了外事管理水平，提升了外事审批能力，该项目预算执行率达83.88%，项目预期绩效目标及各项具体指标均已全部达成。（二）综合评价结论本次评价采取定量与定性评价相结合的方式，对外事工作经费项目的绩效目标和各项具体绩效指标实现情况进行了客观评价，最终评分为83.5分。绩效评级为“优秀”，具体得分情况为：项目决策20分、项目过程19.5分、项目产出24分、项目效益20分。</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（一）项目决策情况项目决策类指标从项目立项、绩效目标和资金投入三个方面评价项目前期准备工作，权重分值为 20 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项目过程类指标包括资金管理和组织实施两方面的内容，由 5个三级指标构成，权重分值为 20 分，本项目实际得分19.5分，得分率为97.5%。具体各项指标得分如下：1.资金到位率：该项目所需财政资金能够足额拨付到位，根据评分标准，该指标5分，得5分。   2.预算执行率：本项目预算较为详细，预算资金36万元，实际执行30.2万元，预算执行率为83.89%，项目资金支出总体能够按照预算执行，根据评分标准，该指标5分，得4.5分。3.资金使用合规性：项目任务下达后，我单位制定了《昌吉州外事办公室财务管理办法》制度和管理规定对经费使用进行规范管理，财务制度健全、执行严格，根据评分标准，该指标5分，得5分。4.管理制度健全性：我单位制定了《昌吉州外事办公室财务管理办法》等相关项目管理办法，同时对财政专项资金进行严格管理，基本做到了专款专用，根据评分标准，该指标2分，得2分。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项目产出类指标包括产出数量、产出质量、产出时效、产出成本共四方面的内容，由8个三级指标构成，权重分为30分，本项目实际得分24分，得分率为80%。具体各项指标得分如下：1. 产出数量“境外安保、外事维稳及领事保护工作检查次数”指标，预期指标值为“&gt;=3次”，根据外事科2022年工作总结可知，实际完成3次，与预期目标一致，根据评分标准，该指标3分，得3分。“参加外事业务培训次数”指标，预期指标值为“&gt;=1次”，根据外事科2022年工作总结可知，实际完成1次，与预期目标一致，根据评分标准，该指标3分，得3分。“办理因公出国手续次数”指标，预期指标值为“&gt;=5次”，因新冠疫情影响，没有因公出国团组出访实际完成0，与预期目标不一致，根据评分标准，该指标3分，得0分。2.产出质量“境外安保、外事维稳及领事保护工作完成率”指标，预期指标值为“100%”，根据外事科2022年工作总结可知，实际完成100%，与预期目标一致，根据评分标准，该指标9分，得9分。3.产出时效“团组出访审批审签的及时性”指标，预期指标值为“100%”，因新冠疫情影响，没有因公出国团组出访，实际完成0%，与预期目标不一致，根据评分标准，该指标3分，得0分。“工作完成时间”指标，预期指标值为“2022年12月31日”；根据资金支付凭证可知，项目于2022年12月31日完成，该指标3分，得3分。4.产出成本“境外安保、外事维稳及领事保护工作”指标，预期指标值为“≤16万元”，根据外事科2022年工作总结可知，实际完成16万元，与预期目标一致，根据评分标准，该指标3分，得3分。“外事培训保障经费”指标，预期指标值为“≤20万元”，根据外事科2022年工作总结可知，实际完成14.2万元，与预期目标一致，根据评分标准，该指标3分，得3分。</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效益类指标由4个二级指标和2个三级指标构成，权重分为30分，本项目实际得分20分，得分率为66.67%。具体各项指标得分如下：1.实施效益指标（1）社会效益指标“提升外事人员的工作素质和能力”指标，预期指标值为“提升”，根据外事科2022年工作总结可知，实际完成值为“提升”，根据评分标准，该指标10分，得10分。（2）可持续影响指标“昌吉州对外交流与合作持续提升”指标，预期指标值为“提升”，根据外事科2022年工作总结可知，实际完成值为“提升”，根据评分标准，该指标10分，得10分。（3）经济效益指标本项目无该项指标。（4）生态效益指标本项目无该项指标。2.满意度指标“因公出访办件人员的满意度”指标，预期指标值为“95%”，因新冠疫情影响，没有因公出国团组出访，根据评分标准，该指标10分,得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7"/>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（一）预算执行进度外事工作经费项目预算金额36万元，实际到位36万元，实际支出30.2万元，预算执行率为83.89%。（二）绩效指标偏差情况因新冠疫情影响，没有因公出国团组出访，造成部分指标未完成。</w:t>
      </w:r>
    </w:p>
    <w:p>
      <w:pPr>
        <w:spacing w:line="540" w:lineRule="exact"/>
        <w:ind w:firstLine="567" w:firstLineChars="181"/>
        <w:rPr>
          <w:rFonts w:ascii="楷体" w:hAnsi="楷体" w:eastAsia="楷体"/>
          <w:b/>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主要经验及做法按照党对外事工作全面领导要求，加强党对外事工作的统一管理，在新形势下，凡派出团组和人员必须符合国家外交方针政策，符合涉疆对外工作需要，服务于我州社会稳定和经济发展需要。1.加强因公出国（境）审批管理。贯彻落实《自治州关于进一步加强因公出国（境）审批管理的通知》，坚持党对外事工作的领导，坚持因公出国（境）审批管理的原则、程序、要求，严格对出国（境）团组的任务、人员、经费、线路的审核把关，提高出访的针对性和出访效益。 2.加强邀请外国人管理服务。落实《关于加强邀请外国人来昌管理服务的通知》要求，各县市、园区、各部门及企业严格落实邀请外国人来昌活动履行报批、报备手续的规定，坚决杜绝未经批准擅自邀请接待外国人的现象发生。3.加强出国（境）证件统一管理。严格按要求统一管理出国（境）证件，做到公务护照（含公务普通护照）、港澳通行证100%收缴管理，实现统一保存，统一注销。（二）存在问题及原因分析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ind w:firstLine="624" w:firstLineChars="200"/>
        <w:rPr>
          <w:rFonts w:ascii="仿宋_GB2312" w:eastAsia="仿宋_GB2312"/>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2E685D9A"/>
    <w:rsid w:val="4D2606A1"/>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uiPriority w:val="99"/>
    <w:tblPr>
      <w:tblLayout w:type="fixed"/>
      <w:tblCellMar>
        <w:top w:w="0" w:type="dxa"/>
        <w:left w:w="108" w:type="dxa"/>
        <w:bottom w:w="0" w:type="dxa"/>
        <w:right w:w="108" w:type="dxa"/>
      </w:tblCellMar>
    </w:tblPr>
  </w:style>
  <w:style w:type="paragraph" w:styleId="11">
    <w:name w:val="Balloon Text"/>
    <w:basedOn w:val="1"/>
    <w:link w:val="45"/>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uiPriority w:val="99"/>
    <w:rPr>
      <w:rFonts w:ascii="Calibri" w:hAnsi="Calibri" w:eastAsia="宋体"/>
      <w:kern w:val="2"/>
      <w:sz w:val="18"/>
      <w:szCs w:val="18"/>
    </w:rPr>
  </w:style>
  <w:style w:type="character" w:customStyle="1" w:styleId="44">
    <w:name w:val="页脚 字符"/>
    <w:basedOn w:val="16"/>
    <w:link w:val="12"/>
    <w:uiPriority w:val="99"/>
    <w:rPr>
      <w:rFonts w:ascii="Calibri" w:hAnsi="Calibri" w:eastAsia="宋体"/>
      <w:kern w:val="2"/>
      <w:sz w:val="18"/>
      <w:szCs w:val="18"/>
    </w:rPr>
  </w:style>
  <w:style w:type="character" w:customStyle="1" w:styleId="45">
    <w:name w:val="批注框文本 字符"/>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0</TotalTime>
  <ScaleCrop>false</ScaleCrop>
  <LinksUpToDate>false</LinksUpToDate>
  <CharactersWithSpaces>718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lenovo</cp:lastModifiedBy>
  <cp:lastPrinted>2018-12-31T10:56:00Z</cp:lastPrinted>
  <dcterms:modified xsi:type="dcterms:W3CDTF">2012-12-31T18:28:05Z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