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36AF34" w14:textId="77777777" w:rsidR="00631097" w:rsidRPr="003115FF" w:rsidRDefault="00000000">
      <w:pPr>
        <w:spacing w:line="540" w:lineRule="exact"/>
        <w:jc w:val="left"/>
        <w:rPr>
          <w:rFonts w:ascii="仿宋" w:eastAsia="仿宋" w:hAnsi="仿宋" w:cs="宋体" w:hint="eastAsia"/>
          <w:kern w:val="0"/>
          <w:sz w:val="32"/>
          <w:szCs w:val="32"/>
        </w:rPr>
      </w:pPr>
      <w:r w:rsidRPr="003115FF">
        <w:rPr>
          <w:rFonts w:ascii="仿宋" w:eastAsia="仿宋" w:hAnsi="仿宋" w:cs="宋体" w:hint="eastAsia"/>
          <w:kern w:val="0"/>
          <w:sz w:val="32"/>
          <w:szCs w:val="32"/>
        </w:rPr>
        <w:t>附件2：</w:t>
      </w:r>
    </w:p>
    <w:p w14:paraId="1EEC53FB" w14:textId="77777777" w:rsidR="00631097" w:rsidRPr="003115FF" w:rsidRDefault="00631097">
      <w:pPr>
        <w:spacing w:line="540" w:lineRule="exact"/>
        <w:jc w:val="center"/>
        <w:rPr>
          <w:rFonts w:ascii="华文中宋" w:eastAsia="华文中宋" w:hAnsi="华文中宋" w:cs="宋体" w:hint="eastAsia"/>
          <w:b/>
          <w:kern w:val="0"/>
          <w:sz w:val="52"/>
          <w:szCs w:val="52"/>
        </w:rPr>
      </w:pPr>
    </w:p>
    <w:p w14:paraId="6B5E81D9" w14:textId="77777777" w:rsidR="00631097" w:rsidRPr="003115FF" w:rsidRDefault="00631097">
      <w:pPr>
        <w:spacing w:line="540" w:lineRule="exact"/>
        <w:jc w:val="center"/>
        <w:rPr>
          <w:rFonts w:ascii="华文中宋" w:eastAsia="华文中宋" w:hAnsi="华文中宋" w:cs="宋体" w:hint="eastAsia"/>
          <w:b/>
          <w:kern w:val="0"/>
          <w:sz w:val="52"/>
          <w:szCs w:val="52"/>
        </w:rPr>
      </w:pPr>
    </w:p>
    <w:p w14:paraId="23A84E7B" w14:textId="77777777" w:rsidR="00631097" w:rsidRPr="003115FF" w:rsidRDefault="00631097">
      <w:pPr>
        <w:spacing w:line="540" w:lineRule="exact"/>
        <w:jc w:val="center"/>
        <w:rPr>
          <w:rFonts w:ascii="华文中宋" w:eastAsia="华文中宋" w:hAnsi="华文中宋" w:cs="宋体" w:hint="eastAsia"/>
          <w:b/>
          <w:kern w:val="0"/>
          <w:sz w:val="52"/>
          <w:szCs w:val="52"/>
        </w:rPr>
      </w:pPr>
    </w:p>
    <w:p w14:paraId="0AD786D9" w14:textId="77777777" w:rsidR="00631097" w:rsidRPr="003115FF" w:rsidRDefault="00631097">
      <w:pPr>
        <w:spacing w:line="540" w:lineRule="exact"/>
        <w:jc w:val="center"/>
        <w:rPr>
          <w:rFonts w:ascii="华文中宋" w:eastAsia="华文中宋" w:hAnsi="华文中宋" w:cs="宋体" w:hint="eastAsia"/>
          <w:b/>
          <w:kern w:val="0"/>
          <w:sz w:val="52"/>
          <w:szCs w:val="52"/>
        </w:rPr>
      </w:pPr>
    </w:p>
    <w:p w14:paraId="095CF539" w14:textId="77777777" w:rsidR="00631097" w:rsidRPr="003115FF" w:rsidRDefault="00631097">
      <w:pPr>
        <w:spacing w:line="540" w:lineRule="exact"/>
        <w:jc w:val="center"/>
        <w:rPr>
          <w:rFonts w:ascii="华文中宋" w:eastAsia="华文中宋" w:hAnsi="华文中宋" w:cs="宋体" w:hint="eastAsia"/>
          <w:b/>
          <w:kern w:val="0"/>
          <w:sz w:val="52"/>
          <w:szCs w:val="52"/>
        </w:rPr>
      </w:pPr>
    </w:p>
    <w:p w14:paraId="4E383CA2" w14:textId="77777777" w:rsidR="00631097" w:rsidRPr="003115FF" w:rsidRDefault="00631097">
      <w:pPr>
        <w:spacing w:line="540" w:lineRule="exact"/>
        <w:jc w:val="center"/>
        <w:rPr>
          <w:rFonts w:ascii="华文中宋" w:eastAsia="华文中宋" w:hAnsi="华文中宋" w:cs="宋体" w:hint="eastAsia"/>
          <w:b/>
          <w:kern w:val="0"/>
          <w:sz w:val="52"/>
          <w:szCs w:val="52"/>
        </w:rPr>
      </w:pPr>
    </w:p>
    <w:p w14:paraId="5E7B0424" w14:textId="77777777" w:rsidR="00631097" w:rsidRPr="003115FF" w:rsidRDefault="00000000">
      <w:pPr>
        <w:spacing w:line="540" w:lineRule="exact"/>
        <w:jc w:val="center"/>
        <w:rPr>
          <w:rFonts w:ascii="方正小标宋_GBK" w:eastAsia="方正小标宋_GBK" w:hAnsi="华文中宋" w:cs="宋体" w:hint="eastAsia"/>
          <w:b/>
          <w:kern w:val="0"/>
          <w:sz w:val="48"/>
          <w:szCs w:val="48"/>
        </w:rPr>
      </w:pPr>
      <w:r w:rsidRPr="003115FF">
        <w:rPr>
          <w:rFonts w:ascii="方正小标宋_GBK" w:eastAsia="方正小标宋_GBK" w:hAnsi="华文中宋" w:cs="宋体" w:hint="eastAsia"/>
          <w:b/>
          <w:kern w:val="0"/>
          <w:sz w:val="48"/>
          <w:szCs w:val="48"/>
        </w:rPr>
        <w:t>项目支出绩效自评报告</w:t>
      </w:r>
    </w:p>
    <w:p w14:paraId="305ACB7F" w14:textId="77777777" w:rsidR="00631097" w:rsidRPr="003115FF" w:rsidRDefault="00631097">
      <w:pPr>
        <w:spacing w:line="540" w:lineRule="exact"/>
        <w:jc w:val="center"/>
        <w:rPr>
          <w:rFonts w:ascii="华文中宋" w:eastAsia="华文中宋" w:hAnsi="华文中宋" w:cs="宋体" w:hint="eastAsia"/>
          <w:b/>
          <w:kern w:val="0"/>
          <w:sz w:val="52"/>
          <w:szCs w:val="52"/>
        </w:rPr>
      </w:pPr>
    </w:p>
    <w:p w14:paraId="263D88A0" w14:textId="77777777" w:rsidR="00631097" w:rsidRPr="003115FF" w:rsidRDefault="00000000">
      <w:pPr>
        <w:spacing w:line="540" w:lineRule="exact"/>
        <w:jc w:val="center"/>
        <w:rPr>
          <w:rFonts w:eastAsia="仿宋_GB2312" w:hAnsi="宋体" w:cs="宋体" w:hint="eastAsia"/>
          <w:kern w:val="0"/>
          <w:sz w:val="36"/>
          <w:szCs w:val="36"/>
        </w:rPr>
      </w:pPr>
      <w:r w:rsidRPr="003115FF">
        <w:rPr>
          <w:rFonts w:eastAsia="仿宋_GB2312" w:hAnsi="宋体" w:cs="宋体" w:hint="eastAsia"/>
          <w:kern w:val="0"/>
          <w:sz w:val="36"/>
          <w:szCs w:val="36"/>
        </w:rPr>
        <w:t>（</w:t>
      </w:r>
      <w:r w:rsidRPr="003115FF">
        <w:rPr>
          <w:rFonts w:eastAsia="仿宋_GB2312" w:hAnsi="宋体" w:cs="宋体" w:hint="eastAsia"/>
          <w:kern w:val="0"/>
          <w:sz w:val="36"/>
          <w:szCs w:val="36"/>
        </w:rPr>
        <w:t xml:space="preserve">   </w:t>
      </w:r>
      <w:r w:rsidRPr="003115FF">
        <w:rPr>
          <w:rStyle w:val="ad"/>
          <w:rFonts w:ascii="楷体" w:eastAsia="楷体" w:hAnsi="楷体" w:hint="eastAsia"/>
          <w:spacing w:val="-4"/>
          <w:sz w:val="32"/>
          <w:szCs w:val="32"/>
        </w:rPr>
        <w:t>2023</w:t>
      </w:r>
      <w:r w:rsidRPr="003115FF">
        <w:rPr>
          <w:rFonts w:eastAsia="仿宋_GB2312" w:hAnsi="宋体" w:cs="宋体" w:hint="eastAsia"/>
          <w:kern w:val="0"/>
          <w:sz w:val="36"/>
          <w:szCs w:val="36"/>
        </w:rPr>
        <w:t xml:space="preserve">  </w:t>
      </w:r>
      <w:r w:rsidRPr="003115FF">
        <w:rPr>
          <w:rFonts w:eastAsia="仿宋_GB2312" w:hAnsi="宋体" w:cs="宋体" w:hint="eastAsia"/>
          <w:kern w:val="0"/>
          <w:sz w:val="36"/>
          <w:szCs w:val="36"/>
        </w:rPr>
        <w:t>年度）</w:t>
      </w:r>
    </w:p>
    <w:p w14:paraId="21AF3286" w14:textId="77777777" w:rsidR="00631097" w:rsidRPr="003115FF" w:rsidRDefault="00631097">
      <w:pPr>
        <w:spacing w:line="540" w:lineRule="exact"/>
        <w:jc w:val="center"/>
        <w:rPr>
          <w:rFonts w:eastAsia="仿宋_GB2312" w:hAnsi="宋体" w:cs="宋体" w:hint="eastAsia"/>
          <w:kern w:val="0"/>
          <w:sz w:val="30"/>
          <w:szCs w:val="30"/>
        </w:rPr>
      </w:pPr>
    </w:p>
    <w:p w14:paraId="593214B2" w14:textId="77777777" w:rsidR="00631097" w:rsidRPr="003115FF" w:rsidRDefault="00631097">
      <w:pPr>
        <w:spacing w:line="540" w:lineRule="exact"/>
        <w:jc w:val="center"/>
        <w:rPr>
          <w:rFonts w:eastAsia="仿宋_GB2312" w:hAnsi="宋体" w:cs="宋体" w:hint="eastAsia"/>
          <w:kern w:val="0"/>
          <w:sz w:val="30"/>
          <w:szCs w:val="30"/>
        </w:rPr>
      </w:pPr>
    </w:p>
    <w:p w14:paraId="7150DE95" w14:textId="77777777" w:rsidR="00631097" w:rsidRPr="003115FF" w:rsidRDefault="00631097">
      <w:pPr>
        <w:spacing w:line="540" w:lineRule="exact"/>
        <w:jc w:val="center"/>
        <w:rPr>
          <w:rFonts w:eastAsia="仿宋_GB2312" w:hAnsi="宋体" w:cs="宋体" w:hint="eastAsia"/>
          <w:kern w:val="0"/>
          <w:sz w:val="30"/>
          <w:szCs w:val="30"/>
        </w:rPr>
      </w:pPr>
    </w:p>
    <w:p w14:paraId="4677E5E0" w14:textId="77777777" w:rsidR="00631097" w:rsidRPr="003115FF" w:rsidRDefault="00631097">
      <w:pPr>
        <w:spacing w:line="540" w:lineRule="exact"/>
        <w:jc w:val="center"/>
        <w:rPr>
          <w:rFonts w:eastAsia="仿宋_GB2312" w:hAnsi="宋体" w:cs="宋体" w:hint="eastAsia"/>
          <w:kern w:val="0"/>
          <w:sz w:val="30"/>
          <w:szCs w:val="30"/>
        </w:rPr>
      </w:pPr>
    </w:p>
    <w:p w14:paraId="00BAA403" w14:textId="77777777" w:rsidR="00631097" w:rsidRPr="003115FF" w:rsidRDefault="00631097">
      <w:pPr>
        <w:spacing w:line="540" w:lineRule="exact"/>
        <w:jc w:val="center"/>
        <w:rPr>
          <w:rFonts w:eastAsia="仿宋_GB2312" w:hAnsi="宋体" w:cs="宋体" w:hint="eastAsia"/>
          <w:kern w:val="0"/>
          <w:sz w:val="30"/>
          <w:szCs w:val="30"/>
        </w:rPr>
      </w:pPr>
    </w:p>
    <w:p w14:paraId="1332AE35" w14:textId="77777777" w:rsidR="00631097" w:rsidRPr="003115FF" w:rsidRDefault="00631097">
      <w:pPr>
        <w:spacing w:line="540" w:lineRule="exact"/>
        <w:jc w:val="center"/>
        <w:rPr>
          <w:rFonts w:eastAsia="仿宋_GB2312" w:hAnsi="宋体" w:cs="宋体" w:hint="eastAsia"/>
          <w:kern w:val="0"/>
          <w:sz w:val="30"/>
          <w:szCs w:val="30"/>
        </w:rPr>
      </w:pPr>
    </w:p>
    <w:p w14:paraId="1A51D3B1" w14:textId="77777777" w:rsidR="00631097" w:rsidRPr="003115FF" w:rsidRDefault="00631097">
      <w:pPr>
        <w:spacing w:line="540" w:lineRule="exact"/>
        <w:rPr>
          <w:rFonts w:eastAsia="仿宋_GB2312" w:hAnsi="宋体" w:cs="宋体" w:hint="eastAsia"/>
          <w:kern w:val="0"/>
          <w:sz w:val="30"/>
          <w:szCs w:val="30"/>
        </w:rPr>
      </w:pPr>
    </w:p>
    <w:p w14:paraId="5032E143" w14:textId="77777777" w:rsidR="00631097" w:rsidRPr="003115FF" w:rsidRDefault="00000000">
      <w:pPr>
        <w:spacing w:line="700" w:lineRule="exact"/>
        <w:jc w:val="left"/>
        <w:rPr>
          <w:rFonts w:eastAsia="仿宋_GB2312" w:hAnsi="宋体" w:cs="宋体" w:hint="eastAsia"/>
          <w:kern w:val="0"/>
          <w:sz w:val="36"/>
          <w:szCs w:val="36"/>
        </w:rPr>
      </w:pPr>
      <w:r w:rsidRPr="003115FF">
        <w:rPr>
          <w:rFonts w:eastAsia="仿宋_GB2312" w:hAnsi="宋体" w:cs="宋体" w:hint="eastAsia"/>
          <w:kern w:val="0"/>
          <w:sz w:val="36"/>
          <w:szCs w:val="36"/>
        </w:rPr>
        <w:t xml:space="preserve">     </w:t>
      </w:r>
    </w:p>
    <w:p w14:paraId="4AF8B320" w14:textId="77777777" w:rsidR="00631097" w:rsidRPr="003115FF" w:rsidRDefault="00000000">
      <w:pPr>
        <w:spacing w:line="700" w:lineRule="exact"/>
        <w:ind w:firstLineChars="250" w:firstLine="900"/>
        <w:jc w:val="left"/>
        <w:rPr>
          <w:rFonts w:eastAsia="仿宋_GB2312" w:hAnsi="宋体" w:cs="宋体" w:hint="eastAsia"/>
          <w:kern w:val="0"/>
          <w:sz w:val="36"/>
          <w:szCs w:val="36"/>
        </w:rPr>
      </w:pPr>
      <w:r w:rsidRPr="003115FF">
        <w:rPr>
          <w:rFonts w:eastAsia="仿宋_GB2312" w:hAnsi="宋体" w:cs="宋体" w:hint="eastAsia"/>
          <w:kern w:val="0"/>
          <w:sz w:val="36"/>
          <w:szCs w:val="36"/>
        </w:rPr>
        <w:t>项目名称：</w:t>
      </w:r>
      <w:r w:rsidRPr="003115FF">
        <w:rPr>
          <w:rStyle w:val="ad"/>
          <w:rFonts w:ascii="楷体" w:eastAsia="楷体" w:hAnsi="楷体" w:hint="eastAsia"/>
          <w:spacing w:val="-4"/>
          <w:sz w:val="32"/>
          <w:szCs w:val="32"/>
        </w:rPr>
        <w:t>专业设备购置费</w:t>
      </w:r>
    </w:p>
    <w:p w14:paraId="41FCA472" w14:textId="77777777" w:rsidR="00631097" w:rsidRPr="003115FF" w:rsidRDefault="00000000">
      <w:pPr>
        <w:spacing w:line="540" w:lineRule="exact"/>
        <w:ind w:firstLine="567"/>
        <w:rPr>
          <w:rFonts w:ascii="楷体" w:eastAsia="楷体" w:hAnsi="楷体" w:hint="eastAsia"/>
          <w:b/>
          <w:bCs/>
          <w:spacing w:val="-4"/>
          <w:sz w:val="32"/>
          <w:szCs w:val="32"/>
        </w:rPr>
      </w:pPr>
      <w:r w:rsidRPr="003115FF">
        <w:rPr>
          <w:rFonts w:eastAsia="仿宋_GB2312" w:hAnsi="宋体" w:cs="宋体" w:hint="eastAsia"/>
          <w:kern w:val="0"/>
          <w:sz w:val="36"/>
          <w:szCs w:val="36"/>
        </w:rPr>
        <w:t xml:space="preserve">  </w:t>
      </w:r>
      <w:r w:rsidRPr="003115FF">
        <w:rPr>
          <w:rFonts w:eastAsia="仿宋_GB2312" w:hAnsi="宋体" w:cs="宋体" w:hint="eastAsia"/>
          <w:kern w:val="0"/>
          <w:sz w:val="36"/>
          <w:szCs w:val="36"/>
        </w:rPr>
        <w:t>实施单位（公章）：</w:t>
      </w:r>
      <w:r w:rsidRPr="003115FF">
        <w:rPr>
          <w:rStyle w:val="ad"/>
          <w:rFonts w:ascii="楷体" w:eastAsia="楷体" w:hAnsi="楷体" w:hint="eastAsia"/>
          <w:spacing w:val="-4"/>
          <w:sz w:val="28"/>
          <w:szCs w:val="28"/>
        </w:rPr>
        <w:t>昌吉回族自治州食品药品检验所</w:t>
      </w:r>
    </w:p>
    <w:p w14:paraId="143D90BE" w14:textId="77777777" w:rsidR="00631097" w:rsidRPr="003115FF" w:rsidRDefault="00000000">
      <w:pPr>
        <w:spacing w:line="540" w:lineRule="exact"/>
        <w:ind w:firstLineChars="250" w:firstLine="900"/>
        <w:rPr>
          <w:rFonts w:ascii="楷体" w:eastAsia="楷体" w:hAnsi="楷体" w:hint="eastAsia"/>
          <w:b/>
          <w:bCs/>
          <w:spacing w:val="-4"/>
          <w:sz w:val="28"/>
          <w:szCs w:val="28"/>
        </w:rPr>
      </w:pPr>
      <w:r w:rsidRPr="003115FF">
        <w:rPr>
          <w:rFonts w:eastAsia="仿宋_GB2312" w:hAnsi="宋体" w:cs="宋体" w:hint="eastAsia"/>
          <w:kern w:val="0"/>
          <w:sz w:val="36"/>
          <w:szCs w:val="36"/>
        </w:rPr>
        <w:t>主管部门（公章）：</w:t>
      </w:r>
      <w:r w:rsidRPr="003115FF">
        <w:rPr>
          <w:rStyle w:val="ad"/>
          <w:rFonts w:ascii="楷体" w:eastAsia="楷体" w:hAnsi="楷体" w:hint="eastAsia"/>
          <w:spacing w:val="-4"/>
          <w:sz w:val="28"/>
          <w:szCs w:val="28"/>
        </w:rPr>
        <w:t>昌吉回族自治州食品药品检验所</w:t>
      </w:r>
    </w:p>
    <w:p w14:paraId="18E68F02" w14:textId="77777777" w:rsidR="00631097" w:rsidRPr="003115FF" w:rsidRDefault="00000000">
      <w:pPr>
        <w:spacing w:line="540" w:lineRule="exact"/>
        <w:ind w:firstLineChars="250" w:firstLine="900"/>
        <w:rPr>
          <w:rFonts w:ascii="楷体" w:eastAsia="楷体" w:hAnsi="楷体" w:hint="eastAsia"/>
          <w:b/>
          <w:bCs/>
          <w:spacing w:val="-4"/>
          <w:sz w:val="32"/>
          <w:szCs w:val="32"/>
        </w:rPr>
      </w:pPr>
      <w:r w:rsidRPr="003115FF">
        <w:rPr>
          <w:rFonts w:eastAsia="仿宋_GB2312" w:hAnsi="宋体" w:cs="宋体" w:hint="eastAsia"/>
          <w:kern w:val="0"/>
          <w:sz w:val="36"/>
          <w:szCs w:val="36"/>
        </w:rPr>
        <w:t>项目负责人（签章）：</w:t>
      </w:r>
      <w:r w:rsidRPr="003115FF">
        <w:rPr>
          <w:rStyle w:val="ad"/>
          <w:rFonts w:ascii="楷体" w:eastAsia="楷体" w:hAnsi="楷体" w:hint="eastAsia"/>
          <w:spacing w:val="-4"/>
          <w:sz w:val="32"/>
          <w:szCs w:val="32"/>
        </w:rPr>
        <w:t>马鹏飞</w:t>
      </w:r>
    </w:p>
    <w:p w14:paraId="60090C3A" w14:textId="77777777" w:rsidR="00631097" w:rsidRPr="003115FF" w:rsidRDefault="00000000">
      <w:pPr>
        <w:spacing w:line="540" w:lineRule="exact"/>
        <w:ind w:left="273" w:firstLine="567"/>
        <w:rPr>
          <w:rStyle w:val="ad"/>
          <w:rFonts w:ascii="楷体" w:eastAsia="楷体" w:hAnsi="楷体" w:hint="eastAsia"/>
          <w:spacing w:val="-4"/>
          <w:sz w:val="32"/>
          <w:szCs w:val="32"/>
        </w:rPr>
      </w:pPr>
      <w:r w:rsidRPr="003115FF">
        <w:rPr>
          <w:rFonts w:eastAsia="仿宋_GB2312" w:hAnsi="宋体" w:cs="宋体" w:hint="eastAsia"/>
          <w:kern w:val="0"/>
          <w:sz w:val="36"/>
          <w:szCs w:val="36"/>
        </w:rPr>
        <w:t>填报时间：</w:t>
      </w:r>
      <w:r w:rsidRPr="003115FF">
        <w:rPr>
          <w:rStyle w:val="ad"/>
          <w:rFonts w:ascii="楷体" w:eastAsia="楷体" w:hAnsi="楷体" w:hint="eastAsia"/>
          <w:spacing w:val="-4"/>
          <w:sz w:val="32"/>
          <w:szCs w:val="32"/>
        </w:rPr>
        <w:t>2024年04月03日</w:t>
      </w:r>
    </w:p>
    <w:p w14:paraId="5626F85E" w14:textId="77777777" w:rsidR="00631097" w:rsidRPr="003115FF" w:rsidRDefault="00631097">
      <w:pPr>
        <w:spacing w:line="700" w:lineRule="exact"/>
        <w:ind w:firstLineChars="236" w:firstLine="708"/>
        <w:jc w:val="left"/>
        <w:rPr>
          <w:rFonts w:eastAsia="仿宋_GB2312" w:hAnsi="宋体" w:cs="宋体" w:hint="eastAsia"/>
          <w:kern w:val="0"/>
          <w:sz w:val="30"/>
          <w:szCs w:val="30"/>
        </w:rPr>
      </w:pPr>
    </w:p>
    <w:p w14:paraId="30130C2F" w14:textId="77777777" w:rsidR="00631097" w:rsidRPr="003115FF" w:rsidRDefault="00631097">
      <w:pPr>
        <w:spacing w:line="540" w:lineRule="exact"/>
        <w:rPr>
          <w:rStyle w:val="ad"/>
          <w:rFonts w:ascii="黑体" w:eastAsia="黑体" w:hAnsi="黑体" w:hint="eastAsia"/>
          <w:b w:val="0"/>
          <w:spacing w:val="-4"/>
          <w:sz w:val="32"/>
          <w:szCs w:val="32"/>
        </w:rPr>
      </w:pPr>
    </w:p>
    <w:p w14:paraId="65C73F56" w14:textId="77777777" w:rsidR="00631097" w:rsidRPr="003115FF" w:rsidRDefault="00000000">
      <w:pPr>
        <w:spacing w:line="540" w:lineRule="exact"/>
        <w:ind w:firstLine="640"/>
        <w:rPr>
          <w:rStyle w:val="ad"/>
          <w:rFonts w:ascii="黑体" w:eastAsia="黑体" w:hAnsi="黑体" w:hint="eastAsia"/>
          <w:b w:val="0"/>
          <w:spacing w:val="-4"/>
          <w:sz w:val="32"/>
          <w:szCs w:val="32"/>
        </w:rPr>
      </w:pPr>
      <w:r w:rsidRPr="003115FF">
        <w:rPr>
          <w:rStyle w:val="ad"/>
          <w:rFonts w:ascii="黑体" w:eastAsia="黑体" w:hAnsi="黑体" w:hint="eastAsia"/>
          <w:b w:val="0"/>
          <w:spacing w:val="-4"/>
          <w:sz w:val="32"/>
          <w:szCs w:val="32"/>
        </w:rPr>
        <w:t>一、基本情况</w:t>
      </w:r>
    </w:p>
    <w:p w14:paraId="27D5C566" w14:textId="77777777" w:rsidR="00631097" w:rsidRPr="003115FF" w:rsidRDefault="00000000">
      <w:pPr>
        <w:spacing w:line="540" w:lineRule="exact"/>
        <w:ind w:firstLine="567"/>
        <w:rPr>
          <w:rStyle w:val="ad"/>
          <w:rFonts w:ascii="楷体" w:eastAsia="楷体" w:hAnsi="楷体" w:hint="eastAsia"/>
          <w:spacing w:val="-4"/>
          <w:sz w:val="32"/>
          <w:szCs w:val="32"/>
        </w:rPr>
      </w:pPr>
      <w:r w:rsidRPr="003115FF">
        <w:rPr>
          <w:rStyle w:val="ad"/>
          <w:rFonts w:ascii="楷体" w:eastAsia="楷体" w:hAnsi="楷体" w:hint="eastAsia"/>
          <w:spacing w:val="-4"/>
          <w:sz w:val="32"/>
          <w:szCs w:val="32"/>
        </w:rPr>
        <w:t>（一）项目概况。</w:t>
      </w:r>
    </w:p>
    <w:p w14:paraId="4F0296E5"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1.项目背景</w:t>
      </w:r>
      <w:r w:rsidRPr="003115FF">
        <w:rPr>
          <w:rStyle w:val="ad"/>
          <w:rFonts w:ascii="楷体" w:eastAsia="楷体" w:hAnsi="楷体" w:hint="eastAsia"/>
          <w:b w:val="0"/>
          <w:bCs w:val="0"/>
          <w:spacing w:val="-4"/>
          <w:sz w:val="32"/>
          <w:szCs w:val="32"/>
        </w:rPr>
        <w:br/>
        <w:t>国家市场监督管理总局令第84号《药品经营和使用质量监督管理办法》指出，省、自治区、直辖市药品监督管理部门负责本行政区域内药品经营和使用质量监督管理，负责药品批发企业、药品零售连锁总部的许可、检查和处罚，以及药品上市许可持有人销售行为的检查和处罚；按职责指导设区的市级、县级人民政府承担药品监督管理职责的部门（以下简称市县级药品监督管理部门）的药品经营和使用质量监督管理工作。</w:t>
      </w:r>
      <w:r w:rsidRPr="003115FF">
        <w:rPr>
          <w:rStyle w:val="ad"/>
          <w:rFonts w:ascii="楷体" w:eastAsia="楷体" w:hAnsi="楷体" w:hint="eastAsia"/>
          <w:b w:val="0"/>
          <w:bCs w:val="0"/>
          <w:spacing w:val="-4"/>
          <w:sz w:val="32"/>
          <w:szCs w:val="32"/>
        </w:rPr>
        <w:br/>
        <w:t>2023年，为贯彻落实上述文件精神，履行我单位基本职能，提高社会稳定水平，提升药品检验的准确性，稳定药品行业安全性。我单位根据《关于印发&lt;2023年自治区药品评价性抽检工作实施方案&gt;的通知 》（新药监办〔2023〕61号）、《关于印发&lt;2023年自治区药品、医疗器械、化妆品抽检工作方案&gt;的通知》（新药监稽〔2023〕50号  ）文件要求，实施“专业设备购置经费”项目。</w:t>
      </w:r>
      <w:r w:rsidRPr="003115FF">
        <w:rPr>
          <w:rStyle w:val="ad"/>
          <w:rFonts w:ascii="楷体" w:eastAsia="楷体" w:hAnsi="楷体" w:hint="eastAsia"/>
          <w:b w:val="0"/>
          <w:bCs w:val="0"/>
          <w:spacing w:val="-4"/>
          <w:sz w:val="32"/>
          <w:szCs w:val="32"/>
        </w:rPr>
        <w:br/>
        <w:t>2.主要内容</w:t>
      </w:r>
      <w:r w:rsidRPr="003115FF">
        <w:rPr>
          <w:rStyle w:val="ad"/>
          <w:rFonts w:ascii="楷体" w:eastAsia="楷体" w:hAnsi="楷体" w:hint="eastAsia"/>
          <w:b w:val="0"/>
          <w:bCs w:val="0"/>
          <w:spacing w:val="-4"/>
          <w:sz w:val="32"/>
          <w:szCs w:val="32"/>
        </w:rPr>
        <w:br/>
        <w:t>（1）项目名称：专业设备购置经费项目</w:t>
      </w:r>
      <w:r w:rsidRPr="003115FF">
        <w:rPr>
          <w:rStyle w:val="ad"/>
          <w:rFonts w:ascii="楷体" w:eastAsia="楷体" w:hAnsi="楷体" w:hint="eastAsia"/>
          <w:b w:val="0"/>
          <w:bCs w:val="0"/>
          <w:spacing w:val="-4"/>
          <w:sz w:val="32"/>
          <w:szCs w:val="32"/>
        </w:rPr>
        <w:br/>
        <w:t>（2）项目主要内容：</w:t>
      </w:r>
      <w:r w:rsidRPr="003115FF">
        <w:rPr>
          <w:rStyle w:val="ad"/>
          <w:rFonts w:ascii="楷体" w:eastAsia="楷体" w:hAnsi="楷体" w:hint="eastAsia"/>
          <w:b w:val="0"/>
          <w:bCs w:val="0"/>
          <w:spacing w:val="-4"/>
          <w:sz w:val="32"/>
          <w:szCs w:val="32"/>
        </w:rPr>
        <w:br/>
        <w:t>2023年该项目计划采购硬件10台，应用1套信息系统。通过项目的实施，改善药品检验的工作状况，推进药品检验扩项准备工作的成效，为促进经济社会，发展全面建设小康社会作出贡献。</w:t>
      </w:r>
      <w:r w:rsidRPr="003115FF">
        <w:rPr>
          <w:rStyle w:val="ad"/>
          <w:rFonts w:ascii="楷体" w:eastAsia="楷体" w:hAnsi="楷体" w:hint="eastAsia"/>
          <w:b w:val="0"/>
          <w:bCs w:val="0"/>
          <w:spacing w:val="-4"/>
          <w:sz w:val="32"/>
          <w:szCs w:val="32"/>
        </w:rPr>
        <w:br/>
        <w:t>3.实施情况</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实施主体：昌吉回族自治州药品检验所。</w:t>
      </w:r>
      <w:r w:rsidRPr="003115FF">
        <w:rPr>
          <w:rStyle w:val="ad"/>
          <w:rFonts w:ascii="楷体" w:eastAsia="楷体" w:hAnsi="楷体" w:hint="eastAsia"/>
          <w:b w:val="0"/>
          <w:bCs w:val="0"/>
          <w:spacing w:val="-4"/>
          <w:sz w:val="32"/>
          <w:szCs w:val="32"/>
        </w:rPr>
        <w:br/>
        <w:t>实施时间：本项目实施周期为2023年1月-2023年12月。</w:t>
      </w:r>
      <w:r w:rsidRPr="003115FF">
        <w:rPr>
          <w:rStyle w:val="ad"/>
          <w:rFonts w:ascii="楷体" w:eastAsia="楷体" w:hAnsi="楷体" w:hint="eastAsia"/>
          <w:b w:val="0"/>
          <w:bCs w:val="0"/>
          <w:spacing w:val="-4"/>
          <w:sz w:val="32"/>
          <w:szCs w:val="32"/>
        </w:rPr>
        <w:br/>
        <w:t>实施情况：昌吉回族自治州药品检验所2023年财政拨付专业设备购置经费项目79.90万元。为设备采购类项目。主要为药品检验相关仪器设备，采购方式为：公开招标。我单位严格按照检验设备参数、规格等要求，前期在新疆政府采购网发布采购公告，然后按照招标程序，委托第三方按照相关的规定严格开展采购工作。仪器设备到位后，经过专人对仪器设备进行调试安装试用最后再到真正投入检验使用，全程需要遵守实验室相关要求，严格、精密的进行各项实验比对检验等工作。检验设备到位后，对大量的实验数据进行检验，大大提高了检验数据的准确性，对延伸领域数据实验完整性、相关性提供了强有力的支撑。</w:t>
      </w:r>
      <w:r w:rsidRPr="003115FF">
        <w:rPr>
          <w:rStyle w:val="ad"/>
          <w:rFonts w:ascii="楷体" w:eastAsia="楷体" w:hAnsi="楷体" w:hint="eastAsia"/>
          <w:b w:val="0"/>
          <w:bCs w:val="0"/>
          <w:spacing w:val="-4"/>
          <w:sz w:val="32"/>
          <w:szCs w:val="32"/>
        </w:rPr>
        <w:br/>
        <w:t>4.项目实施主体</w:t>
      </w:r>
      <w:r w:rsidRPr="003115FF">
        <w:rPr>
          <w:rStyle w:val="ad"/>
          <w:rFonts w:ascii="楷体" w:eastAsia="楷体" w:hAnsi="楷体" w:hint="eastAsia"/>
          <w:b w:val="0"/>
          <w:bCs w:val="0"/>
          <w:spacing w:val="-4"/>
          <w:sz w:val="32"/>
          <w:szCs w:val="32"/>
        </w:rPr>
        <w:br/>
        <w:t>（1）主要职能</w:t>
      </w:r>
      <w:r w:rsidRPr="003115FF">
        <w:rPr>
          <w:rStyle w:val="ad"/>
          <w:rFonts w:ascii="楷体" w:eastAsia="楷体" w:hAnsi="楷体" w:hint="eastAsia"/>
          <w:b w:val="0"/>
          <w:bCs w:val="0"/>
          <w:spacing w:val="-4"/>
          <w:sz w:val="32"/>
          <w:szCs w:val="32"/>
        </w:rPr>
        <w:br/>
        <w:t>承担自治州药品生产、经营、使用单位的质量检验工作；承担部分一类医疗器械、药用包装材料的质量检验工作；承担上级主管局下达的药品抽检任务；接受委托检验和提供药检技术服务；为药品质量安全提供技术数据；承担部分化妆品的理化指标、卫生指标、生物性能监测工作。承担全州药品、医疗器械不良反应资料的收集、管理、审核、上报，指导各县（市）不良反应监测工作，组织技术人员教育培训。</w:t>
      </w:r>
      <w:r w:rsidRPr="003115FF">
        <w:rPr>
          <w:rStyle w:val="ad"/>
          <w:rFonts w:ascii="楷体" w:eastAsia="楷体" w:hAnsi="楷体" w:hint="eastAsia"/>
          <w:b w:val="0"/>
          <w:bCs w:val="0"/>
          <w:spacing w:val="-4"/>
          <w:sz w:val="32"/>
          <w:szCs w:val="32"/>
        </w:rPr>
        <w:br/>
        <w:t>（2）机构设置情况</w:t>
      </w:r>
      <w:r w:rsidRPr="003115FF">
        <w:rPr>
          <w:rStyle w:val="ad"/>
          <w:rFonts w:ascii="楷体" w:eastAsia="楷体" w:hAnsi="楷体" w:hint="eastAsia"/>
          <w:b w:val="0"/>
          <w:bCs w:val="0"/>
          <w:spacing w:val="-4"/>
          <w:sz w:val="32"/>
          <w:szCs w:val="32"/>
        </w:rPr>
        <w:br/>
        <w:t>昌吉回族自治州药品检验所单位无下属预算单位，下设5个科室，分别是：办公室、业务科、药品科、微生物检测、不良反应监测中心。</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昌吉回族自治州药品检验所单位编制数22个，实有人数34人，其中：在职16人，减少2人； 退休18人，增加1人；离休0人，增加0人；</w:t>
      </w:r>
      <w:r w:rsidRPr="003115FF">
        <w:rPr>
          <w:rStyle w:val="ad"/>
          <w:rFonts w:ascii="楷体" w:eastAsia="楷体" w:hAnsi="楷体" w:hint="eastAsia"/>
          <w:b w:val="0"/>
          <w:bCs w:val="0"/>
          <w:spacing w:val="-4"/>
          <w:sz w:val="32"/>
          <w:szCs w:val="32"/>
        </w:rPr>
        <w:br/>
        <w:t>5.资金投入和使用情况</w:t>
      </w:r>
      <w:r w:rsidRPr="003115FF">
        <w:rPr>
          <w:rStyle w:val="ad"/>
          <w:rFonts w:ascii="楷体" w:eastAsia="楷体" w:hAnsi="楷体" w:hint="eastAsia"/>
          <w:b w:val="0"/>
          <w:bCs w:val="0"/>
          <w:spacing w:val="-4"/>
          <w:sz w:val="32"/>
          <w:szCs w:val="32"/>
        </w:rPr>
        <w:br/>
        <w:t>（1）项目资金安排落实、总投入等情况分析</w:t>
      </w:r>
      <w:r w:rsidRPr="003115FF">
        <w:rPr>
          <w:rStyle w:val="ad"/>
          <w:rFonts w:ascii="楷体" w:eastAsia="楷体" w:hAnsi="楷体" w:hint="eastAsia"/>
          <w:b w:val="0"/>
          <w:bCs w:val="0"/>
          <w:spacing w:val="-4"/>
          <w:sz w:val="32"/>
          <w:szCs w:val="32"/>
        </w:rPr>
        <w:br/>
        <w:t>本项目预算安排总额为79.90万元，资金来源为本级资金，其中：财政资金79.90万元，其他资金0万元，2023年实际收到预算资金79.90万元，预算资金到位率为100.00%。</w:t>
      </w:r>
      <w:r w:rsidRPr="003115FF">
        <w:rPr>
          <w:rStyle w:val="ad"/>
          <w:rFonts w:ascii="楷体" w:eastAsia="楷体" w:hAnsi="楷体" w:hint="eastAsia"/>
          <w:b w:val="0"/>
          <w:bCs w:val="0"/>
          <w:spacing w:val="-4"/>
          <w:sz w:val="32"/>
          <w:szCs w:val="32"/>
        </w:rPr>
        <w:br/>
        <w:t>（2）项目资金实际使用情况分析</w:t>
      </w:r>
      <w:r w:rsidRPr="003115FF">
        <w:rPr>
          <w:rStyle w:val="ad"/>
          <w:rFonts w:ascii="楷体" w:eastAsia="楷体" w:hAnsi="楷体" w:hint="eastAsia"/>
          <w:b w:val="0"/>
          <w:bCs w:val="0"/>
          <w:spacing w:val="-4"/>
          <w:sz w:val="32"/>
          <w:szCs w:val="32"/>
        </w:rPr>
        <w:br/>
        <w:t>截至2023年12月31日，本项目实际支付资金79.84万元，预算执行率99.92%，结余资金0.06万元。本项目资金主要用于支付恒温水浴振荡仪费用0.60万元、原子荧光仪费用28.80万元、氮磷检测器费用6.30万元、移液枪及其他设备费用44.14万元。</w:t>
      </w:r>
    </w:p>
    <w:p w14:paraId="3163BBEA" w14:textId="77777777" w:rsidR="00631097" w:rsidRPr="003115FF" w:rsidRDefault="00000000">
      <w:pPr>
        <w:spacing w:line="540" w:lineRule="exact"/>
        <w:ind w:firstLine="567"/>
        <w:rPr>
          <w:rStyle w:val="ad"/>
          <w:rFonts w:ascii="楷体" w:eastAsia="楷体" w:hAnsi="楷体" w:hint="eastAsia"/>
          <w:spacing w:val="-4"/>
          <w:sz w:val="32"/>
          <w:szCs w:val="32"/>
        </w:rPr>
      </w:pPr>
      <w:r w:rsidRPr="003115FF">
        <w:rPr>
          <w:rStyle w:val="ad"/>
          <w:rFonts w:ascii="楷体" w:eastAsia="楷体" w:hAnsi="楷体" w:hint="eastAsia"/>
          <w:spacing w:val="-4"/>
          <w:sz w:val="32"/>
          <w:szCs w:val="32"/>
        </w:rPr>
        <w:t>（二）项目绩效目标</w:t>
      </w:r>
    </w:p>
    <w:p w14:paraId="5A2CC8FD"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1.总体目标</w:t>
      </w:r>
      <w:r w:rsidRPr="003115FF">
        <w:rPr>
          <w:rStyle w:val="ad"/>
          <w:rFonts w:ascii="楷体" w:eastAsia="楷体" w:hAnsi="楷体" w:hint="eastAsia"/>
          <w:b w:val="0"/>
          <w:bCs w:val="0"/>
          <w:spacing w:val="-4"/>
          <w:sz w:val="32"/>
          <w:szCs w:val="32"/>
        </w:rPr>
        <w:br/>
        <w:t>本项目拟投入79.90万元用于专业设备购置，主要建设内容为：完成药品检验工作需购买专业设备，于2023年12月31日前完工，通过本项目的实施过程，满足群众对于药品安全服用的需要，促进药品行业的发展。改善药品安全，完善药品检验工作，改善药品安全生活，使受益居民满意度达到90.00%。</w:t>
      </w:r>
      <w:r w:rsidRPr="003115FF">
        <w:rPr>
          <w:rStyle w:val="ad"/>
          <w:rFonts w:ascii="楷体" w:eastAsia="楷体" w:hAnsi="楷体" w:hint="eastAsia"/>
          <w:b w:val="0"/>
          <w:bCs w:val="0"/>
          <w:spacing w:val="-4"/>
          <w:sz w:val="32"/>
          <w:szCs w:val="32"/>
        </w:rPr>
        <w:br/>
        <w:t>2.阶段性目标</w:t>
      </w:r>
      <w:r w:rsidRPr="003115FF">
        <w:rPr>
          <w:rStyle w:val="ad"/>
          <w:rFonts w:ascii="楷体" w:eastAsia="楷体" w:hAnsi="楷体" w:hint="eastAsia"/>
          <w:b w:val="0"/>
          <w:bCs w:val="0"/>
          <w:spacing w:val="-4"/>
          <w:sz w:val="32"/>
          <w:szCs w:val="32"/>
        </w:rPr>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w:t>
      </w:r>
      <w:r w:rsidRPr="003115FF">
        <w:rPr>
          <w:rStyle w:val="ad"/>
          <w:rFonts w:ascii="楷体" w:eastAsia="楷体" w:hAnsi="楷体" w:hint="eastAsia"/>
          <w:b w:val="0"/>
          <w:bCs w:val="0"/>
          <w:spacing w:val="-4"/>
          <w:sz w:val="32"/>
          <w:szCs w:val="32"/>
        </w:rPr>
        <w:lastRenderedPageBreak/>
        <w:t>30号）、《自治区财政支出绩效评价管理暂行办法》（新财预〔2018〕189号）的规定，结合我单位的规章制度以及项目实施和财务相关资料，评价小组对项目绩效指标进行了进一步的完善，完善后绩效指标如下：</w:t>
      </w:r>
      <w:r w:rsidRPr="003115FF">
        <w:rPr>
          <w:rStyle w:val="ad"/>
          <w:rFonts w:ascii="楷体" w:eastAsia="楷体" w:hAnsi="楷体" w:hint="eastAsia"/>
          <w:b w:val="0"/>
          <w:bCs w:val="0"/>
          <w:spacing w:val="-4"/>
          <w:sz w:val="32"/>
          <w:szCs w:val="32"/>
        </w:rPr>
        <w:br/>
        <w:t>（1）项目产出指标</w:t>
      </w:r>
      <w:r w:rsidRPr="003115FF">
        <w:rPr>
          <w:rStyle w:val="ad"/>
          <w:rFonts w:ascii="楷体" w:eastAsia="楷体" w:hAnsi="楷体" w:hint="eastAsia"/>
          <w:b w:val="0"/>
          <w:bCs w:val="0"/>
          <w:spacing w:val="-4"/>
          <w:sz w:val="32"/>
          <w:szCs w:val="32"/>
        </w:rPr>
        <w:br/>
        <w:t>①数量指标</w:t>
      </w:r>
      <w:r w:rsidRPr="003115FF">
        <w:rPr>
          <w:rStyle w:val="ad"/>
          <w:rFonts w:ascii="楷体" w:eastAsia="楷体" w:hAnsi="楷体" w:hint="eastAsia"/>
          <w:b w:val="0"/>
          <w:bCs w:val="0"/>
          <w:spacing w:val="-4"/>
          <w:sz w:val="32"/>
          <w:szCs w:val="32"/>
        </w:rPr>
        <w:br/>
        <w:t>“硬件采购数量”指标，预期指标值为“大于等于10台”；</w:t>
      </w:r>
      <w:r w:rsidRPr="003115FF">
        <w:rPr>
          <w:rStyle w:val="ad"/>
          <w:rFonts w:ascii="楷体" w:eastAsia="楷体" w:hAnsi="楷体" w:hint="eastAsia"/>
          <w:b w:val="0"/>
          <w:bCs w:val="0"/>
          <w:spacing w:val="-4"/>
          <w:sz w:val="32"/>
          <w:szCs w:val="32"/>
        </w:rPr>
        <w:br/>
        <w:t>“信息系统应用数量”指标，预期指标值为“大于等于1个”。</w:t>
      </w:r>
      <w:r w:rsidRPr="003115FF">
        <w:rPr>
          <w:rStyle w:val="ad"/>
          <w:rFonts w:ascii="楷体" w:eastAsia="楷体" w:hAnsi="楷体" w:hint="eastAsia"/>
          <w:b w:val="0"/>
          <w:bCs w:val="0"/>
          <w:spacing w:val="-4"/>
          <w:sz w:val="32"/>
          <w:szCs w:val="32"/>
        </w:rPr>
        <w:br/>
        <w:t>②质量指标</w:t>
      </w:r>
      <w:r w:rsidRPr="003115FF">
        <w:rPr>
          <w:rStyle w:val="ad"/>
          <w:rFonts w:ascii="楷体" w:eastAsia="楷体" w:hAnsi="楷体" w:hint="eastAsia"/>
          <w:b w:val="0"/>
          <w:bCs w:val="0"/>
          <w:spacing w:val="-4"/>
          <w:sz w:val="32"/>
          <w:szCs w:val="32"/>
        </w:rPr>
        <w:br/>
        <w:t>“政府采购率”指标，预期指标值为“小于等于95.00%”；</w:t>
      </w:r>
      <w:r w:rsidRPr="003115FF">
        <w:rPr>
          <w:rStyle w:val="ad"/>
          <w:rFonts w:ascii="楷体" w:eastAsia="楷体" w:hAnsi="楷体" w:hint="eastAsia"/>
          <w:b w:val="0"/>
          <w:bCs w:val="0"/>
          <w:spacing w:val="-4"/>
          <w:sz w:val="32"/>
          <w:szCs w:val="32"/>
        </w:rPr>
        <w:br/>
        <w:t>“设备验收合格率”指标，预期指标值为“大于等于95.00%”；</w:t>
      </w:r>
      <w:r w:rsidRPr="003115FF">
        <w:rPr>
          <w:rStyle w:val="ad"/>
          <w:rFonts w:ascii="楷体" w:eastAsia="楷体" w:hAnsi="楷体" w:hint="eastAsia"/>
          <w:b w:val="0"/>
          <w:bCs w:val="0"/>
          <w:spacing w:val="-4"/>
          <w:sz w:val="32"/>
          <w:szCs w:val="32"/>
        </w:rPr>
        <w:br/>
        <w:t>“系统故障率”指标，预期指标值为“小于等于1.00%”。</w:t>
      </w:r>
      <w:r w:rsidRPr="003115FF">
        <w:rPr>
          <w:rStyle w:val="ad"/>
          <w:rFonts w:ascii="楷体" w:eastAsia="楷体" w:hAnsi="楷体" w:hint="eastAsia"/>
          <w:b w:val="0"/>
          <w:bCs w:val="0"/>
          <w:spacing w:val="-4"/>
          <w:sz w:val="32"/>
          <w:szCs w:val="32"/>
        </w:rPr>
        <w:br/>
        <w:t>③时效指标</w:t>
      </w:r>
      <w:r w:rsidRPr="003115FF">
        <w:rPr>
          <w:rStyle w:val="ad"/>
          <w:rFonts w:ascii="楷体" w:eastAsia="楷体" w:hAnsi="楷体" w:hint="eastAsia"/>
          <w:b w:val="0"/>
          <w:bCs w:val="0"/>
          <w:spacing w:val="-4"/>
          <w:sz w:val="32"/>
          <w:szCs w:val="32"/>
        </w:rPr>
        <w:br/>
        <w:t>“系统故障修复时间(天）”指标，预期指标值为“小于等于7天”；</w:t>
      </w:r>
      <w:r w:rsidRPr="003115FF">
        <w:rPr>
          <w:rStyle w:val="ad"/>
          <w:rFonts w:ascii="楷体" w:eastAsia="楷体" w:hAnsi="楷体" w:hint="eastAsia"/>
          <w:b w:val="0"/>
          <w:bCs w:val="0"/>
          <w:spacing w:val="-4"/>
          <w:sz w:val="32"/>
          <w:szCs w:val="32"/>
        </w:rPr>
        <w:br/>
        <w:t>“系统运行响应时间(小时）”指标，预期指标值为“小于等于36小时”。</w:t>
      </w:r>
      <w:r w:rsidRPr="003115FF">
        <w:rPr>
          <w:rStyle w:val="ad"/>
          <w:rFonts w:ascii="楷体" w:eastAsia="楷体" w:hAnsi="楷体" w:hint="eastAsia"/>
          <w:b w:val="0"/>
          <w:bCs w:val="0"/>
          <w:spacing w:val="-4"/>
          <w:sz w:val="32"/>
          <w:szCs w:val="32"/>
        </w:rPr>
        <w:br/>
        <w:t>（2）项目成本指标</w:t>
      </w:r>
      <w:r w:rsidRPr="003115FF">
        <w:rPr>
          <w:rStyle w:val="ad"/>
          <w:rFonts w:ascii="楷体" w:eastAsia="楷体" w:hAnsi="楷体" w:hint="eastAsia"/>
          <w:b w:val="0"/>
          <w:bCs w:val="0"/>
          <w:spacing w:val="-4"/>
          <w:sz w:val="32"/>
          <w:szCs w:val="32"/>
        </w:rPr>
        <w:br/>
        <w:t>①经济成本指标</w:t>
      </w:r>
      <w:r w:rsidRPr="003115FF">
        <w:rPr>
          <w:rStyle w:val="ad"/>
          <w:rFonts w:ascii="楷体" w:eastAsia="楷体" w:hAnsi="楷体" w:hint="eastAsia"/>
          <w:b w:val="0"/>
          <w:bCs w:val="0"/>
          <w:spacing w:val="-4"/>
          <w:sz w:val="32"/>
          <w:szCs w:val="32"/>
        </w:rPr>
        <w:br/>
        <w:t>“恒温水浴振荡仪”指标，预期指标值为“大于等于3.00万元”；</w:t>
      </w:r>
      <w:r w:rsidRPr="003115FF">
        <w:rPr>
          <w:rStyle w:val="ad"/>
          <w:rFonts w:ascii="楷体" w:eastAsia="楷体" w:hAnsi="楷体" w:hint="eastAsia"/>
          <w:b w:val="0"/>
          <w:bCs w:val="0"/>
          <w:spacing w:val="-4"/>
          <w:sz w:val="32"/>
          <w:szCs w:val="32"/>
        </w:rPr>
        <w:br/>
        <w:t>“原子荧光仪”指标，预期指标值为“大于等于30.00万元”；</w:t>
      </w:r>
      <w:r w:rsidRPr="003115FF">
        <w:rPr>
          <w:rStyle w:val="ad"/>
          <w:rFonts w:ascii="楷体" w:eastAsia="楷体" w:hAnsi="楷体" w:hint="eastAsia"/>
          <w:b w:val="0"/>
          <w:bCs w:val="0"/>
          <w:spacing w:val="-4"/>
          <w:sz w:val="32"/>
          <w:szCs w:val="32"/>
        </w:rPr>
        <w:br/>
        <w:t>“氮磷检测器”指标，预期指标值为“大于等于7.00万元”；</w:t>
      </w:r>
      <w:r w:rsidRPr="003115FF">
        <w:rPr>
          <w:rStyle w:val="ad"/>
          <w:rFonts w:ascii="楷体" w:eastAsia="楷体" w:hAnsi="楷体" w:hint="eastAsia"/>
          <w:b w:val="0"/>
          <w:bCs w:val="0"/>
          <w:spacing w:val="-4"/>
          <w:sz w:val="32"/>
          <w:szCs w:val="32"/>
        </w:rPr>
        <w:br/>
        <w:t>“移液枪及其他设备”指标，预期指标值为“大于等于39.90万元”。</w:t>
      </w:r>
      <w:r w:rsidRPr="003115FF">
        <w:rPr>
          <w:rStyle w:val="ad"/>
          <w:rFonts w:ascii="楷体" w:eastAsia="楷体" w:hAnsi="楷体" w:hint="eastAsia"/>
          <w:b w:val="0"/>
          <w:bCs w:val="0"/>
          <w:spacing w:val="-4"/>
          <w:sz w:val="32"/>
          <w:szCs w:val="32"/>
        </w:rPr>
        <w:br/>
        <w:t>②社会成本指标</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无此类指标。</w:t>
      </w:r>
      <w:r w:rsidRPr="003115FF">
        <w:rPr>
          <w:rStyle w:val="ad"/>
          <w:rFonts w:ascii="楷体" w:eastAsia="楷体" w:hAnsi="楷体" w:hint="eastAsia"/>
          <w:b w:val="0"/>
          <w:bCs w:val="0"/>
          <w:spacing w:val="-4"/>
          <w:sz w:val="32"/>
          <w:szCs w:val="32"/>
        </w:rPr>
        <w:br/>
        <w:t>③生态环境成本指标</w:t>
      </w:r>
      <w:r w:rsidRPr="003115FF">
        <w:rPr>
          <w:rStyle w:val="ad"/>
          <w:rFonts w:ascii="楷体" w:eastAsia="楷体" w:hAnsi="楷体" w:hint="eastAsia"/>
          <w:b w:val="0"/>
          <w:bCs w:val="0"/>
          <w:spacing w:val="-4"/>
          <w:sz w:val="32"/>
          <w:szCs w:val="32"/>
        </w:rPr>
        <w:br/>
        <w:t>无此类指标。</w:t>
      </w:r>
      <w:r w:rsidRPr="003115FF">
        <w:rPr>
          <w:rStyle w:val="ad"/>
          <w:rFonts w:ascii="楷体" w:eastAsia="楷体" w:hAnsi="楷体" w:hint="eastAsia"/>
          <w:b w:val="0"/>
          <w:bCs w:val="0"/>
          <w:spacing w:val="-4"/>
          <w:sz w:val="32"/>
          <w:szCs w:val="32"/>
        </w:rPr>
        <w:br/>
        <w:t>（3）项目效益指标</w:t>
      </w:r>
      <w:r w:rsidRPr="003115FF">
        <w:rPr>
          <w:rStyle w:val="ad"/>
          <w:rFonts w:ascii="楷体" w:eastAsia="楷体" w:hAnsi="楷体" w:hint="eastAsia"/>
          <w:b w:val="0"/>
          <w:bCs w:val="0"/>
          <w:spacing w:val="-4"/>
          <w:sz w:val="32"/>
          <w:szCs w:val="32"/>
        </w:rPr>
        <w:br/>
        <w:t>①经济效益指标</w:t>
      </w:r>
      <w:r w:rsidRPr="003115FF">
        <w:rPr>
          <w:rStyle w:val="ad"/>
          <w:rFonts w:ascii="楷体" w:eastAsia="楷体" w:hAnsi="楷体" w:hint="eastAsia"/>
          <w:b w:val="0"/>
          <w:bCs w:val="0"/>
          <w:spacing w:val="-4"/>
          <w:sz w:val="32"/>
          <w:szCs w:val="32"/>
        </w:rPr>
        <w:br/>
        <w:t>无此类指标。</w:t>
      </w:r>
      <w:r w:rsidRPr="003115FF">
        <w:rPr>
          <w:rStyle w:val="ad"/>
          <w:rFonts w:ascii="楷体" w:eastAsia="楷体" w:hAnsi="楷体" w:hint="eastAsia"/>
          <w:b w:val="0"/>
          <w:bCs w:val="0"/>
          <w:spacing w:val="-4"/>
          <w:sz w:val="32"/>
          <w:szCs w:val="32"/>
        </w:rPr>
        <w:br/>
        <w:t>②社会效益指标</w:t>
      </w:r>
      <w:r w:rsidRPr="003115FF">
        <w:rPr>
          <w:rStyle w:val="ad"/>
          <w:rFonts w:ascii="楷体" w:eastAsia="楷体" w:hAnsi="楷体" w:hint="eastAsia"/>
          <w:b w:val="0"/>
          <w:bCs w:val="0"/>
          <w:spacing w:val="-4"/>
          <w:sz w:val="32"/>
          <w:szCs w:val="32"/>
        </w:rPr>
        <w:br/>
        <w:t>“满足群众对于药品安全服用的需要，提升药品行业的发展”指标，预期指标值为“提高”。</w:t>
      </w:r>
      <w:r w:rsidRPr="003115FF">
        <w:rPr>
          <w:rStyle w:val="ad"/>
          <w:rFonts w:ascii="楷体" w:eastAsia="楷体" w:hAnsi="楷体" w:hint="eastAsia"/>
          <w:b w:val="0"/>
          <w:bCs w:val="0"/>
          <w:spacing w:val="-4"/>
          <w:sz w:val="32"/>
          <w:szCs w:val="32"/>
        </w:rPr>
        <w:br/>
        <w:t>③生态效益指标</w:t>
      </w:r>
      <w:r w:rsidRPr="003115FF">
        <w:rPr>
          <w:rStyle w:val="ad"/>
          <w:rFonts w:ascii="楷体" w:eastAsia="楷体" w:hAnsi="楷体" w:hint="eastAsia"/>
          <w:b w:val="0"/>
          <w:bCs w:val="0"/>
          <w:spacing w:val="-4"/>
          <w:sz w:val="32"/>
          <w:szCs w:val="32"/>
        </w:rPr>
        <w:br/>
        <w:t>无此类指标。</w:t>
      </w:r>
      <w:r w:rsidRPr="003115FF">
        <w:rPr>
          <w:rStyle w:val="ad"/>
          <w:rFonts w:ascii="楷体" w:eastAsia="楷体" w:hAnsi="楷体" w:hint="eastAsia"/>
          <w:b w:val="0"/>
          <w:bCs w:val="0"/>
          <w:spacing w:val="-4"/>
          <w:sz w:val="32"/>
          <w:szCs w:val="32"/>
        </w:rPr>
        <w:br/>
        <w:t>（4）项目满意度指标</w:t>
      </w:r>
      <w:r w:rsidRPr="003115FF">
        <w:rPr>
          <w:rStyle w:val="ad"/>
          <w:rFonts w:ascii="楷体" w:eastAsia="楷体" w:hAnsi="楷体" w:hint="eastAsia"/>
          <w:b w:val="0"/>
          <w:bCs w:val="0"/>
          <w:spacing w:val="-4"/>
          <w:sz w:val="32"/>
          <w:szCs w:val="32"/>
        </w:rPr>
        <w:br/>
        <w:t>①满意度指标</w:t>
      </w:r>
      <w:r w:rsidRPr="003115FF">
        <w:rPr>
          <w:rStyle w:val="ad"/>
          <w:rFonts w:ascii="楷体" w:eastAsia="楷体" w:hAnsi="楷体" w:hint="eastAsia"/>
          <w:b w:val="0"/>
          <w:bCs w:val="0"/>
          <w:spacing w:val="-4"/>
          <w:sz w:val="32"/>
          <w:szCs w:val="32"/>
        </w:rPr>
        <w:br/>
        <w:t>“使用人员满意度”指标，预期指标值为“大于等于95.00%”。</w:t>
      </w:r>
    </w:p>
    <w:p w14:paraId="0327689B" w14:textId="77777777" w:rsidR="00631097" w:rsidRPr="003115FF" w:rsidRDefault="00000000">
      <w:pPr>
        <w:spacing w:line="540" w:lineRule="exact"/>
        <w:ind w:firstLine="640"/>
        <w:rPr>
          <w:rStyle w:val="ad"/>
          <w:rFonts w:ascii="黑体" w:eastAsia="黑体" w:hAnsi="黑体" w:hint="eastAsia"/>
          <w:b w:val="0"/>
          <w:spacing w:val="-4"/>
          <w:sz w:val="32"/>
          <w:szCs w:val="32"/>
        </w:rPr>
      </w:pPr>
      <w:r w:rsidRPr="003115FF">
        <w:rPr>
          <w:rStyle w:val="ad"/>
          <w:rFonts w:ascii="黑体" w:eastAsia="黑体" w:hAnsi="黑体" w:hint="eastAsia"/>
          <w:b w:val="0"/>
          <w:spacing w:val="-4"/>
          <w:sz w:val="32"/>
          <w:szCs w:val="32"/>
        </w:rPr>
        <w:t>二、绩效评价工作开展情况</w:t>
      </w:r>
    </w:p>
    <w:p w14:paraId="19E4BBDB" w14:textId="77777777" w:rsidR="00631097" w:rsidRPr="003115FF" w:rsidRDefault="00000000">
      <w:pPr>
        <w:spacing w:line="540" w:lineRule="exact"/>
        <w:ind w:firstLineChars="181" w:firstLine="567"/>
        <w:rPr>
          <w:rStyle w:val="ad"/>
          <w:rFonts w:ascii="楷体" w:eastAsia="楷体" w:hAnsi="楷体" w:hint="eastAsia"/>
          <w:spacing w:val="-4"/>
          <w:sz w:val="32"/>
          <w:szCs w:val="32"/>
        </w:rPr>
      </w:pPr>
      <w:r w:rsidRPr="003115FF">
        <w:rPr>
          <w:rStyle w:val="ad"/>
          <w:rFonts w:ascii="楷体" w:eastAsia="楷体" w:hAnsi="楷体" w:hint="eastAsia"/>
          <w:spacing w:val="-4"/>
          <w:sz w:val="32"/>
          <w:szCs w:val="32"/>
        </w:rPr>
        <w:t>（一）绩效评价目的、对象和范围</w:t>
      </w:r>
    </w:p>
    <w:p w14:paraId="77078737"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1.绩效评价的目的</w:t>
      </w:r>
      <w:r w:rsidRPr="003115FF">
        <w:rPr>
          <w:rStyle w:val="ad"/>
          <w:rFonts w:ascii="楷体" w:eastAsia="楷体" w:hAnsi="楷体"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全面了解该项目预算编制合理性、资金使用合规性、项目管理规范性、绩效目标实现情况以及服务对象的满意度等，及时总结经验和教训，为下年度部门项目支出预算安排、完善政策和改进管理提供可行性参考建议。促进</w:t>
      </w:r>
      <w:r w:rsidRPr="003115FF">
        <w:rPr>
          <w:rStyle w:val="ad"/>
          <w:rFonts w:ascii="楷体" w:eastAsia="楷体" w:hAnsi="楷体" w:hint="eastAsia"/>
          <w:b w:val="0"/>
          <w:bCs w:val="0"/>
          <w:spacing w:val="-4"/>
          <w:sz w:val="32"/>
          <w:szCs w:val="32"/>
        </w:rPr>
        <w:lastRenderedPageBreak/>
        <w:t>本单位总结经验、发现问题、改进工作，旨在评价本项目前期审批、实施过程及实施效果，促进预算管理不断完善，加快绩效目标的实现，保证财政资金有效、合理使用。</w:t>
      </w:r>
      <w:r w:rsidRPr="003115FF">
        <w:rPr>
          <w:rStyle w:val="ad"/>
          <w:rFonts w:ascii="楷体" w:eastAsia="楷体" w:hAnsi="楷体" w:hint="eastAsia"/>
          <w:b w:val="0"/>
          <w:bCs w:val="0"/>
          <w:spacing w:val="-4"/>
          <w:sz w:val="32"/>
          <w:szCs w:val="32"/>
        </w:rPr>
        <w:br/>
        <w:t>2.绩效评价对象</w:t>
      </w:r>
      <w:r w:rsidRPr="003115FF">
        <w:rPr>
          <w:rStyle w:val="ad"/>
          <w:rFonts w:ascii="楷体" w:eastAsia="楷体" w:hAnsi="楷体" w:hint="eastAsia"/>
          <w:b w:val="0"/>
          <w:bCs w:val="0"/>
          <w:spacing w:val="-4"/>
          <w:sz w:val="32"/>
          <w:szCs w:val="32"/>
        </w:rPr>
        <w:br/>
        <w:t>此次我单位根据《财政支出绩效评价管理暂行办法》（财预〔2020〕10号）文件要求实施评价工作，本次评价对象为专业设备购置经费项目，评价核心为项目资金、项目产出、项目效益。</w:t>
      </w:r>
      <w:r w:rsidRPr="003115FF">
        <w:rPr>
          <w:rStyle w:val="ad"/>
          <w:rFonts w:ascii="楷体" w:eastAsia="楷体" w:hAnsi="楷体" w:hint="eastAsia"/>
          <w:b w:val="0"/>
          <w:bCs w:val="0"/>
          <w:spacing w:val="-4"/>
          <w:sz w:val="32"/>
          <w:szCs w:val="32"/>
        </w:rPr>
        <w:br/>
        <w:t>3.绩效评价范围</w:t>
      </w:r>
      <w:r w:rsidRPr="003115FF">
        <w:rPr>
          <w:rStyle w:val="ad"/>
          <w:rFonts w:ascii="楷体" w:eastAsia="楷体" w:hAnsi="楷体" w:hint="eastAsia"/>
          <w:b w:val="0"/>
          <w:bCs w:val="0"/>
          <w:spacing w:val="-4"/>
          <w:sz w:val="32"/>
          <w:szCs w:val="32"/>
        </w:rPr>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sidRPr="003115FF">
        <w:rPr>
          <w:rStyle w:val="ad"/>
          <w:rFonts w:ascii="楷体" w:eastAsia="楷体" w:hAnsi="楷体" w:hint="eastAsia"/>
          <w:b w:val="0"/>
          <w:bCs w:val="0"/>
          <w:spacing w:val="-4"/>
          <w:sz w:val="32"/>
          <w:szCs w:val="32"/>
        </w:rPr>
        <w:br/>
        <w:t>4.绩效评价依据</w:t>
      </w:r>
      <w:r w:rsidRPr="003115FF">
        <w:rPr>
          <w:rStyle w:val="ad"/>
          <w:rFonts w:ascii="楷体" w:eastAsia="楷体" w:hAnsi="楷体" w:hint="eastAsia"/>
          <w:b w:val="0"/>
          <w:bCs w:val="0"/>
          <w:spacing w:val="-4"/>
          <w:sz w:val="32"/>
          <w:szCs w:val="32"/>
        </w:rPr>
        <w:br/>
        <w:t>(1)《中华人民共和国预算法》；</w:t>
      </w:r>
      <w:r w:rsidRPr="003115FF">
        <w:rPr>
          <w:rStyle w:val="ad"/>
          <w:rFonts w:ascii="楷体" w:eastAsia="楷体" w:hAnsi="楷体" w:hint="eastAsia"/>
          <w:b w:val="0"/>
          <w:bCs w:val="0"/>
          <w:spacing w:val="-4"/>
          <w:sz w:val="32"/>
          <w:szCs w:val="32"/>
        </w:rPr>
        <w:br/>
        <w:t>(2)《中共中央国务院关于全面实施预算绩效管理的意见》（中发〔2018〕34号）；</w:t>
      </w:r>
      <w:r w:rsidRPr="003115FF">
        <w:rPr>
          <w:rStyle w:val="ad"/>
          <w:rFonts w:ascii="楷体" w:eastAsia="楷体" w:hAnsi="楷体" w:hint="eastAsia"/>
          <w:b w:val="0"/>
          <w:bCs w:val="0"/>
          <w:spacing w:val="-4"/>
          <w:sz w:val="32"/>
          <w:szCs w:val="32"/>
        </w:rPr>
        <w:br/>
        <w:t>(3)《项目支出绩效评价管理办法》（财预〔2020〕10号）；</w:t>
      </w:r>
      <w:r w:rsidRPr="003115FF">
        <w:rPr>
          <w:rStyle w:val="ad"/>
          <w:rFonts w:ascii="楷体" w:eastAsia="楷体" w:hAnsi="楷体" w:hint="eastAsia"/>
          <w:b w:val="0"/>
          <w:bCs w:val="0"/>
          <w:spacing w:val="-4"/>
          <w:sz w:val="32"/>
          <w:szCs w:val="32"/>
        </w:rPr>
        <w:br/>
        <w:t>(4)《自治区财政支出绩效评价管理暂行办法》（新财预〔2018〕189号）。</w:t>
      </w:r>
    </w:p>
    <w:p w14:paraId="76DB44D5" w14:textId="77777777" w:rsidR="00631097" w:rsidRPr="003115FF" w:rsidRDefault="00000000">
      <w:pPr>
        <w:spacing w:line="540" w:lineRule="exact"/>
        <w:ind w:firstLine="567"/>
        <w:rPr>
          <w:rStyle w:val="ad"/>
          <w:rFonts w:ascii="楷体" w:eastAsia="楷体" w:hAnsi="楷体" w:hint="eastAsia"/>
          <w:spacing w:val="-4"/>
          <w:sz w:val="32"/>
          <w:szCs w:val="32"/>
        </w:rPr>
      </w:pPr>
      <w:r w:rsidRPr="003115FF">
        <w:rPr>
          <w:rStyle w:val="ad"/>
          <w:rFonts w:ascii="楷体" w:eastAsia="楷体" w:hAnsi="楷体" w:hint="eastAsia"/>
          <w:spacing w:val="-4"/>
          <w:sz w:val="32"/>
          <w:szCs w:val="32"/>
        </w:rPr>
        <w:t>（二）绩效评价原则、评价指标体系、评价方法、评价标准</w:t>
      </w:r>
    </w:p>
    <w:p w14:paraId="54ECA952"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1.绩效评价的目的</w:t>
      </w:r>
      <w:r w:rsidRPr="003115FF">
        <w:rPr>
          <w:rStyle w:val="ad"/>
          <w:rFonts w:ascii="楷体" w:eastAsia="楷体" w:hAnsi="楷体"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w:t>
      </w:r>
      <w:r w:rsidRPr="003115FF">
        <w:rPr>
          <w:rStyle w:val="ad"/>
          <w:rFonts w:ascii="楷体" w:eastAsia="楷体" w:hAnsi="楷体" w:hint="eastAsia"/>
          <w:b w:val="0"/>
          <w:bCs w:val="0"/>
          <w:spacing w:val="-4"/>
          <w:sz w:val="32"/>
          <w:szCs w:val="32"/>
        </w:rPr>
        <w:lastRenderedPageBreak/>
        <w:t>用的效率及效益。通过绩效评价，全面了解该项目预算编制合理性、资金使用合规性、项目管理规范性、绩效目标实现情况以及服务对象的满意度等，及时总结经验和教训，为下年度部门项目支出预算安排、完善政策和改进管理提供可行性参考建议。促进本单位总结经验、发现问题、改进工作，旨在评价本项目前期审批、实施过程及实施效果，促进预算管理不断完善，加快绩效目标的实现，保证财政资金有效、合理使用。</w:t>
      </w:r>
      <w:r w:rsidRPr="003115FF">
        <w:rPr>
          <w:rStyle w:val="ad"/>
          <w:rFonts w:ascii="楷体" w:eastAsia="楷体" w:hAnsi="楷体" w:hint="eastAsia"/>
          <w:b w:val="0"/>
          <w:bCs w:val="0"/>
          <w:spacing w:val="-4"/>
          <w:sz w:val="32"/>
          <w:szCs w:val="32"/>
        </w:rPr>
        <w:br/>
        <w:t>2.绩效评价对象</w:t>
      </w:r>
      <w:r w:rsidRPr="003115FF">
        <w:rPr>
          <w:rStyle w:val="ad"/>
          <w:rFonts w:ascii="楷体" w:eastAsia="楷体" w:hAnsi="楷体" w:hint="eastAsia"/>
          <w:b w:val="0"/>
          <w:bCs w:val="0"/>
          <w:spacing w:val="-4"/>
          <w:sz w:val="32"/>
          <w:szCs w:val="32"/>
        </w:rPr>
        <w:br/>
        <w:t>此次我单位根据《财政支出绩效评价管理暂行办法》（财预〔2020〕10号）文件要求实施评价工作，本次评价对象为专业设备购置经费项目，评价核心为项目资金、项目产出、项目效益。</w:t>
      </w:r>
      <w:r w:rsidRPr="003115FF">
        <w:rPr>
          <w:rStyle w:val="ad"/>
          <w:rFonts w:ascii="楷体" w:eastAsia="楷体" w:hAnsi="楷体" w:hint="eastAsia"/>
          <w:b w:val="0"/>
          <w:bCs w:val="0"/>
          <w:spacing w:val="-4"/>
          <w:sz w:val="32"/>
          <w:szCs w:val="32"/>
        </w:rPr>
        <w:br/>
        <w:t>3.绩效评价范围</w:t>
      </w:r>
      <w:r w:rsidRPr="003115FF">
        <w:rPr>
          <w:rStyle w:val="ad"/>
          <w:rFonts w:ascii="楷体" w:eastAsia="楷体" w:hAnsi="楷体" w:hint="eastAsia"/>
          <w:b w:val="0"/>
          <w:bCs w:val="0"/>
          <w:spacing w:val="-4"/>
          <w:sz w:val="32"/>
          <w:szCs w:val="32"/>
        </w:rPr>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sidRPr="003115FF">
        <w:rPr>
          <w:rStyle w:val="ad"/>
          <w:rFonts w:ascii="楷体" w:eastAsia="楷体" w:hAnsi="楷体" w:hint="eastAsia"/>
          <w:b w:val="0"/>
          <w:bCs w:val="0"/>
          <w:spacing w:val="-4"/>
          <w:sz w:val="32"/>
          <w:szCs w:val="32"/>
        </w:rPr>
        <w:br/>
        <w:t>4.绩效评价依据</w:t>
      </w:r>
      <w:r w:rsidRPr="003115FF">
        <w:rPr>
          <w:rStyle w:val="ad"/>
          <w:rFonts w:ascii="楷体" w:eastAsia="楷体" w:hAnsi="楷体" w:hint="eastAsia"/>
          <w:b w:val="0"/>
          <w:bCs w:val="0"/>
          <w:spacing w:val="-4"/>
          <w:sz w:val="32"/>
          <w:szCs w:val="32"/>
        </w:rPr>
        <w:br/>
        <w:t>(1)《中华人民共和国预算法》；</w:t>
      </w:r>
      <w:r w:rsidRPr="003115FF">
        <w:rPr>
          <w:rStyle w:val="ad"/>
          <w:rFonts w:ascii="楷体" w:eastAsia="楷体" w:hAnsi="楷体" w:hint="eastAsia"/>
          <w:b w:val="0"/>
          <w:bCs w:val="0"/>
          <w:spacing w:val="-4"/>
          <w:sz w:val="32"/>
          <w:szCs w:val="32"/>
        </w:rPr>
        <w:br/>
        <w:t>(2)《中共中央国务院关于全面实施预算绩效管理的意见》（中发〔2018〕34号）；</w:t>
      </w:r>
      <w:r w:rsidRPr="003115FF">
        <w:rPr>
          <w:rStyle w:val="ad"/>
          <w:rFonts w:ascii="楷体" w:eastAsia="楷体" w:hAnsi="楷体" w:hint="eastAsia"/>
          <w:b w:val="0"/>
          <w:bCs w:val="0"/>
          <w:spacing w:val="-4"/>
          <w:sz w:val="32"/>
          <w:szCs w:val="32"/>
        </w:rPr>
        <w:br/>
        <w:t>(3)《项目支出绩效评价管理办法》（财预〔2020〕10号）；</w:t>
      </w:r>
      <w:r w:rsidRPr="003115FF">
        <w:rPr>
          <w:rStyle w:val="ad"/>
          <w:rFonts w:ascii="楷体" w:eastAsia="楷体" w:hAnsi="楷体" w:hint="eastAsia"/>
          <w:b w:val="0"/>
          <w:bCs w:val="0"/>
          <w:spacing w:val="-4"/>
          <w:sz w:val="32"/>
          <w:szCs w:val="32"/>
        </w:rPr>
        <w:br/>
        <w:t>(4)《自治区财政支出绩效评价管理暂行办法》（新财预〔2018〕189号）。</w:t>
      </w:r>
    </w:p>
    <w:p w14:paraId="16289811" w14:textId="77777777" w:rsidR="00631097" w:rsidRPr="003115FF" w:rsidRDefault="00000000">
      <w:pPr>
        <w:spacing w:line="540" w:lineRule="exact"/>
        <w:ind w:firstLineChars="181" w:firstLine="567"/>
        <w:rPr>
          <w:rStyle w:val="ad"/>
          <w:rFonts w:ascii="楷体" w:eastAsia="楷体" w:hAnsi="楷体" w:hint="eastAsia"/>
          <w:spacing w:val="-4"/>
          <w:sz w:val="32"/>
          <w:szCs w:val="32"/>
        </w:rPr>
      </w:pPr>
      <w:r w:rsidRPr="003115FF">
        <w:rPr>
          <w:rStyle w:val="ad"/>
          <w:rFonts w:ascii="楷体" w:eastAsia="楷体" w:hAnsi="楷体" w:hint="eastAsia"/>
          <w:spacing w:val="-4"/>
          <w:sz w:val="32"/>
          <w:szCs w:val="32"/>
        </w:rPr>
        <w:t>（三）绩效评价工作过程</w:t>
      </w:r>
    </w:p>
    <w:p w14:paraId="2E5E7F85"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1.前期准备</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我单位于2024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sidRPr="003115FF">
        <w:rPr>
          <w:rStyle w:val="ad"/>
          <w:rFonts w:ascii="楷体" w:eastAsia="楷体" w:hAnsi="楷体" w:hint="eastAsia"/>
          <w:b w:val="0"/>
          <w:bCs w:val="0"/>
          <w:spacing w:val="-4"/>
          <w:sz w:val="32"/>
          <w:szCs w:val="32"/>
        </w:rPr>
        <w:br/>
        <w:t>马小春（昌吉回族自治州药品检验所支委，所长）（评价小组组长）：主要负责项目策划和监督，全面负责项目绩效评价办稿的最终质量，对评估人员出具的最终报告质量进行复核，确保评估结果的客观性；</w:t>
      </w:r>
      <w:r w:rsidRPr="003115FF">
        <w:rPr>
          <w:rStyle w:val="ad"/>
          <w:rFonts w:ascii="楷体" w:eastAsia="楷体" w:hAnsi="楷体" w:hint="eastAsia"/>
          <w:b w:val="0"/>
          <w:bCs w:val="0"/>
          <w:spacing w:val="-4"/>
          <w:sz w:val="32"/>
          <w:szCs w:val="32"/>
        </w:rPr>
        <w:br/>
        <w:t>马鹏飞（昌吉回族自治州药品检验所单位支委，副所长）（评价小组组员）：主要负责资料的收集，取证、数据统计分析；</w:t>
      </w:r>
      <w:r w:rsidRPr="003115FF">
        <w:rPr>
          <w:rStyle w:val="ad"/>
          <w:rFonts w:ascii="楷体" w:eastAsia="楷体" w:hAnsi="楷体" w:hint="eastAsia"/>
          <w:b w:val="0"/>
          <w:bCs w:val="0"/>
          <w:spacing w:val="-4"/>
          <w:sz w:val="32"/>
          <w:szCs w:val="32"/>
        </w:rPr>
        <w:br/>
        <w:t>胡玲、兰天翔、周颖、王明迪（昌吉回族自治州药品检验所单位干部）（评价小组组员）：主要负责主要负责项目报告的制定，指标的研判，数据分析及报告撰写。</w:t>
      </w:r>
      <w:r w:rsidRPr="003115FF">
        <w:rPr>
          <w:rStyle w:val="ad"/>
          <w:rFonts w:ascii="楷体" w:eastAsia="楷体" w:hAnsi="楷体" w:hint="eastAsia"/>
          <w:b w:val="0"/>
          <w:bCs w:val="0"/>
          <w:spacing w:val="-4"/>
          <w:sz w:val="32"/>
          <w:szCs w:val="32"/>
        </w:rPr>
        <w:br/>
        <w:t>2.组织实施</w:t>
      </w:r>
      <w:r w:rsidRPr="003115FF">
        <w:rPr>
          <w:rStyle w:val="ad"/>
          <w:rFonts w:ascii="楷体" w:eastAsia="楷体" w:hAnsi="楷体" w:hint="eastAsia"/>
          <w:b w:val="0"/>
          <w:bCs w:val="0"/>
          <w:spacing w:val="-4"/>
          <w:sz w:val="32"/>
          <w:szCs w:val="32"/>
        </w:rPr>
        <w:br/>
        <w:t>2024年3月2日-3月10日，评价工作进入实施阶段。</w:t>
      </w:r>
      <w:r w:rsidRPr="003115FF">
        <w:rPr>
          <w:rStyle w:val="ad"/>
          <w:rFonts w:ascii="楷体" w:eastAsia="楷体" w:hAnsi="楷体" w:hint="eastAsia"/>
          <w:b w:val="0"/>
          <w:bCs w:val="0"/>
          <w:spacing w:val="-4"/>
          <w:sz w:val="32"/>
          <w:szCs w:val="32"/>
        </w:rPr>
        <w:br/>
        <w:t>在数据采集方面，评价小组项目负责人、财务人员进行访谈沟通，全面了解项目实施的目的、预算安排、实施内容、组织管理、实施结果等方面的内容；全面收集项目决策过程、资金使用管理、制度建设与执行情况、</w:t>
      </w:r>
      <w:r w:rsidRPr="003115FF">
        <w:rPr>
          <w:rStyle w:val="ad"/>
          <w:rFonts w:ascii="楷体" w:eastAsia="楷体" w:hAnsi="楷体" w:hint="eastAsia"/>
          <w:b w:val="0"/>
          <w:bCs w:val="0"/>
          <w:spacing w:val="-4"/>
          <w:sz w:val="32"/>
          <w:szCs w:val="32"/>
        </w:rPr>
        <w:br/>
        <w:t>质量管理、项目建设及验收等相关资料，完成绩效评价内容所需的印证资料整理，所有数据经核查后统计汇总。</w:t>
      </w:r>
      <w:r w:rsidRPr="003115FF">
        <w:rPr>
          <w:rStyle w:val="ad"/>
          <w:rFonts w:ascii="楷体" w:eastAsia="楷体" w:hAnsi="楷体" w:hint="eastAsia"/>
          <w:b w:val="0"/>
          <w:bCs w:val="0"/>
          <w:spacing w:val="-4"/>
          <w:sz w:val="32"/>
          <w:szCs w:val="32"/>
        </w:rPr>
        <w:br/>
        <w:t>经调研了解，该项目主要受益群体包括仪器设备使用人员。我们根据绩效评价目标和绩效指标体系，设计满意度调查问卷进行问卷调查，其中仪器设备受益对象共选取样本5人，共发放问卷5份，最终收回5份；</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3.分析评价</w:t>
      </w:r>
      <w:r w:rsidRPr="003115FF">
        <w:rPr>
          <w:rStyle w:val="ad"/>
          <w:rFonts w:ascii="楷体" w:eastAsia="楷体" w:hAnsi="楷体" w:hint="eastAsia"/>
          <w:b w:val="0"/>
          <w:bCs w:val="0"/>
          <w:spacing w:val="-4"/>
          <w:sz w:val="32"/>
          <w:szCs w:val="32"/>
        </w:rPr>
        <w:br/>
        <w:t>2024年3月11日-3月19日，评价小组按照绩效评价的原则和规范，对取得的资料进行审查核实，对采集的数据进行分析，按照绩效评价指标评分表逐项进行打分、分析、汇总各方评价结果。</w:t>
      </w:r>
      <w:r w:rsidRPr="003115FF">
        <w:rPr>
          <w:rStyle w:val="ad"/>
          <w:rFonts w:ascii="楷体" w:eastAsia="楷体" w:hAnsi="楷体" w:hint="eastAsia"/>
          <w:b w:val="0"/>
          <w:bCs w:val="0"/>
          <w:spacing w:val="-4"/>
          <w:sz w:val="32"/>
          <w:szCs w:val="32"/>
        </w:rPr>
        <w:br/>
        <w:t>4.撰写与提交评价报告</w:t>
      </w:r>
      <w:r w:rsidRPr="003115FF">
        <w:rPr>
          <w:rStyle w:val="ad"/>
          <w:rFonts w:ascii="楷体" w:eastAsia="楷体" w:hAnsi="楷体" w:hint="eastAsia"/>
          <w:b w:val="0"/>
          <w:bCs w:val="0"/>
          <w:spacing w:val="-4"/>
          <w:sz w:val="32"/>
          <w:szCs w:val="32"/>
        </w:rPr>
        <w:br/>
        <w:t>2024年3月20-3月28日，评价小组撰写绩效评价报告，按照新疆维吾尔自治区财政绩效管理信息系统绩效评价模块中统一格式和文本框架撰写绩效评价报告并提交审核。</w:t>
      </w:r>
      <w:r w:rsidRPr="003115FF">
        <w:rPr>
          <w:rStyle w:val="ad"/>
          <w:rFonts w:ascii="楷体" w:eastAsia="楷体" w:hAnsi="楷体" w:hint="eastAsia"/>
          <w:b w:val="0"/>
          <w:bCs w:val="0"/>
          <w:spacing w:val="-4"/>
          <w:sz w:val="32"/>
          <w:szCs w:val="32"/>
        </w:rPr>
        <w:br/>
        <w:t>5.问题整改</w:t>
      </w:r>
      <w:r w:rsidRPr="003115FF">
        <w:rPr>
          <w:rStyle w:val="ad"/>
          <w:rFonts w:ascii="楷体" w:eastAsia="楷体" w:hAnsi="楷体" w:hint="eastAsia"/>
          <w:b w:val="0"/>
          <w:bCs w:val="0"/>
          <w:spacing w:val="-4"/>
          <w:sz w:val="32"/>
          <w:szCs w:val="32"/>
        </w:rPr>
        <w:b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sidRPr="003115FF">
        <w:rPr>
          <w:rStyle w:val="ad"/>
          <w:rFonts w:ascii="楷体" w:eastAsia="楷体" w:hAnsi="楷体" w:hint="eastAsia"/>
          <w:b w:val="0"/>
          <w:bCs w:val="0"/>
          <w:spacing w:val="-4"/>
          <w:sz w:val="32"/>
          <w:szCs w:val="32"/>
        </w:rPr>
        <w:br/>
        <w:t>6.档案整理</w:t>
      </w:r>
      <w:r w:rsidRPr="003115FF">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7A4EE5C2" w14:textId="77777777" w:rsidR="00631097" w:rsidRPr="003115FF" w:rsidRDefault="00000000">
      <w:pPr>
        <w:spacing w:line="540" w:lineRule="exact"/>
        <w:ind w:firstLine="640"/>
        <w:rPr>
          <w:rStyle w:val="ad"/>
          <w:rFonts w:ascii="黑体" w:eastAsia="黑体" w:hAnsi="黑体" w:hint="eastAsia"/>
          <w:b w:val="0"/>
          <w:spacing w:val="-4"/>
          <w:sz w:val="32"/>
          <w:szCs w:val="32"/>
        </w:rPr>
      </w:pPr>
      <w:r w:rsidRPr="003115FF">
        <w:rPr>
          <w:rStyle w:val="ad"/>
          <w:rFonts w:ascii="黑体" w:eastAsia="黑体" w:hAnsi="黑体" w:hint="eastAsia"/>
          <w:b w:val="0"/>
          <w:spacing w:val="-4"/>
          <w:sz w:val="32"/>
          <w:szCs w:val="32"/>
        </w:rPr>
        <w:t>三、综合评价情况及评价结论</w:t>
      </w:r>
    </w:p>
    <w:p w14:paraId="3FD13884"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（一）综合评价情况</w:t>
      </w:r>
      <w:r w:rsidRPr="003115FF">
        <w:rPr>
          <w:rStyle w:val="ad"/>
          <w:rFonts w:ascii="楷体" w:eastAsia="楷体" w:hAnsi="楷体" w:hint="eastAsia"/>
          <w:b w:val="0"/>
          <w:bCs w:val="0"/>
          <w:spacing w:val="-4"/>
          <w:sz w:val="32"/>
          <w:szCs w:val="32"/>
        </w:rPr>
        <w:br/>
        <w:t>经评价，本项目较大程度达成年初设立的绩效目标，在实施过程中取得了良好的成效，具体表现在：通过项目的实施，完成了购买的仪器设备，增加政府采购率，增加设备验收合格率等产出目标，发挥了检验人员在检验设备时的使用满意度效益。但在实施过程中也存在一些不足：购买设备年初预算与实际执行时间相差近半年，仪器设备市场价格波动较大，所以实际执行的金额与年</w:t>
      </w:r>
      <w:r w:rsidRPr="003115FF">
        <w:rPr>
          <w:rStyle w:val="ad"/>
          <w:rFonts w:ascii="楷体" w:eastAsia="楷体" w:hAnsi="楷体" w:hint="eastAsia"/>
          <w:b w:val="0"/>
          <w:bCs w:val="0"/>
          <w:spacing w:val="-4"/>
          <w:sz w:val="32"/>
          <w:szCs w:val="32"/>
        </w:rPr>
        <w:lastRenderedPageBreak/>
        <w:t>初预算金额有差异；仪器设备安装时间较长。</w:t>
      </w:r>
      <w:r w:rsidRPr="003115FF">
        <w:rPr>
          <w:rStyle w:val="ad"/>
          <w:rFonts w:ascii="楷体" w:eastAsia="楷体" w:hAnsi="楷体" w:hint="eastAsia"/>
          <w:b w:val="0"/>
          <w:bCs w:val="0"/>
          <w:spacing w:val="-4"/>
          <w:sz w:val="32"/>
          <w:szCs w:val="32"/>
        </w:rPr>
        <w:br/>
        <w:t>（二）评价结论</w:t>
      </w:r>
      <w:r w:rsidRPr="003115FF">
        <w:rPr>
          <w:rStyle w:val="ad"/>
          <w:rFonts w:ascii="楷体" w:eastAsia="楷体" w:hAnsi="楷体" w:hint="eastAsia"/>
          <w:b w:val="0"/>
          <w:bCs w:val="0"/>
          <w:spacing w:val="-4"/>
          <w:sz w:val="32"/>
          <w:szCs w:val="32"/>
        </w:rPr>
        <w:br/>
        <w:t>此次绩效评价通过绩效评价小组论证的评价指标体系及评分标准，采用因素分析法和比较法对本项目绩效进行客观评价，本项目共设置三级指标数量24个，实现三级指标数量20个，总体完成率为83.33%。最终评分结果：总分为98.97分，绩效评级为“优”。综合评价结论如下：</w:t>
      </w:r>
      <w:r w:rsidRPr="003115FF">
        <w:rPr>
          <w:rStyle w:val="ad"/>
          <w:rFonts w:ascii="楷体" w:eastAsia="楷体" w:hAnsi="楷体" w:hint="eastAsia"/>
          <w:b w:val="0"/>
          <w:bCs w:val="0"/>
          <w:spacing w:val="-4"/>
          <w:sz w:val="32"/>
          <w:szCs w:val="32"/>
        </w:rPr>
        <w:br/>
        <w:t>项目决策类指标共设置6个，满分指标6个，得分率100.00%；</w:t>
      </w:r>
      <w:r w:rsidRPr="003115FF">
        <w:rPr>
          <w:rStyle w:val="ad"/>
          <w:rFonts w:ascii="楷体" w:eastAsia="楷体" w:hAnsi="楷体" w:hint="eastAsia"/>
          <w:b w:val="0"/>
          <w:bCs w:val="0"/>
          <w:spacing w:val="-4"/>
          <w:sz w:val="32"/>
          <w:szCs w:val="32"/>
        </w:rPr>
        <w:br/>
        <w:t>过程管理类指标共设置5个，满分指标4个，得分率99.95%；</w:t>
      </w:r>
      <w:r w:rsidRPr="003115FF">
        <w:rPr>
          <w:rStyle w:val="ad"/>
          <w:rFonts w:ascii="楷体" w:eastAsia="楷体" w:hAnsi="楷体" w:hint="eastAsia"/>
          <w:b w:val="0"/>
          <w:bCs w:val="0"/>
          <w:spacing w:val="-4"/>
          <w:sz w:val="32"/>
          <w:szCs w:val="32"/>
        </w:rPr>
        <w:br/>
        <w:t>项目产出类指标共设置11个，满分指标8个，得分率96.60%；</w:t>
      </w:r>
      <w:r w:rsidRPr="003115FF">
        <w:rPr>
          <w:rStyle w:val="ad"/>
          <w:rFonts w:ascii="楷体" w:eastAsia="楷体" w:hAnsi="楷体" w:hint="eastAsia"/>
          <w:b w:val="0"/>
          <w:bCs w:val="0"/>
          <w:spacing w:val="-4"/>
          <w:sz w:val="32"/>
          <w:szCs w:val="32"/>
        </w:rPr>
        <w:br/>
        <w:t>项目效益类指标共设置2个，满分指标2个，得分率100.00%。</w:t>
      </w:r>
    </w:p>
    <w:p w14:paraId="5871EF4D" w14:textId="77777777" w:rsidR="00631097" w:rsidRPr="003115FF" w:rsidRDefault="00000000">
      <w:pPr>
        <w:spacing w:line="540" w:lineRule="exact"/>
        <w:ind w:firstLine="640"/>
        <w:rPr>
          <w:rStyle w:val="ad"/>
          <w:rFonts w:ascii="黑体" w:eastAsia="黑体" w:hAnsi="黑体" w:hint="eastAsia"/>
        </w:rPr>
      </w:pPr>
      <w:r w:rsidRPr="003115FF">
        <w:rPr>
          <w:rStyle w:val="ad"/>
          <w:rFonts w:ascii="黑体" w:eastAsia="黑体" w:hAnsi="黑体" w:hint="eastAsia"/>
          <w:b w:val="0"/>
          <w:spacing w:val="-4"/>
          <w:sz w:val="32"/>
          <w:szCs w:val="32"/>
        </w:rPr>
        <w:t>四、绩效评价指标分析</w:t>
      </w:r>
      <w:r w:rsidRPr="003115FF">
        <w:rPr>
          <w:rStyle w:val="ad"/>
          <w:rFonts w:ascii="黑体" w:eastAsia="黑体" w:hAnsi="黑体" w:hint="eastAsia"/>
        </w:rPr>
        <w:t xml:space="preserve"> </w:t>
      </w:r>
    </w:p>
    <w:p w14:paraId="25F64487" w14:textId="77777777" w:rsidR="00631097" w:rsidRPr="003115FF" w:rsidRDefault="00000000">
      <w:pPr>
        <w:spacing w:line="540" w:lineRule="exact"/>
        <w:ind w:firstLineChars="181" w:firstLine="567"/>
        <w:rPr>
          <w:rFonts w:ascii="楷体" w:eastAsia="楷体" w:hAnsi="楷体" w:hint="eastAsia"/>
          <w:b/>
          <w:spacing w:val="-4"/>
          <w:sz w:val="32"/>
          <w:szCs w:val="32"/>
        </w:rPr>
      </w:pPr>
      <w:r w:rsidRPr="003115FF">
        <w:rPr>
          <w:rFonts w:ascii="楷体" w:eastAsia="楷体" w:hAnsi="楷体" w:hint="eastAsia"/>
          <w:b/>
          <w:spacing w:val="-4"/>
          <w:sz w:val="32"/>
          <w:szCs w:val="32"/>
        </w:rPr>
        <w:t>（一）</w:t>
      </w:r>
      <w:r w:rsidRPr="003115FF">
        <w:rPr>
          <w:rStyle w:val="ad"/>
          <w:rFonts w:ascii="楷体" w:eastAsia="楷体" w:hAnsi="楷体" w:hint="eastAsia"/>
          <w:spacing w:val="-4"/>
          <w:sz w:val="32"/>
          <w:szCs w:val="32"/>
        </w:rPr>
        <w:t>项目决策情况</w:t>
      </w:r>
    </w:p>
    <w:p w14:paraId="73AFA391" w14:textId="77777777" w:rsidR="00631097" w:rsidRPr="003115FF"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项目决策类指标由3个二级指标和6个三级指标构成，权重分21.00分，实际得分21.00分。</w:t>
      </w:r>
      <w:r w:rsidRPr="003115FF">
        <w:rPr>
          <w:rStyle w:val="ad"/>
          <w:rFonts w:ascii="楷体" w:eastAsia="楷体" w:hAnsi="楷体" w:hint="eastAsia"/>
          <w:b w:val="0"/>
          <w:bCs w:val="0"/>
          <w:spacing w:val="-4"/>
          <w:sz w:val="32"/>
          <w:szCs w:val="32"/>
        </w:rPr>
        <w:br/>
        <w:t>1.项目立项情况分析</w:t>
      </w:r>
      <w:r w:rsidRPr="003115FF">
        <w:rPr>
          <w:rStyle w:val="ad"/>
          <w:rFonts w:ascii="楷体" w:eastAsia="楷体" w:hAnsi="楷体" w:hint="eastAsia"/>
          <w:b w:val="0"/>
          <w:bCs w:val="0"/>
          <w:spacing w:val="-4"/>
          <w:sz w:val="32"/>
          <w:szCs w:val="32"/>
        </w:rPr>
        <w:br/>
        <w:t>（1）立项依据充分性</w:t>
      </w:r>
      <w:r w:rsidRPr="003115FF">
        <w:rPr>
          <w:rStyle w:val="ad"/>
          <w:rFonts w:ascii="楷体" w:eastAsia="楷体" w:hAnsi="楷体" w:hint="eastAsia"/>
          <w:b w:val="0"/>
          <w:bCs w:val="0"/>
          <w:spacing w:val="-4"/>
          <w:sz w:val="32"/>
          <w:szCs w:val="32"/>
        </w:rPr>
        <w:br/>
        <w:t>本项目立项符合国家市场监督管理总局令第84号《药品经营和使用质量监督管理办法》中：“省、自治区、直辖市药品监督管理部门负责本行政区域内药品经营和使用质量监督管理，负责药品批发企业、药品零售连锁总部的许可、检查和处罚，以及药品上市许可持有人销售行为的检查和处罚；按职责指导设区的市级、县级人民政府承担药品监督管理职责的部门（以下简称市县级药品监督管理部门）的药品经营和使用质量监督管理工作”的内容，符合行业发展规划和政策要求；本项目立项符合《昌吉回族自治</w:t>
      </w:r>
      <w:r w:rsidRPr="003115FF">
        <w:rPr>
          <w:rStyle w:val="ad"/>
          <w:rFonts w:ascii="楷体" w:eastAsia="楷体" w:hAnsi="楷体" w:hint="eastAsia"/>
          <w:b w:val="0"/>
          <w:bCs w:val="0"/>
          <w:spacing w:val="-4"/>
          <w:sz w:val="32"/>
          <w:szCs w:val="32"/>
        </w:rPr>
        <w:lastRenderedPageBreak/>
        <w:t>州药品检验所单位配置内设机构和人员编制规定》中“承担自治州药品生产、经营、使用单位的质量检验工作；承担部分一类医疗器械、药用包装材料的质量检验工作；承担上级主管局下达的药品抽检任务；接受委托检验和提供药检技术服务；为药品质量安全提供技术数据；承担部分化妆品的理化指标、卫生指标、生物性能监测工作“的职责范围，属于我单位履职所需；根据《财政资金支付申请书》，本项目资金性质为“一般公共预算财政”；功能分类为“2013812”；经济分类为“31003”；属于公共财政支持范围，符合中央、地方事权支出责任划分原则；经检查我单位财政应用平台指标，本项目不存在重复。</w:t>
      </w:r>
      <w:r w:rsidRPr="003115FF">
        <w:rPr>
          <w:rStyle w:val="ad"/>
          <w:rFonts w:ascii="楷体" w:eastAsia="楷体" w:hAnsi="楷体" w:hint="eastAsia"/>
          <w:b w:val="0"/>
          <w:bCs w:val="0"/>
          <w:spacing w:val="-4"/>
          <w:sz w:val="32"/>
          <w:szCs w:val="32"/>
        </w:rPr>
        <w:br/>
        <w:t>综上所述，本指标满分为5.00分，根据评分标准得5.00分，本项目立项依据充分。</w:t>
      </w:r>
      <w:r w:rsidRPr="003115FF">
        <w:rPr>
          <w:rStyle w:val="ad"/>
          <w:rFonts w:ascii="楷体" w:eastAsia="楷体" w:hAnsi="楷体" w:hint="eastAsia"/>
          <w:b w:val="0"/>
          <w:bCs w:val="0"/>
          <w:spacing w:val="-4"/>
          <w:sz w:val="32"/>
          <w:szCs w:val="32"/>
        </w:rPr>
        <w:br/>
        <w:t>（2）立项程序规范性</w:t>
      </w:r>
      <w:r w:rsidRPr="003115FF">
        <w:rPr>
          <w:rStyle w:val="ad"/>
          <w:rFonts w:ascii="楷体" w:eastAsia="楷体" w:hAnsi="楷体" w:hint="eastAsia"/>
          <w:b w:val="0"/>
          <w:bCs w:val="0"/>
          <w:spacing w:val="-4"/>
          <w:sz w:val="32"/>
          <w:szCs w:val="32"/>
        </w:rPr>
        <w:br/>
        <w:t>本项目为非基础建设类项目，不涉及发改立项批复流程，由我单位自行编制项目实施方案和项目预算申请计划，经过与党委会研究确定最终预算方案。经查看，该项目申请设立过程产生的相关文件，符合相关要求。</w:t>
      </w:r>
      <w:r w:rsidRPr="003115FF">
        <w:rPr>
          <w:rStyle w:val="ad"/>
          <w:rFonts w:ascii="楷体" w:eastAsia="楷体" w:hAnsi="楷体" w:hint="eastAsia"/>
          <w:b w:val="0"/>
          <w:bCs w:val="0"/>
          <w:spacing w:val="-4"/>
          <w:sz w:val="32"/>
          <w:szCs w:val="32"/>
        </w:rPr>
        <w:br/>
        <w:t>本项目为非基础建设类项目，属于专项资金安排项目，不涉及事前绩效评估、可行性研究以及风险评估，由我单位严格按照《关于下达昌吉州本级预算单位2023年部门预算的通知》（昌州财行〔2023〕1号）文件要求实施项目。</w:t>
      </w:r>
      <w:r w:rsidRPr="003115FF">
        <w:rPr>
          <w:rStyle w:val="ad"/>
          <w:rFonts w:ascii="楷体" w:eastAsia="楷体" w:hAnsi="楷体" w:hint="eastAsia"/>
          <w:b w:val="0"/>
          <w:bCs w:val="0"/>
          <w:spacing w:val="-4"/>
          <w:sz w:val="32"/>
          <w:szCs w:val="32"/>
        </w:rPr>
        <w:br/>
        <w:t>综上所述，本指标满分为3.00分，根据评分标准得3.00分，本项目立项程序规范。</w:t>
      </w:r>
      <w:r w:rsidRPr="003115FF">
        <w:rPr>
          <w:rStyle w:val="ad"/>
          <w:rFonts w:ascii="楷体" w:eastAsia="楷体" w:hAnsi="楷体" w:hint="eastAsia"/>
          <w:b w:val="0"/>
          <w:bCs w:val="0"/>
          <w:spacing w:val="-4"/>
          <w:sz w:val="32"/>
          <w:szCs w:val="32"/>
        </w:rPr>
        <w:br/>
        <w:t>2.绩效目标情况分析</w:t>
      </w:r>
      <w:r w:rsidRPr="003115FF">
        <w:rPr>
          <w:rStyle w:val="ad"/>
          <w:rFonts w:ascii="楷体" w:eastAsia="楷体" w:hAnsi="楷体" w:hint="eastAsia"/>
          <w:b w:val="0"/>
          <w:bCs w:val="0"/>
          <w:spacing w:val="-4"/>
          <w:sz w:val="32"/>
          <w:szCs w:val="32"/>
        </w:rPr>
        <w:br/>
        <w:t>（1）绩效目标合理性</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本项目已设置年度绩效目标，具体内容为“本项目拟投入79.90万元用于专业设备购置，主要建设内容为：完成药品检验工作需购买专业设备，于2023年12月31日前完工，通过本项目的实施过程，满足群众对于药品安全服用的需要，促进药品行业的发展。改善药品安全，完善药品检验工作，改善药品安全生活，使受益居民满意度达到90%”；本项目实际工作内容为：采购硬件30台，应用1套信息系统，项目的实施提高了社会稳定水平，提升了药品药品监督检验的准确性，稳定药品行业安全性；绩效目标与实际工作内容一致，两者具有相关性;本项目按照绩效目标完成了数量指标、质量指标、时效指标、成本指标，有效保障了使用人员满意度，改善了药品检验的工作状况，助推了药品检验扩项准备工作的成效，为促进经济社会，发展全面建设小康社会作出了贡献。年度绩效目标完成，预期产出效益和效果符合正常的业绩水平。</w:t>
      </w:r>
      <w:r w:rsidRPr="003115FF">
        <w:rPr>
          <w:rStyle w:val="ad"/>
          <w:rFonts w:ascii="楷体" w:eastAsia="楷体" w:hAnsi="楷体" w:hint="eastAsia"/>
          <w:b w:val="0"/>
          <w:bCs w:val="0"/>
          <w:spacing w:val="-4"/>
          <w:sz w:val="32"/>
          <w:szCs w:val="32"/>
        </w:rPr>
        <w:br/>
        <w:t>综上所述，本指标满分为4.00分，根据评分标准得4.00分，本项目绩效目标设置合理。</w:t>
      </w:r>
      <w:r w:rsidRPr="003115FF">
        <w:rPr>
          <w:rStyle w:val="ad"/>
          <w:rFonts w:ascii="楷体" w:eastAsia="楷体" w:hAnsi="楷体" w:hint="eastAsia"/>
          <w:b w:val="0"/>
          <w:bCs w:val="0"/>
          <w:spacing w:val="-4"/>
          <w:sz w:val="32"/>
          <w:szCs w:val="32"/>
        </w:rPr>
        <w:br/>
        <w:t>（2）绩效指标明确性</w:t>
      </w:r>
      <w:r w:rsidRPr="003115FF">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一级指标4个，二级指标6个，三级指标13个，定量指标12个，定性指标1个，指标量化率为92.31%，量化率达70.00%以上。</w:t>
      </w:r>
      <w:r w:rsidRPr="003115FF">
        <w:rPr>
          <w:rStyle w:val="ad"/>
          <w:rFonts w:ascii="楷体" w:eastAsia="楷体" w:hAnsi="楷体" w:hint="eastAsia"/>
          <w:b w:val="0"/>
          <w:bCs w:val="0"/>
          <w:spacing w:val="-4"/>
          <w:sz w:val="32"/>
          <w:szCs w:val="32"/>
        </w:rPr>
        <w:br/>
        <w:t>综上所述，本指标满分为3.00分，根据评分标准得3.00分，本项目所设置绩效指标明确。</w:t>
      </w:r>
      <w:r w:rsidRPr="003115FF">
        <w:rPr>
          <w:rStyle w:val="ad"/>
          <w:rFonts w:ascii="楷体" w:eastAsia="楷体" w:hAnsi="楷体" w:hint="eastAsia"/>
          <w:b w:val="0"/>
          <w:bCs w:val="0"/>
          <w:spacing w:val="-4"/>
          <w:sz w:val="32"/>
          <w:szCs w:val="32"/>
        </w:rPr>
        <w:br/>
        <w:t>3.资金投入情况分析</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（1）预算编制科学性</w:t>
      </w:r>
      <w:r w:rsidRPr="003115FF">
        <w:rPr>
          <w:rStyle w:val="ad"/>
          <w:rFonts w:ascii="楷体" w:eastAsia="楷体" w:hAnsi="楷体" w:hint="eastAsia"/>
          <w:b w:val="0"/>
          <w:bCs w:val="0"/>
          <w:spacing w:val="-4"/>
          <w:sz w:val="32"/>
          <w:szCs w:val="32"/>
        </w:rPr>
        <w:br/>
        <w:t>本项目预算编制通过市场询价得出，即预算编制较科学且经过论证；</w:t>
      </w:r>
      <w:r w:rsidRPr="003115FF">
        <w:rPr>
          <w:rStyle w:val="ad"/>
          <w:rFonts w:ascii="楷体" w:eastAsia="楷体" w:hAnsi="楷体" w:hint="eastAsia"/>
          <w:b w:val="0"/>
          <w:bCs w:val="0"/>
          <w:spacing w:val="-4"/>
          <w:sz w:val="32"/>
          <w:szCs w:val="32"/>
        </w:rPr>
        <w:br/>
        <w:t>预算申请内容为专业设备购置，项目实际内容为专业设备购置，预算申请与《专业设备购置经费项目实施方案》中涉及的项目内容匹配；</w:t>
      </w:r>
      <w:r w:rsidRPr="003115FF">
        <w:rPr>
          <w:rStyle w:val="ad"/>
          <w:rFonts w:ascii="楷体" w:eastAsia="楷体" w:hAnsi="楷体" w:hint="eastAsia"/>
          <w:b w:val="0"/>
          <w:bCs w:val="0"/>
          <w:spacing w:val="-4"/>
          <w:sz w:val="32"/>
          <w:szCs w:val="32"/>
        </w:rPr>
        <w:br/>
        <w:t>本项目预算申请资金79.90万元，我单位在预算申请中严格按照单位标准和数量进行核算，其中：恒温水浴振荡仪3.00万元、原子荧光仪30.00万元、氮磷检测器7.00万元、移液枪及其他设备39.90万元。本项目预算额度测算依据充分，严格按照标准编制，预算确定资金量与实际工作任务相匹配；</w:t>
      </w:r>
      <w:r w:rsidRPr="003115FF">
        <w:rPr>
          <w:rStyle w:val="ad"/>
          <w:rFonts w:ascii="楷体" w:eastAsia="楷体" w:hAnsi="楷体" w:hint="eastAsia"/>
          <w:b w:val="0"/>
          <w:bCs w:val="0"/>
          <w:spacing w:val="-4"/>
          <w:sz w:val="32"/>
          <w:szCs w:val="32"/>
        </w:rPr>
        <w:br/>
        <w:t>综上所述，本指标满分为4.00分，根据评分标准3.99分，本项目预算编制科学。</w:t>
      </w:r>
      <w:r w:rsidRPr="003115FF">
        <w:rPr>
          <w:rStyle w:val="ad"/>
          <w:rFonts w:ascii="楷体" w:eastAsia="楷体" w:hAnsi="楷体" w:hint="eastAsia"/>
          <w:b w:val="0"/>
          <w:bCs w:val="0"/>
          <w:spacing w:val="-4"/>
          <w:sz w:val="32"/>
          <w:szCs w:val="32"/>
        </w:rPr>
        <w:br/>
        <w:t>（2）资金分配合理性</w:t>
      </w:r>
      <w:r w:rsidRPr="003115FF">
        <w:rPr>
          <w:rStyle w:val="ad"/>
          <w:rFonts w:ascii="楷体" w:eastAsia="楷体" w:hAnsi="楷体" w:hint="eastAsia"/>
          <w:b w:val="0"/>
          <w:bCs w:val="0"/>
          <w:spacing w:val="-4"/>
          <w:sz w:val="32"/>
          <w:szCs w:val="32"/>
        </w:rPr>
        <w:br/>
        <w:t>本项目实际分配资金以《关于申请专业设备购置经费项目资金的请示》和《专业设备购置经费项目实施方案》为依据进行资金分配，预算资金分配依据充分。《关于下达昌吉州本级预算单位2023年部门预算的通知》（昌州财行〔2023〕1号）文件显示，本项目实际到位资金79.90万元，实际分配资金与我单位提交申请的资金额度一致，资金分配额度合理，与我单位实际需求相适应。</w:t>
      </w:r>
      <w:r w:rsidRPr="003115FF">
        <w:rPr>
          <w:rStyle w:val="ad"/>
          <w:rFonts w:ascii="楷体" w:eastAsia="楷体" w:hAnsi="楷体" w:hint="eastAsia"/>
          <w:b w:val="0"/>
          <w:bCs w:val="0"/>
          <w:spacing w:val="-4"/>
          <w:sz w:val="32"/>
          <w:szCs w:val="32"/>
        </w:rPr>
        <w:br/>
        <w:t>综上所述，本指标满分为2.00分，根据评分标准得2.00分，本项目资金分配合理。</w:t>
      </w:r>
      <w:r w:rsidRPr="003115FF">
        <w:rPr>
          <w:rStyle w:val="ad"/>
          <w:rFonts w:ascii="楷体" w:eastAsia="楷体" w:hAnsi="楷体" w:hint="eastAsia"/>
          <w:b w:val="0"/>
          <w:bCs w:val="0"/>
          <w:spacing w:val="-4"/>
          <w:sz w:val="32"/>
          <w:szCs w:val="32"/>
        </w:rPr>
        <w:tab/>
      </w:r>
    </w:p>
    <w:p w14:paraId="3422D82E" w14:textId="77777777" w:rsidR="00631097" w:rsidRPr="003115FF" w:rsidRDefault="00000000">
      <w:pPr>
        <w:spacing w:line="540" w:lineRule="exact"/>
        <w:ind w:firstLineChars="181" w:firstLine="567"/>
        <w:rPr>
          <w:rStyle w:val="ad"/>
          <w:rFonts w:ascii="楷体" w:eastAsia="楷体" w:hAnsi="楷体" w:hint="eastAsia"/>
          <w:spacing w:val="-4"/>
          <w:sz w:val="32"/>
          <w:szCs w:val="32"/>
        </w:rPr>
      </w:pPr>
      <w:r w:rsidRPr="003115FF">
        <w:rPr>
          <w:rFonts w:ascii="楷体" w:eastAsia="楷体" w:hAnsi="楷体" w:hint="eastAsia"/>
          <w:b/>
          <w:spacing w:val="-4"/>
          <w:sz w:val="32"/>
          <w:szCs w:val="32"/>
        </w:rPr>
        <w:t>（二）</w:t>
      </w:r>
      <w:r w:rsidRPr="003115FF">
        <w:rPr>
          <w:rStyle w:val="ad"/>
          <w:rFonts w:ascii="楷体" w:eastAsia="楷体" w:hAnsi="楷体" w:hint="eastAsia"/>
          <w:spacing w:val="-4"/>
          <w:sz w:val="32"/>
          <w:szCs w:val="32"/>
        </w:rPr>
        <w:t>项目过程情况</w:t>
      </w:r>
    </w:p>
    <w:p w14:paraId="37CC22C5"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项目过程管理类指标由2个二级指标和5个三级指标构成，</w:t>
      </w:r>
      <w:r w:rsidRPr="003115FF">
        <w:rPr>
          <w:rStyle w:val="ad"/>
          <w:rFonts w:ascii="楷体" w:eastAsia="楷体" w:hAnsi="楷体" w:hint="eastAsia"/>
          <w:b w:val="0"/>
          <w:bCs w:val="0"/>
          <w:spacing w:val="-4"/>
          <w:sz w:val="32"/>
          <w:szCs w:val="32"/>
        </w:rPr>
        <w:lastRenderedPageBreak/>
        <w:t>权重分19.00分，实际得分18.99分。</w:t>
      </w:r>
      <w:r w:rsidRPr="003115FF">
        <w:rPr>
          <w:rStyle w:val="ad"/>
          <w:rFonts w:ascii="楷体" w:eastAsia="楷体" w:hAnsi="楷体" w:hint="eastAsia"/>
          <w:b w:val="0"/>
          <w:bCs w:val="0"/>
          <w:spacing w:val="-4"/>
          <w:sz w:val="32"/>
          <w:szCs w:val="32"/>
        </w:rPr>
        <w:br/>
        <w:t>1.资金管理情况分析</w:t>
      </w:r>
      <w:r w:rsidRPr="003115FF">
        <w:rPr>
          <w:rStyle w:val="ad"/>
          <w:rFonts w:ascii="楷体" w:eastAsia="楷体" w:hAnsi="楷体" w:hint="eastAsia"/>
          <w:b w:val="0"/>
          <w:bCs w:val="0"/>
          <w:spacing w:val="-4"/>
          <w:sz w:val="32"/>
          <w:szCs w:val="32"/>
        </w:rPr>
        <w:br/>
        <w:t>（1）资金到位率</w:t>
      </w:r>
      <w:r w:rsidRPr="003115FF">
        <w:rPr>
          <w:rStyle w:val="ad"/>
          <w:rFonts w:ascii="楷体" w:eastAsia="楷体" w:hAnsi="楷体" w:hint="eastAsia"/>
          <w:b w:val="0"/>
          <w:bCs w:val="0"/>
          <w:spacing w:val="-4"/>
          <w:sz w:val="32"/>
          <w:szCs w:val="32"/>
        </w:rPr>
        <w:br/>
        <w:t>本项目预算资金为79.90万元，其中：本级财政安排资金79.90万元，其他资金0.00万元，实际到位资金79.90万元，资金到位率=（实际到位资金/预算资金）×100.00%=100.00%。得分=资金到位率*分值=4.00分。</w:t>
      </w:r>
      <w:r w:rsidRPr="003115FF">
        <w:rPr>
          <w:rStyle w:val="ad"/>
          <w:rFonts w:ascii="楷体" w:eastAsia="楷体" w:hAnsi="楷体" w:hint="eastAsia"/>
          <w:b w:val="0"/>
          <w:bCs w:val="0"/>
          <w:spacing w:val="-4"/>
          <w:sz w:val="32"/>
          <w:szCs w:val="32"/>
        </w:rPr>
        <w:br/>
        <w:t>综上所述，本指标满分为4.00分，根据评分标准得4.00分，本项目资金分配合理。</w:t>
      </w:r>
      <w:r w:rsidRPr="003115FF">
        <w:rPr>
          <w:rStyle w:val="ad"/>
          <w:rFonts w:ascii="楷体" w:eastAsia="楷体" w:hAnsi="楷体" w:hint="eastAsia"/>
          <w:b w:val="0"/>
          <w:bCs w:val="0"/>
          <w:spacing w:val="-4"/>
          <w:sz w:val="32"/>
          <w:szCs w:val="32"/>
        </w:rPr>
        <w:br/>
        <w:t>（2）预算执行率</w:t>
      </w:r>
      <w:r w:rsidRPr="003115FF">
        <w:rPr>
          <w:rStyle w:val="ad"/>
          <w:rFonts w:ascii="楷体" w:eastAsia="楷体" w:hAnsi="楷体" w:hint="eastAsia"/>
          <w:b w:val="0"/>
          <w:bCs w:val="0"/>
          <w:spacing w:val="-4"/>
          <w:sz w:val="32"/>
          <w:szCs w:val="32"/>
        </w:rPr>
        <w:br/>
        <w:t>本项目实际支出资金79.84万元，预算执行率=（实际支出资金/实际到位资金）×100.00%=99.92%。得分=预算执行率*分值=4.99分。</w:t>
      </w:r>
      <w:r w:rsidRPr="003115FF">
        <w:rPr>
          <w:rStyle w:val="ad"/>
          <w:rFonts w:ascii="楷体" w:eastAsia="楷体" w:hAnsi="楷体" w:hint="eastAsia"/>
          <w:b w:val="0"/>
          <w:bCs w:val="0"/>
          <w:spacing w:val="-4"/>
          <w:sz w:val="32"/>
          <w:szCs w:val="32"/>
        </w:rPr>
        <w:br/>
        <w:t>综上所述，本指标满分为5.00分，根据评分标准得4.99分，本项目资金分配合理。</w:t>
      </w:r>
      <w:r w:rsidRPr="003115FF">
        <w:rPr>
          <w:rStyle w:val="ad"/>
          <w:rFonts w:ascii="楷体" w:eastAsia="楷体" w:hAnsi="楷体" w:hint="eastAsia"/>
          <w:b w:val="0"/>
          <w:bCs w:val="0"/>
          <w:spacing w:val="-4"/>
          <w:sz w:val="32"/>
          <w:szCs w:val="32"/>
        </w:rPr>
        <w:br/>
        <w:t>（3）资金使用合规性</w:t>
      </w:r>
      <w:r w:rsidRPr="003115FF">
        <w:rPr>
          <w:rStyle w:val="ad"/>
          <w:rFonts w:ascii="楷体" w:eastAsia="楷体" w:hAnsi="楷体" w:hint="eastAsia"/>
          <w:b w:val="0"/>
          <w:bCs w:val="0"/>
          <w:spacing w:val="-4"/>
          <w:sz w:val="32"/>
          <w:szCs w:val="32"/>
        </w:rPr>
        <w:br/>
        <w:t>通过检查本项目签订的合同、资金申请文件、发票等财务付款凭证，得出本项目资金支出符合国家财经法规、《政府会计制度》以及《昌吉州药品检验所预算管理制度》《昌吉州药品检验所采购管理制度》，资金的拨付有完整的审批程序和手续，资金实际使用方向与预算批复用途一致，不存在截留、挤占、挪用、虚列支出的情况。</w:t>
      </w:r>
      <w:r w:rsidRPr="003115FF">
        <w:rPr>
          <w:rStyle w:val="ad"/>
          <w:rFonts w:ascii="楷体" w:eastAsia="楷体" w:hAnsi="楷体" w:hint="eastAsia"/>
          <w:b w:val="0"/>
          <w:bCs w:val="0"/>
          <w:spacing w:val="-4"/>
          <w:sz w:val="32"/>
          <w:szCs w:val="32"/>
        </w:rPr>
        <w:br/>
        <w:t>综上所述，本指标满分为4.00分，根据评分标准得4.00分，资金支出符合我单位财务管理制度规定。</w:t>
      </w:r>
      <w:r w:rsidRPr="003115FF">
        <w:rPr>
          <w:rStyle w:val="ad"/>
          <w:rFonts w:ascii="楷体" w:eastAsia="楷体" w:hAnsi="楷体" w:hint="eastAsia"/>
          <w:b w:val="0"/>
          <w:bCs w:val="0"/>
          <w:spacing w:val="-4"/>
          <w:sz w:val="32"/>
          <w:szCs w:val="32"/>
        </w:rPr>
        <w:br/>
        <w:t>2.组织实施情况分析</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（1）管理制度健全性</w:t>
      </w:r>
      <w:r w:rsidRPr="003115FF">
        <w:rPr>
          <w:rStyle w:val="ad"/>
          <w:rFonts w:ascii="楷体" w:eastAsia="楷体" w:hAnsi="楷体" w:hint="eastAsia"/>
          <w:b w:val="0"/>
          <w:bCs w:val="0"/>
          <w:spacing w:val="-4"/>
          <w:sz w:val="32"/>
          <w:szCs w:val="32"/>
        </w:rPr>
        <w:br/>
        <w:t>我单位已制定昌吉州药品检验所预算管理制度》《项目资金绩效评价管理制度》、《昌吉州药品检验所合同管理制度》，上述已建立的制度均符合行政事业单位内控管理要求，财务和业务管理制度合法、合规、完整，本项目执行符合上述制度规定。</w:t>
      </w:r>
      <w:r w:rsidRPr="003115FF">
        <w:rPr>
          <w:rStyle w:val="ad"/>
          <w:rFonts w:ascii="楷体" w:eastAsia="楷体" w:hAnsi="楷体" w:hint="eastAsia"/>
          <w:b w:val="0"/>
          <w:bCs w:val="0"/>
          <w:spacing w:val="-4"/>
          <w:sz w:val="32"/>
          <w:szCs w:val="32"/>
        </w:rPr>
        <w:br/>
        <w:t>综上所述，本指标满分为2.00分，根据评分标准得2.00分，项目制度建设健全。</w:t>
      </w:r>
      <w:r w:rsidRPr="003115FF">
        <w:rPr>
          <w:rStyle w:val="ad"/>
          <w:rFonts w:ascii="楷体" w:eastAsia="楷体" w:hAnsi="楷体" w:hint="eastAsia"/>
          <w:b w:val="0"/>
          <w:bCs w:val="0"/>
          <w:spacing w:val="-4"/>
          <w:sz w:val="32"/>
          <w:szCs w:val="32"/>
        </w:rPr>
        <w:br/>
        <w:t>（2）制度执行有效性</w:t>
      </w:r>
      <w:r w:rsidRPr="003115FF">
        <w:rPr>
          <w:rStyle w:val="ad"/>
          <w:rFonts w:ascii="楷体" w:eastAsia="楷体" w:hAnsi="楷体" w:hint="eastAsia"/>
          <w:b w:val="0"/>
          <w:bCs w:val="0"/>
          <w:spacing w:val="-4"/>
          <w:sz w:val="32"/>
          <w:szCs w:val="32"/>
        </w:rPr>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药检所项目工作领导小组，由马小春任组长，负责项目的组织工作；马鹏飞任副组长，负责项目的实施工作；组员包括：胡玲、兰天翔、周颖、王明迪，主要负责项目监督管理、验收以及资金核拨等工作。</w:t>
      </w:r>
      <w:r w:rsidRPr="003115FF">
        <w:rPr>
          <w:rStyle w:val="ad"/>
          <w:rFonts w:ascii="楷体" w:eastAsia="楷体" w:hAnsi="楷体" w:hint="eastAsia"/>
          <w:b w:val="0"/>
          <w:bCs w:val="0"/>
          <w:spacing w:val="-4"/>
          <w:sz w:val="32"/>
          <w:szCs w:val="32"/>
        </w:rPr>
        <w:br/>
        <w:t>综上所述，本指标满分为4.00分，根据评分标准得4.00分，本项目所建立制度执行有效。</w:t>
      </w:r>
    </w:p>
    <w:p w14:paraId="2D5EB30A" w14:textId="77777777" w:rsidR="00631097" w:rsidRPr="003115FF" w:rsidRDefault="00000000">
      <w:pPr>
        <w:spacing w:line="540" w:lineRule="exact"/>
        <w:ind w:firstLineChars="181" w:firstLine="567"/>
        <w:rPr>
          <w:rFonts w:ascii="楷体" w:eastAsia="楷体" w:hAnsi="楷体" w:hint="eastAsia"/>
          <w:b/>
          <w:spacing w:val="-4"/>
          <w:sz w:val="32"/>
          <w:szCs w:val="32"/>
        </w:rPr>
      </w:pPr>
      <w:r w:rsidRPr="003115FF">
        <w:rPr>
          <w:rFonts w:ascii="楷体" w:eastAsia="楷体" w:hAnsi="楷体" w:hint="eastAsia"/>
          <w:b/>
          <w:spacing w:val="-4"/>
          <w:sz w:val="32"/>
          <w:szCs w:val="32"/>
        </w:rPr>
        <w:t>（三）</w:t>
      </w:r>
      <w:r w:rsidRPr="003115FF">
        <w:rPr>
          <w:rStyle w:val="ad"/>
          <w:rFonts w:ascii="楷体" w:eastAsia="楷体" w:hAnsi="楷体" w:hint="eastAsia"/>
          <w:spacing w:val="-4"/>
          <w:sz w:val="32"/>
          <w:szCs w:val="32"/>
        </w:rPr>
        <w:t>项目产出情况</w:t>
      </w:r>
    </w:p>
    <w:p w14:paraId="25074773"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项目产出类指标由4个二级指标和11个三级指标构成，权重分30.00分，实际得分28.98分。</w:t>
      </w:r>
      <w:r w:rsidRPr="003115FF">
        <w:rPr>
          <w:rStyle w:val="ad"/>
          <w:rFonts w:ascii="楷体" w:eastAsia="楷体" w:hAnsi="楷体" w:hint="eastAsia"/>
          <w:b w:val="0"/>
          <w:bCs w:val="0"/>
          <w:spacing w:val="-4"/>
          <w:sz w:val="32"/>
          <w:szCs w:val="32"/>
        </w:rPr>
        <w:br/>
        <w:t>1.数量指标完成情况分析</w:t>
      </w:r>
      <w:r w:rsidRPr="003115FF">
        <w:rPr>
          <w:rStyle w:val="ad"/>
          <w:rFonts w:ascii="楷体" w:eastAsia="楷体" w:hAnsi="楷体" w:hint="eastAsia"/>
          <w:b w:val="0"/>
          <w:bCs w:val="0"/>
          <w:spacing w:val="-4"/>
          <w:sz w:val="32"/>
          <w:szCs w:val="32"/>
        </w:rPr>
        <w:br/>
        <w:t>“硬件采购数量”指标：预期指标值为“大于等于10台”，实际完成指标值为“30台”，指标完成率为100.00%。</w:t>
      </w:r>
      <w:r w:rsidRPr="003115FF">
        <w:rPr>
          <w:rStyle w:val="ad"/>
          <w:rFonts w:ascii="楷体" w:eastAsia="楷体" w:hAnsi="楷体" w:hint="eastAsia"/>
          <w:b w:val="0"/>
          <w:bCs w:val="0"/>
          <w:spacing w:val="-4"/>
          <w:sz w:val="32"/>
          <w:szCs w:val="32"/>
        </w:rPr>
        <w:br/>
        <w:t>“信息系统应用数量”指标：预期指标值为“大于等于1个”，</w:t>
      </w:r>
      <w:r w:rsidRPr="003115FF">
        <w:rPr>
          <w:rStyle w:val="ad"/>
          <w:rFonts w:ascii="楷体" w:eastAsia="楷体" w:hAnsi="楷体" w:hint="eastAsia"/>
          <w:b w:val="0"/>
          <w:bCs w:val="0"/>
          <w:spacing w:val="-4"/>
          <w:sz w:val="32"/>
          <w:szCs w:val="32"/>
        </w:rPr>
        <w:lastRenderedPageBreak/>
        <w:t>实际完成指标值为“1个”，指标完成率为100.00%。</w:t>
      </w:r>
      <w:r w:rsidRPr="003115FF">
        <w:rPr>
          <w:rStyle w:val="ad"/>
          <w:rFonts w:ascii="楷体" w:eastAsia="楷体" w:hAnsi="楷体" w:hint="eastAsia"/>
          <w:b w:val="0"/>
          <w:bCs w:val="0"/>
          <w:spacing w:val="-4"/>
          <w:sz w:val="32"/>
          <w:szCs w:val="32"/>
        </w:rPr>
        <w:br/>
        <w:t>综上所述，数量指标满分为8.00分，根据评分标准得8.00分。</w:t>
      </w:r>
      <w:r w:rsidRPr="003115FF">
        <w:rPr>
          <w:rStyle w:val="ad"/>
          <w:rFonts w:ascii="楷体" w:eastAsia="楷体" w:hAnsi="楷体" w:hint="eastAsia"/>
          <w:b w:val="0"/>
          <w:bCs w:val="0"/>
          <w:spacing w:val="-4"/>
          <w:sz w:val="32"/>
          <w:szCs w:val="32"/>
        </w:rPr>
        <w:br/>
        <w:t>2.质量指标完成情况分析</w:t>
      </w:r>
      <w:r w:rsidRPr="003115FF">
        <w:rPr>
          <w:rStyle w:val="ad"/>
          <w:rFonts w:ascii="楷体" w:eastAsia="楷体" w:hAnsi="楷体" w:hint="eastAsia"/>
          <w:b w:val="0"/>
          <w:bCs w:val="0"/>
          <w:spacing w:val="-4"/>
          <w:sz w:val="32"/>
          <w:szCs w:val="32"/>
        </w:rPr>
        <w:br/>
        <w:t>“政府采购率”指标：预期指标值为“小于等于95.00%”，实际完成指标值为“95.00%”，指标完成率为100.00%。</w:t>
      </w:r>
      <w:r w:rsidRPr="003115FF">
        <w:rPr>
          <w:rStyle w:val="ad"/>
          <w:rFonts w:ascii="楷体" w:eastAsia="楷体" w:hAnsi="楷体" w:hint="eastAsia"/>
          <w:b w:val="0"/>
          <w:bCs w:val="0"/>
          <w:spacing w:val="-4"/>
          <w:sz w:val="32"/>
          <w:szCs w:val="32"/>
        </w:rPr>
        <w:br/>
        <w:t>“设备验收合格率”指标：预期指标值为“大于等于95.00%”，实际完成指标值为“100.00%”，指标完成率为100.00%。</w:t>
      </w:r>
      <w:r w:rsidRPr="003115FF">
        <w:rPr>
          <w:rStyle w:val="ad"/>
          <w:rFonts w:ascii="楷体" w:eastAsia="楷体" w:hAnsi="楷体" w:hint="eastAsia"/>
          <w:b w:val="0"/>
          <w:bCs w:val="0"/>
          <w:spacing w:val="-4"/>
          <w:sz w:val="32"/>
          <w:szCs w:val="32"/>
        </w:rPr>
        <w:br/>
        <w:t>“系统故障率”指标：预期指标值为“小于等于1.00%”，实际完成指标值为“0.00%”，指标完成率为100.00%。</w:t>
      </w:r>
      <w:r w:rsidRPr="003115FF">
        <w:rPr>
          <w:rStyle w:val="ad"/>
          <w:rFonts w:ascii="楷体" w:eastAsia="楷体" w:hAnsi="楷体" w:hint="eastAsia"/>
          <w:b w:val="0"/>
          <w:bCs w:val="0"/>
          <w:spacing w:val="-4"/>
          <w:sz w:val="32"/>
          <w:szCs w:val="32"/>
        </w:rPr>
        <w:br/>
        <w:t>综上所述，质量指标满分为8.00分，根据评分标准得8.00分。</w:t>
      </w:r>
      <w:r w:rsidRPr="003115FF">
        <w:rPr>
          <w:rStyle w:val="ad"/>
          <w:rFonts w:ascii="楷体" w:eastAsia="楷体" w:hAnsi="楷体" w:hint="eastAsia"/>
          <w:b w:val="0"/>
          <w:bCs w:val="0"/>
          <w:spacing w:val="-4"/>
          <w:sz w:val="32"/>
          <w:szCs w:val="32"/>
        </w:rPr>
        <w:br/>
        <w:t>3.时效指标完成情况分析</w:t>
      </w:r>
      <w:r w:rsidRPr="003115FF">
        <w:rPr>
          <w:rStyle w:val="ad"/>
          <w:rFonts w:ascii="楷体" w:eastAsia="楷体" w:hAnsi="楷体" w:hint="eastAsia"/>
          <w:b w:val="0"/>
          <w:bCs w:val="0"/>
          <w:spacing w:val="-4"/>
          <w:sz w:val="32"/>
          <w:szCs w:val="32"/>
        </w:rPr>
        <w:br/>
        <w:t>“系统故障修复时间”指标：预期指标值为“小于等于7天”，实际完成指标值为“0天”，指标完成率为100.00%。</w:t>
      </w:r>
      <w:r w:rsidRPr="003115FF">
        <w:rPr>
          <w:rStyle w:val="ad"/>
          <w:rFonts w:ascii="楷体" w:eastAsia="楷体" w:hAnsi="楷体" w:hint="eastAsia"/>
          <w:b w:val="0"/>
          <w:bCs w:val="0"/>
          <w:spacing w:val="-4"/>
          <w:sz w:val="32"/>
          <w:szCs w:val="32"/>
        </w:rPr>
        <w:br/>
        <w:t>“系统运行响应时间”指标：预期指标值为“小于等于36小时”，实际完成指标值为“36小时”，指标完成率为100.00%。</w:t>
      </w:r>
      <w:r w:rsidRPr="003115FF">
        <w:rPr>
          <w:rStyle w:val="ad"/>
          <w:rFonts w:ascii="楷体" w:eastAsia="楷体" w:hAnsi="楷体" w:hint="eastAsia"/>
          <w:b w:val="0"/>
          <w:bCs w:val="0"/>
          <w:spacing w:val="-4"/>
          <w:sz w:val="32"/>
          <w:szCs w:val="32"/>
        </w:rPr>
        <w:br/>
        <w:t>综上所述，时效指标满分为4.00分，根据评分标准得4.00分。</w:t>
      </w:r>
      <w:r w:rsidRPr="003115FF">
        <w:rPr>
          <w:rStyle w:val="ad"/>
          <w:rFonts w:ascii="楷体" w:eastAsia="楷体" w:hAnsi="楷体" w:hint="eastAsia"/>
          <w:b w:val="0"/>
          <w:bCs w:val="0"/>
          <w:spacing w:val="-4"/>
          <w:sz w:val="32"/>
          <w:szCs w:val="32"/>
        </w:rPr>
        <w:br/>
        <w:t>4.成本指标完成情况分析</w:t>
      </w:r>
      <w:r w:rsidRPr="003115FF">
        <w:rPr>
          <w:rStyle w:val="ad"/>
          <w:rFonts w:ascii="楷体" w:eastAsia="楷体" w:hAnsi="楷体" w:hint="eastAsia"/>
          <w:b w:val="0"/>
          <w:bCs w:val="0"/>
          <w:spacing w:val="-4"/>
          <w:sz w:val="32"/>
          <w:szCs w:val="32"/>
        </w:rPr>
        <w:br/>
        <w:t>“恒温水浴振荡仪”指标：预期指标值为“大于等于3.00万元”，实际完成指标值为“0.60万元”，指标完成率为20.00%。偏差率为80.00%，偏差原因主要为：单位年初预算在上年编制，但是实际执行在次年，间隔相差大半年，仪器设备在实际采购时价位有优惠。</w:t>
      </w:r>
      <w:r w:rsidRPr="003115FF">
        <w:rPr>
          <w:rStyle w:val="ad"/>
          <w:rFonts w:ascii="楷体" w:eastAsia="楷体" w:hAnsi="楷体" w:hint="eastAsia"/>
          <w:b w:val="0"/>
          <w:bCs w:val="0"/>
          <w:spacing w:val="-4"/>
          <w:sz w:val="32"/>
          <w:szCs w:val="32"/>
        </w:rPr>
        <w:br/>
        <w:t>“原子荧光仪”指标：预期指标值为“大于等于30.00万元”，实际完成指标值为“28.80万元”，指标完成率为96.00%。偏差率为4.00%，偏差原因主要为：单位年初预算在上年编制，但是</w:t>
      </w:r>
      <w:r w:rsidRPr="003115FF">
        <w:rPr>
          <w:rStyle w:val="ad"/>
          <w:rFonts w:ascii="楷体" w:eastAsia="楷体" w:hAnsi="楷体" w:hint="eastAsia"/>
          <w:b w:val="0"/>
          <w:bCs w:val="0"/>
          <w:spacing w:val="-4"/>
          <w:sz w:val="32"/>
          <w:szCs w:val="32"/>
        </w:rPr>
        <w:lastRenderedPageBreak/>
        <w:t>实际执行在次年，间隔相差大半年，仪器设备在实际采购时价位有优惠。</w:t>
      </w:r>
      <w:r w:rsidRPr="003115FF">
        <w:rPr>
          <w:rStyle w:val="ad"/>
          <w:rFonts w:ascii="楷体" w:eastAsia="楷体" w:hAnsi="楷体" w:hint="eastAsia"/>
          <w:b w:val="0"/>
          <w:bCs w:val="0"/>
          <w:spacing w:val="-4"/>
          <w:sz w:val="32"/>
          <w:szCs w:val="32"/>
        </w:rPr>
        <w:br/>
        <w:t>“氮磷检测器”指标：预期指标值为“大于等于7.00万元”，实际完成指标值为“6.30万元”，指标完成率为90.00%。偏差率为10.00%，偏差原因主要为：单位年初预算在上年编制，但是实际执行在次年，间隔相差大半年，仪器设备在实际采购时价位有优惠。</w:t>
      </w:r>
      <w:r w:rsidRPr="003115FF">
        <w:rPr>
          <w:rStyle w:val="ad"/>
          <w:rFonts w:ascii="楷体" w:eastAsia="楷体" w:hAnsi="楷体" w:hint="eastAsia"/>
          <w:b w:val="0"/>
          <w:bCs w:val="0"/>
          <w:spacing w:val="-4"/>
          <w:sz w:val="32"/>
          <w:szCs w:val="32"/>
        </w:rPr>
        <w:br/>
        <w:t>“移液枪及其他设备”指标：预期指标值为“大于等于39.90万元”，实际完成指标值为“44.14万元”，指标完成率为100.00%。</w:t>
      </w:r>
      <w:r w:rsidRPr="003115FF">
        <w:rPr>
          <w:rStyle w:val="ad"/>
          <w:rFonts w:ascii="楷体" w:eastAsia="楷体" w:hAnsi="楷体" w:hint="eastAsia"/>
          <w:b w:val="0"/>
          <w:bCs w:val="0"/>
          <w:spacing w:val="-4"/>
          <w:sz w:val="32"/>
          <w:szCs w:val="32"/>
        </w:rPr>
        <w:br/>
        <w:t>综上所述，本指标满分为10.00分，根据评分标准得8.98分。</w:t>
      </w:r>
    </w:p>
    <w:p w14:paraId="234CBED3" w14:textId="77777777" w:rsidR="00631097" w:rsidRPr="003115FF" w:rsidRDefault="00000000">
      <w:pPr>
        <w:spacing w:line="540" w:lineRule="exact"/>
        <w:ind w:firstLineChars="181" w:firstLine="567"/>
        <w:rPr>
          <w:rFonts w:ascii="楷体" w:eastAsia="楷体" w:hAnsi="楷体" w:hint="eastAsia"/>
          <w:b/>
          <w:spacing w:val="-4"/>
          <w:sz w:val="32"/>
          <w:szCs w:val="32"/>
        </w:rPr>
      </w:pPr>
      <w:r w:rsidRPr="003115FF">
        <w:rPr>
          <w:rFonts w:ascii="楷体" w:eastAsia="楷体" w:hAnsi="楷体" w:hint="eastAsia"/>
          <w:b/>
          <w:spacing w:val="-4"/>
          <w:sz w:val="32"/>
          <w:szCs w:val="32"/>
        </w:rPr>
        <w:t>（四）</w:t>
      </w:r>
      <w:r w:rsidRPr="003115FF">
        <w:rPr>
          <w:rStyle w:val="ad"/>
          <w:rFonts w:ascii="楷体" w:eastAsia="楷体" w:hAnsi="楷体" w:hint="eastAsia"/>
          <w:spacing w:val="-4"/>
          <w:sz w:val="32"/>
          <w:szCs w:val="32"/>
        </w:rPr>
        <w:t>项目效益情况</w:t>
      </w:r>
    </w:p>
    <w:p w14:paraId="52417965"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项目效益类指标由2个二级指标和2个三级指标构成，权重分30.00分，实际得分30.00分。</w:t>
      </w:r>
      <w:r w:rsidRPr="003115FF">
        <w:rPr>
          <w:rStyle w:val="ad"/>
          <w:rFonts w:ascii="楷体" w:eastAsia="楷体" w:hAnsi="楷体" w:hint="eastAsia"/>
          <w:b w:val="0"/>
          <w:bCs w:val="0"/>
          <w:spacing w:val="-4"/>
          <w:sz w:val="32"/>
          <w:szCs w:val="32"/>
        </w:rPr>
        <w:br/>
        <w:t>1.经济效益完成情况分析</w:t>
      </w:r>
      <w:r w:rsidRPr="003115FF">
        <w:rPr>
          <w:rStyle w:val="ad"/>
          <w:rFonts w:ascii="楷体" w:eastAsia="楷体" w:hAnsi="楷体" w:hint="eastAsia"/>
          <w:b w:val="0"/>
          <w:bCs w:val="0"/>
          <w:spacing w:val="-4"/>
          <w:sz w:val="32"/>
          <w:szCs w:val="32"/>
        </w:rPr>
        <w:br/>
        <w:t>本项目无该指标。</w:t>
      </w:r>
      <w:r w:rsidRPr="003115FF">
        <w:rPr>
          <w:rStyle w:val="ad"/>
          <w:rFonts w:ascii="楷体" w:eastAsia="楷体" w:hAnsi="楷体" w:hint="eastAsia"/>
          <w:b w:val="0"/>
          <w:bCs w:val="0"/>
          <w:spacing w:val="-4"/>
          <w:sz w:val="32"/>
          <w:szCs w:val="32"/>
        </w:rPr>
        <w:br/>
        <w:t>2.社会效益完成情况分析</w:t>
      </w:r>
      <w:r w:rsidRPr="003115FF">
        <w:rPr>
          <w:rStyle w:val="ad"/>
          <w:rFonts w:ascii="楷体" w:eastAsia="楷体" w:hAnsi="楷体" w:hint="eastAsia"/>
          <w:b w:val="0"/>
          <w:bCs w:val="0"/>
          <w:spacing w:val="-4"/>
          <w:sz w:val="32"/>
          <w:szCs w:val="32"/>
        </w:rPr>
        <w:br/>
        <w:t>“满足群众对于药品安全服用的需要，提升药品行业的发展”指标：预期指标值为“提高”，实际完成指标值为“基本达成目标”，指标完成率为100.00%。</w:t>
      </w:r>
      <w:r w:rsidRPr="003115FF">
        <w:rPr>
          <w:rStyle w:val="ad"/>
          <w:rFonts w:ascii="楷体" w:eastAsia="楷体" w:hAnsi="楷体" w:hint="eastAsia"/>
          <w:b w:val="0"/>
          <w:bCs w:val="0"/>
          <w:spacing w:val="-4"/>
          <w:sz w:val="32"/>
          <w:szCs w:val="32"/>
        </w:rPr>
        <w:br/>
        <w:t>综上所述，本指标满分为20.00分，根据评分标准得20.00分。</w:t>
      </w:r>
      <w:r w:rsidRPr="003115FF">
        <w:rPr>
          <w:rStyle w:val="ad"/>
          <w:rFonts w:ascii="楷体" w:eastAsia="楷体" w:hAnsi="楷体" w:hint="eastAsia"/>
          <w:b w:val="0"/>
          <w:bCs w:val="0"/>
          <w:spacing w:val="-4"/>
          <w:sz w:val="32"/>
          <w:szCs w:val="32"/>
        </w:rPr>
        <w:br/>
        <w:t>3.生态效益完成情况分析</w:t>
      </w:r>
      <w:r w:rsidRPr="003115FF">
        <w:rPr>
          <w:rStyle w:val="ad"/>
          <w:rFonts w:ascii="楷体" w:eastAsia="楷体" w:hAnsi="楷体" w:hint="eastAsia"/>
          <w:b w:val="0"/>
          <w:bCs w:val="0"/>
          <w:spacing w:val="-4"/>
          <w:sz w:val="32"/>
          <w:szCs w:val="32"/>
        </w:rPr>
        <w:br/>
        <w:t>本项目无该指标。</w:t>
      </w:r>
      <w:r w:rsidRPr="003115FF">
        <w:rPr>
          <w:rStyle w:val="ad"/>
          <w:rFonts w:ascii="楷体" w:eastAsia="楷体" w:hAnsi="楷体" w:hint="eastAsia"/>
          <w:b w:val="0"/>
          <w:bCs w:val="0"/>
          <w:spacing w:val="-4"/>
          <w:sz w:val="32"/>
          <w:szCs w:val="32"/>
        </w:rPr>
        <w:br/>
        <w:t>4.满意度完成情况分析</w:t>
      </w:r>
      <w:r w:rsidRPr="003115FF">
        <w:rPr>
          <w:rStyle w:val="ad"/>
          <w:rFonts w:ascii="楷体" w:eastAsia="楷体" w:hAnsi="楷体" w:hint="eastAsia"/>
          <w:b w:val="0"/>
          <w:bCs w:val="0"/>
          <w:spacing w:val="-4"/>
          <w:sz w:val="32"/>
          <w:szCs w:val="32"/>
        </w:rPr>
        <w:br/>
        <w:t>“使用人员满意度”指标：预期指标值为“大于等于95.00%”，实际完成指标值为“100.00%”，指标完成率为100.00%。</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综上所述，本指标满分为10.00分，根据评分标准得10.00分。</w:t>
      </w:r>
    </w:p>
    <w:p w14:paraId="34DB023E" w14:textId="77777777" w:rsidR="00631097" w:rsidRPr="003115FF" w:rsidRDefault="00631097">
      <w:pPr>
        <w:spacing w:line="540" w:lineRule="exact"/>
        <w:ind w:firstLine="567"/>
        <w:rPr>
          <w:rStyle w:val="ad"/>
          <w:rFonts w:ascii="楷体" w:eastAsia="楷体" w:hAnsi="楷体" w:hint="eastAsia"/>
          <w:spacing w:val="-4"/>
          <w:sz w:val="32"/>
          <w:szCs w:val="32"/>
        </w:rPr>
      </w:pPr>
    </w:p>
    <w:p w14:paraId="50F1C33D" w14:textId="77777777" w:rsidR="00631097" w:rsidRPr="003115FF" w:rsidRDefault="00000000">
      <w:pPr>
        <w:numPr>
          <w:ilvl w:val="0"/>
          <w:numId w:val="1"/>
        </w:numPr>
        <w:spacing w:line="540" w:lineRule="exact"/>
        <w:ind w:firstLine="640"/>
        <w:rPr>
          <w:rStyle w:val="ad"/>
          <w:rFonts w:ascii="黑体" w:eastAsia="黑体" w:hAnsi="黑体" w:hint="eastAsia"/>
          <w:b w:val="0"/>
          <w:spacing w:val="-4"/>
          <w:sz w:val="32"/>
          <w:szCs w:val="32"/>
        </w:rPr>
      </w:pPr>
      <w:r w:rsidRPr="003115FF">
        <w:rPr>
          <w:rStyle w:val="ad"/>
          <w:rFonts w:ascii="黑体" w:eastAsia="黑体" w:hAnsi="黑体" w:hint="eastAsia"/>
          <w:b w:val="0"/>
          <w:spacing w:val="-4"/>
          <w:sz w:val="32"/>
          <w:szCs w:val="32"/>
        </w:rPr>
        <w:t>预算执行进度与绩效指标偏差</w:t>
      </w:r>
    </w:p>
    <w:p w14:paraId="65DBD645" w14:textId="77777777" w:rsidR="00631097" w:rsidRPr="003115FF" w:rsidRDefault="00000000">
      <w:pPr>
        <w:spacing w:line="540" w:lineRule="exact"/>
        <w:ind w:firstLine="567"/>
        <w:rPr>
          <w:rStyle w:val="ad"/>
          <w:rFonts w:ascii="黑体" w:eastAsia="黑体" w:hAnsi="黑体" w:hint="eastAsia"/>
          <w:b w:val="0"/>
          <w:spacing w:val="-4"/>
          <w:sz w:val="32"/>
          <w:szCs w:val="32"/>
        </w:rPr>
      </w:pPr>
      <w:r w:rsidRPr="003115FF">
        <w:rPr>
          <w:rStyle w:val="ad"/>
          <w:rFonts w:ascii="楷体" w:eastAsia="楷体" w:hAnsi="楷体" w:hint="eastAsia"/>
          <w:b w:val="0"/>
          <w:bCs w:val="0"/>
          <w:spacing w:val="-4"/>
          <w:sz w:val="32"/>
          <w:szCs w:val="32"/>
        </w:rPr>
        <w:t>本项目年初预算资金总额为79.90万元，全年预算数为79.90万元，全年执行数为79.84万元，预算执行率为99.92%。</w:t>
      </w:r>
      <w:r w:rsidRPr="003115FF">
        <w:rPr>
          <w:rStyle w:val="ad"/>
          <w:rFonts w:ascii="楷体" w:eastAsia="楷体" w:hAnsi="楷体" w:hint="eastAsia"/>
          <w:b w:val="0"/>
          <w:bCs w:val="0"/>
          <w:spacing w:val="-4"/>
          <w:sz w:val="32"/>
          <w:szCs w:val="32"/>
        </w:rPr>
        <w:br/>
        <w:t>本项目共设置三级指标数量24个，满分指标数量20个，扣分指标数量4个，经分析计算所有三级指标完成率得出，本项目总体完成率为83.33%。综上所述本项目预算执行进度与总体完成进度之间的偏差为16.59%。主要偏差原因是：购买设备年初预算与实际执行时间相差近半年，仪器设备市场价格波动较大，所以实际执行的金额与年初预算金额有差异。</w:t>
      </w:r>
    </w:p>
    <w:p w14:paraId="3DB81079" w14:textId="77777777" w:rsidR="00631097" w:rsidRPr="003115FF" w:rsidRDefault="00000000">
      <w:pPr>
        <w:numPr>
          <w:ilvl w:val="0"/>
          <w:numId w:val="1"/>
        </w:numPr>
        <w:spacing w:line="540" w:lineRule="exact"/>
        <w:ind w:firstLine="640"/>
        <w:rPr>
          <w:rStyle w:val="ad"/>
          <w:rFonts w:ascii="黑体" w:eastAsia="黑体" w:hAnsi="黑体" w:hint="eastAsia"/>
          <w:b w:val="0"/>
          <w:spacing w:val="-4"/>
          <w:sz w:val="32"/>
          <w:szCs w:val="32"/>
        </w:rPr>
      </w:pPr>
      <w:r w:rsidRPr="003115FF">
        <w:rPr>
          <w:rStyle w:val="ad"/>
          <w:rFonts w:ascii="黑体" w:eastAsia="黑体" w:hAnsi="黑体" w:hint="eastAsia"/>
          <w:b w:val="0"/>
          <w:spacing w:val="-4"/>
          <w:sz w:val="32"/>
          <w:szCs w:val="32"/>
        </w:rPr>
        <w:t>主要经验及做法、存在的问题及原因分析</w:t>
      </w:r>
    </w:p>
    <w:p w14:paraId="595CD204" w14:textId="77777777" w:rsidR="00631097" w:rsidRPr="003115FF" w:rsidRDefault="00000000">
      <w:pPr>
        <w:spacing w:line="540" w:lineRule="exact"/>
        <w:ind w:firstLine="567"/>
        <w:rPr>
          <w:rFonts w:ascii="仿宋_GB2312" w:eastAsia="仿宋_GB2312"/>
          <w:spacing w:val="-4"/>
          <w:sz w:val="32"/>
          <w:szCs w:val="32"/>
        </w:rPr>
      </w:pPr>
      <w:r w:rsidRPr="003115FF">
        <w:rPr>
          <w:rStyle w:val="ad"/>
          <w:rFonts w:ascii="楷体" w:eastAsia="楷体" w:hAnsi="楷体" w:hint="eastAsia"/>
          <w:b w:val="0"/>
          <w:bCs w:val="0"/>
          <w:spacing w:val="-4"/>
          <w:sz w:val="32"/>
          <w:szCs w:val="32"/>
        </w:rPr>
        <w:t>（一）主要经验及做法</w:t>
      </w:r>
      <w:r w:rsidRPr="003115FF">
        <w:rPr>
          <w:rStyle w:val="ad"/>
          <w:rFonts w:ascii="楷体" w:eastAsia="楷体" w:hAnsi="楷体" w:hint="eastAsia"/>
          <w:b w:val="0"/>
          <w:bCs w:val="0"/>
          <w:spacing w:val="-4"/>
          <w:sz w:val="32"/>
          <w:szCs w:val="32"/>
        </w:rPr>
        <w:br/>
        <w:t>1.聚焦重点任务，推动项目工作落地落实</w:t>
      </w:r>
      <w:r w:rsidRPr="003115FF">
        <w:rPr>
          <w:rStyle w:val="ad"/>
          <w:rFonts w:ascii="楷体" w:eastAsia="楷体" w:hAnsi="楷体" w:hint="eastAsia"/>
          <w:b w:val="0"/>
          <w:bCs w:val="0"/>
          <w:spacing w:val="-4"/>
          <w:sz w:val="32"/>
          <w:szCs w:val="32"/>
        </w:rPr>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sidRPr="003115FF">
        <w:rPr>
          <w:rStyle w:val="ad"/>
          <w:rFonts w:ascii="楷体" w:eastAsia="楷体" w:hAnsi="楷体" w:hint="eastAsia"/>
          <w:b w:val="0"/>
          <w:bCs w:val="0"/>
          <w:spacing w:val="-4"/>
          <w:sz w:val="32"/>
          <w:szCs w:val="32"/>
        </w:rPr>
        <w:br/>
        <w:t>2.坚持问题导向，加强执行监控，提高资金效益</w:t>
      </w:r>
      <w:r w:rsidRPr="003115FF">
        <w:rPr>
          <w:rStyle w:val="ad"/>
          <w:rFonts w:ascii="楷体" w:eastAsia="楷体" w:hAnsi="楷体" w:hint="eastAsia"/>
          <w:b w:val="0"/>
          <w:bCs w:val="0"/>
          <w:spacing w:val="-4"/>
          <w:sz w:val="32"/>
          <w:szCs w:val="32"/>
        </w:rPr>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sidRPr="003115FF">
        <w:rPr>
          <w:rStyle w:val="ad"/>
          <w:rFonts w:ascii="楷体" w:eastAsia="楷体" w:hAnsi="楷体" w:hint="eastAsia"/>
          <w:b w:val="0"/>
          <w:bCs w:val="0"/>
          <w:spacing w:val="-4"/>
          <w:sz w:val="32"/>
          <w:szCs w:val="32"/>
        </w:rPr>
        <w:br/>
      </w:r>
      <w:r w:rsidRPr="003115FF">
        <w:rPr>
          <w:rStyle w:val="ad"/>
          <w:rFonts w:ascii="楷体" w:eastAsia="楷体" w:hAnsi="楷体" w:hint="eastAsia"/>
          <w:b w:val="0"/>
          <w:bCs w:val="0"/>
          <w:spacing w:val="-4"/>
          <w:sz w:val="32"/>
          <w:szCs w:val="32"/>
        </w:rPr>
        <w:lastRenderedPageBreak/>
        <w:t>（二）存在的问题及原因分析</w:t>
      </w:r>
      <w:r w:rsidRPr="003115FF">
        <w:rPr>
          <w:rStyle w:val="ad"/>
          <w:rFonts w:ascii="楷体" w:eastAsia="楷体" w:hAnsi="楷体" w:hint="eastAsia"/>
          <w:b w:val="0"/>
          <w:bCs w:val="0"/>
          <w:spacing w:val="-4"/>
          <w:sz w:val="32"/>
          <w:szCs w:val="32"/>
        </w:rPr>
        <w:br/>
        <w:t>1.购买设备年初预算与实际执行时间相差近半年，仪器设备市场价格波动较大，所以实际执行的金额与年初预算金额有差异。</w:t>
      </w:r>
      <w:r w:rsidRPr="003115FF">
        <w:rPr>
          <w:rStyle w:val="ad"/>
          <w:rFonts w:ascii="楷体" w:eastAsia="楷体" w:hAnsi="楷体" w:hint="eastAsia"/>
          <w:b w:val="0"/>
          <w:bCs w:val="0"/>
          <w:spacing w:val="-4"/>
          <w:sz w:val="32"/>
          <w:szCs w:val="32"/>
        </w:rPr>
        <w:br/>
        <w:t>2.设备安装时间较长。</w:t>
      </w:r>
      <w:r w:rsidRPr="003115FF">
        <w:rPr>
          <w:rStyle w:val="ad"/>
          <w:rFonts w:ascii="楷体" w:eastAsia="楷体" w:hAnsi="楷体" w:hint="eastAsia"/>
          <w:b w:val="0"/>
          <w:bCs w:val="0"/>
          <w:spacing w:val="-4"/>
          <w:sz w:val="32"/>
          <w:szCs w:val="32"/>
        </w:rPr>
        <w:br/>
        <w:t>3.项目支出绩效评价存在局限，客观性有待加强</w:t>
      </w:r>
      <w:r w:rsidRPr="003115FF">
        <w:rPr>
          <w:rStyle w:val="ad"/>
          <w:rFonts w:ascii="楷体" w:eastAsia="楷体" w:hAnsi="楷体" w:hint="eastAsia"/>
          <w:b w:val="0"/>
          <w:bCs w:val="0"/>
          <w:spacing w:val="-4"/>
          <w:sz w:val="32"/>
          <w:szCs w:val="32"/>
        </w:rPr>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8F1B80C" w14:textId="77777777" w:rsidR="00631097" w:rsidRPr="003115FF" w:rsidRDefault="00000000">
      <w:pPr>
        <w:spacing w:line="540" w:lineRule="exact"/>
        <w:ind w:firstLine="640"/>
        <w:rPr>
          <w:rStyle w:val="ad"/>
          <w:rFonts w:ascii="黑体" w:eastAsia="黑体" w:hAnsi="黑体" w:hint="eastAsia"/>
          <w:b w:val="0"/>
          <w:spacing w:val="-4"/>
          <w:sz w:val="32"/>
          <w:szCs w:val="32"/>
        </w:rPr>
      </w:pPr>
      <w:r w:rsidRPr="003115FF">
        <w:rPr>
          <w:rStyle w:val="ad"/>
          <w:rFonts w:ascii="黑体" w:eastAsia="黑体" w:hAnsi="黑体" w:hint="eastAsia"/>
          <w:b w:val="0"/>
          <w:spacing w:val="-4"/>
          <w:sz w:val="32"/>
          <w:szCs w:val="32"/>
        </w:rPr>
        <w:t>七、有关建议</w:t>
      </w:r>
    </w:p>
    <w:p w14:paraId="4C2E80F8" w14:textId="77777777" w:rsidR="00631097" w:rsidRPr="003115FF" w:rsidRDefault="00000000">
      <w:pPr>
        <w:spacing w:line="540" w:lineRule="exact"/>
        <w:ind w:firstLine="567"/>
        <w:rPr>
          <w:rStyle w:val="ad"/>
          <w:rFonts w:ascii="楷体" w:eastAsia="楷体" w:hAnsi="楷体" w:hint="eastAsia"/>
          <w:spacing w:val="-4"/>
          <w:sz w:val="32"/>
          <w:szCs w:val="32"/>
        </w:rPr>
      </w:pPr>
      <w:r w:rsidRPr="003115FF">
        <w:rPr>
          <w:rStyle w:val="ad"/>
          <w:rFonts w:ascii="楷体" w:eastAsia="楷体" w:hAnsi="楷体" w:hint="eastAsia"/>
          <w:b w:val="0"/>
          <w:bCs w:val="0"/>
          <w:spacing w:val="-4"/>
          <w:sz w:val="32"/>
          <w:szCs w:val="32"/>
        </w:rPr>
        <w:t>1、加快资金使用进度，安排专人督促项目实施进度与资金执行进度，发现偏离；立即整改。</w:t>
      </w:r>
      <w:r w:rsidRPr="003115FF">
        <w:rPr>
          <w:rStyle w:val="ad"/>
          <w:rFonts w:ascii="楷体" w:eastAsia="楷体" w:hAnsi="楷体" w:hint="eastAsia"/>
          <w:b w:val="0"/>
          <w:bCs w:val="0"/>
          <w:spacing w:val="-4"/>
          <w:sz w:val="32"/>
          <w:szCs w:val="32"/>
        </w:rPr>
        <w:br/>
        <w:t>2、建议单位业务工作人员与厂家及时沟通，缩短设备到位时间，催促设备供货商提供专人及时安装设备。</w:t>
      </w:r>
      <w:r w:rsidRPr="003115FF">
        <w:rPr>
          <w:rStyle w:val="ad"/>
          <w:rFonts w:ascii="楷体" w:eastAsia="楷体" w:hAnsi="楷体" w:hint="eastAsia"/>
          <w:b w:val="0"/>
          <w:bCs w:val="0"/>
          <w:spacing w:val="-4"/>
          <w:sz w:val="32"/>
          <w:szCs w:val="32"/>
        </w:rPr>
        <w:br/>
        <w:t xml:space="preserve"> 3、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p>
    <w:p w14:paraId="2F16976A" w14:textId="77777777" w:rsidR="00631097" w:rsidRPr="003115FF" w:rsidRDefault="00000000">
      <w:pPr>
        <w:spacing w:line="540" w:lineRule="exact"/>
        <w:ind w:firstLine="640"/>
        <w:rPr>
          <w:rStyle w:val="ad"/>
          <w:rFonts w:ascii="黑体" w:eastAsia="黑体" w:hAnsi="黑体" w:hint="eastAsia"/>
          <w:b w:val="0"/>
          <w:spacing w:val="-4"/>
          <w:sz w:val="32"/>
          <w:szCs w:val="32"/>
        </w:rPr>
      </w:pPr>
      <w:r w:rsidRPr="003115FF">
        <w:rPr>
          <w:rStyle w:val="ad"/>
          <w:rFonts w:ascii="黑体" w:eastAsia="黑体" w:hAnsi="黑体" w:hint="eastAsia"/>
          <w:b w:val="0"/>
          <w:spacing w:val="-4"/>
          <w:sz w:val="32"/>
          <w:szCs w:val="32"/>
        </w:rPr>
        <w:t>八、其他需要说明的问题</w:t>
      </w:r>
    </w:p>
    <w:p w14:paraId="10BB97E0" w14:textId="77777777" w:rsidR="00631097" w:rsidRPr="003115FF" w:rsidRDefault="00000000">
      <w:pPr>
        <w:spacing w:line="540" w:lineRule="exact"/>
        <w:ind w:firstLine="567"/>
        <w:rPr>
          <w:rStyle w:val="ad"/>
          <w:rFonts w:ascii="楷体" w:eastAsia="楷体" w:hAnsi="楷体" w:hint="eastAsia"/>
          <w:b w:val="0"/>
          <w:bCs w:val="0"/>
          <w:spacing w:val="-4"/>
          <w:sz w:val="32"/>
          <w:szCs w:val="32"/>
        </w:rPr>
      </w:pPr>
      <w:r w:rsidRPr="003115FF">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sidRPr="003115FF">
        <w:rPr>
          <w:rStyle w:val="ad"/>
          <w:rFonts w:ascii="楷体" w:eastAsia="楷体" w:hAnsi="楷体" w:hint="eastAsia"/>
          <w:b w:val="0"/>
          <w:bCs w:val="0"/>
          <w:spacing w:val="-4"/>
          <w:sz w:val="32"/>
          <w:szCs w:val="32"/>
        </w:rPr>
        <w:br/>
        <w:t>（二）评价结果作为安排政府预算、完善政策和改进管理的重要依据。原则上，对评价等级为优、良的，根据情况予以支持；对评价等级为中、差的，要完善政策、改进管理，根据情况核减预</w:t>
      </w:r>
      <w:r w:rsidRPr="003115FF">
        <w:rPr>
          <w:rStyle w:val="ad"/>
          <w:rFonts w:ascii="楷体" w:eastAsia="楷体" w:hAnsi="楷体" w:hint="eastAsia"/>
          <w:b w:val="0"/>
          <w:bCs w:val="0"/>
          <w:spacing w:val="-4"/>
          <w:sz w:val="32"/>
          <w:szCs w:val="32"/>
        </w:rPr>
        <w:lastRenderedPageBreak/>
        <w:t>算。</w:t>
      </w:r>
      <w:r w:rsidRPr="003115FF">
        <w:rPr>
          <w:rStyle w:val="ad"/>
          <w:rFonts w:ascii="楷体" w:eastAsia="楷体" w:hAnsi="楷体" w:hint="eastAsia"/>
          <w:b w:val="0"/>
          <w:bCs w:val="0"/>
          <w:spacing w:val="-4"/>
          <w:sz w:val="32"/>
          <w:szCs w:val="32"/>
        </w:rPr>
        <w:br/>
        <w:t>（三）评价结果分别编入政府决算和部门预算，报送本级人民代表大会常务委员会，并依法予以公开。</w:t>
      </w:r>
      <w:r w:rsidRPr="003115FF">
        <w:rPr>
          <w:rStyle w:val="ad"/>
          <w:rFonts w:ascii="楷体" w:eastAsia="楷体" w:hAnsi="楷体" w:hint="eastAsia"/>
          <w:b w:val="0"/>
          <w:bCs w:val="0"/>
          <w:spacing w:val="-4"/>
          <w:sz w:val="32"/>
          <w:szCs w:val="32"/>
        </w:rPr>
        <w:br/>
        <w:t>（四）我单位对上述项目支出绩效评价报告内反映内容的真实性、完整性负责，接受上级部门及社会公众监督</w:t>
      </w:r>
    </w:p>
    <w:p w14:paraId="07BE221A" w14:textId="77777777" w:rsidR="00631097" w:rsidRPr="003115FF" w:rsidRDefault="00631097">
      <w:pPr>
        <w:spacing w:line="540" w:lineRule="exact"/>
        <w:ind w:firstLine="567"/>
        <w:rPr>
          <w:rStyle w:val="ad"/>
          <w:rFonts w:ascii="仿宋" w:eastAsia="仿宋" w:hAnsi="仿宋" w:hint="eastAsia"/>
          <w:b w:val="0"/>
          <w:spacing w:val="-4"/>
          <w:sz w:val="32"/>
          <w:szCs w:val="32"/>
        </w:rPr>
      </w:pPr>
    </w:p>
    <w:p w14:paraId="242EFBFD" w14:textId="77777777" w:rsidR="00631097" w:rsidRPr="003115FF" w:rsidRDefault="00631097">
      <w:pPr>
        <w:spacing w:line="540" w:lineRule="exact"/>
        <w:ind w:firstLine="567"/>
        <w:rPr>
          <w:rStyle w:val="ad"/>
          <w:rFonts w:ascii="仿宋" w:eastAsia="仿宋" w:hAnsi="仿宋" w:hint="eastAsia"/>
          <w:b w:val="0"/>
          <w:spacing w:val="-4"/>
          <w:sz w:val="32"/>
          <w:szCs w:val="32"/>
        </w:rPr>
      </w:pPr>
    </w:p>
    <w:p w14:paraId="3985E9C2" w14:textId="77777777" w:rsidR="00631097" w:rsidRPr="003115FF" w:rsidRDefault="00631097">
      <w:pPr>
        <w:spacing w:line="540" w:lineRule="exact"/>
        <w:ind w:firstLine="567"/>
        <w:rPr>
          <w:rStyle w:val="ad"/>
          <w:rFonts w:ascii="仿宋" w:eastAsia="仿宋" w:hAnsi="仿宋" w:hint="eastAsia"/>
          <w:b w:val="0"/>
          <w:spacing w:val="-4"/>
          <w:sz w:val="32"/>
          <w:szCs w:val="32"/>
        </w:rPr>
      </w:pPr>
    </w:p>
    <w:p w14:paraId="616590F0" w14:textId="77777777" w:rsidR="00631097" w:rsidRPr="003115FF" w:rsidRDefault="00631097">
      <w:pPr>
        <w:spacing w:line="540" w:lineRule="exact"/>
        <w:ind w:firstLine="567"/>
        <w:rPr>
          <w:rStyle w:val="ad"/>
          <w:rFonts w:ascii="仿宋" w:eastAsia="仿宋" w:hAnsi="仿宋" w:hint="eastAsia"/>
          <w:b w:val="0"/>
          <w:spacing w:val="-4"/>
          <w:sz w:val="32"/>
          <w:szCs w:val="32"/>
        </w:rPr>
      </w:pPr>
    </w:p>
    <w:p w14:paraId="107642BF" w14:textId="77777777" w:rsidR="00631097" w:rsidRPr="003115FF" w:rsidRDefault="00631097">
      <w:pPr>
        <w:spacing w:line="540" w:lineRule="exact"/>
        <w:ind w:firstLine="567"/>
        <w:rPr>
          <w:rStyle w:val="ad"/>
          <w:rFonts w:ascii="仿宋" w:eastAsia="仿宋" w:hAnsi="仿宋" w:hint="eastAsia"/>
          <w:b w:val="0"/>
          <w:spacing w:val="-4"/>
          <w:sz w:val="32"/>
          <w:szCs w:val="32"/>
        </w:rPr>
      </w:pPr>
    </w:p>
    <w:sectPr w:rsidR="00631097" w:rsidRPr="003115FF">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C9467" w14:textId="77777777" w:rsidR="00740C3B" w:rsidRDefault="00740C3B">
      <w:r>
        <w:separator/>
      </w:r>
    </w:p>
  </w:endnote>
  <w:endnote w:type="continuationSeparator" w:id="0">
    <w:p w14:paraId="31B88884" w14:textId="77777777" w:rsidR="00740C3B" w:rsidRDefault="00740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43DAF079" w14:textId="77777777" w:rsidR="00631097" w:rsidRDefault="00000000">
        <w:pPr>
          <w:pStyle w:val="a5"/>
          <w:jc w:val="center"/>
        </w:pPr>
        <w:r>
          <w:fldChar w:fldCharType="begin"/>
        </w:r>
        <w:r>
          <w:instrText>PAGE   \* MERGEFORMAT</w:instrText>
        </w:r>
        <w:r>
          <w:fldChar w:fldCharType="separate"/>
        </w:r>
        <w:r>
          <w:rPr>
            <w:lang w:val="zh-CN"/>
          </w:rPr>
          <w:t>2</w:t>
        </w:r>
        <w:r>
          <w:fldChar w:fldCharType="end"/>
        </w:r>
      </w:p>
    </w:sdtContent>
  </w:sdt>
  <w:p w14:paraId="41481F22" w14:textId="77777777" w:rsidR="00631097" w:rsidRDefault="0063109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6AF41" w14:textId="77777777" w:rsidR="00740C3B" w:rsidRDefault="00740C3B">
      <w:r>
        <w:separator/>
      </w:r>
    </w:p>
  </w:footnote>
  <w:footnote w:type="continuationSeparator" w:id="0">
    <w:p w14:paraId="517B0A19" w14:textId="77777777" w:rsidR="00740C3B" w:rsidRDefault="00740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510727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0650A2"/>
    <w:rsid w:val="00102DFF"/>
    <w:rsid w:val="0012073C"/>
    <w:rsid w:val="00121AE4"/>
    <w:rsid w:val="00146AAD"/>
    <w:rsid w:val="00151FA7"/>
    <w:rsid w:val="001B3A40"/>
    <w:rsid w:val="00291BC0"/>
    <w:rsid w:val="003115FF"/>
    <w:rsid w:val="00311DBE"/>
    <w:rsid w:val="004366A8"/>
    <w:rsid w:val="00502BA7"/>
    <w:rsid w:val="005162F1"/>
    <w:rsid w:val="00535153"/>
    <w:rsid w:val="00554F82"/>
    <w:rsid w:val="0056390D"/>
    <w:rsid w:val="005719B0"/>
    <w:rsid w:val="005D10D6"/>
    <w:rsid w:val="00631097"/>
    <w:rsid w:val="00740C3B"/>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0F6E3"/>
  <w15:docId w15:val="{E26E3DA3-29EC-4409-BB94-2C0F5324B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1652</Words>
  <Characters>9422</Characters>
  <Application>Microsoft Office Word</Application>
  <DocSecurity>0</DocSecurity>
  <Lines>78</Lines>
  <Paragraphs>22</Paragraphs>
  <ScaleCrop>false</ScaleCrop>
  <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2024-11-27T03:26:00Z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