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29F8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附件</w:t>
      </w:r>
      <w:r>
        <w:rPr>
          <w:rFonts w:hint="eastAsia" w:ascii="Times New Roman" w:hAnsi="Times New Roman" w:eastAsia="黑体" w:cs="Times New Roman"/>
          <w:sz w:val="32"/>
          <w:szCs w:val="32"/>
          <w:u w:val="none"/>
          <w:lang w:val="en-US" w:eastAsia="zh-CN"/>
        </w:rPr>
        <w:t>2</w:t>
      </w:r>
    </w:p>
    <w:p w14:paraId="130004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u w:val="none"/>
          <w:lang w:val="en-US" w:eastAsia="zh-CN"/>
        </w:rPr>
      </w:pPr>
    </w:p>
    <w:p w14:paraId="2813B3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val="en-US" w:eastAsia="zh-CN"/>
        </w:rPr>
        <w:t>国家教育行政部门最新版高等教育学科</w:t>
      </w:r>
    </w:p>
    <w:p w14:paraId="43124CF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val="en-US" w:eastAsia="zh-CN"/>
        </w:rPr>
        <w:t>专业目录网址链接</w:t>
      </w:r>
    </w:p>
    <w:p w14:paraId="1AB3D46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bookmarkStart w:id="0" w:name="_GoBack"/>
      <w:bookmarkEnd w:id="0"/>
    </w:p>
    <w:p w14:paraId="0E5DDC6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一、职业教育</w:t>
      </w:r>
    </w:p>
    <w:p w14:paraId="2821C3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教育部关于印发《职业教育专业目录（2021年）》的通知</w:t>
      </w:r>
    </w:p>
    <w:p w14:paraId="52C096E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网址：</w:t>
      </w:r>
    </w:p>
    <w:p w14:paraId="0BB797A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http://www.moe.gov.cn/</w:t>
      </w:r>
      <w:r>
        <w:rPr>
          <w:rFonts w:hint="eastAsia" w:ascii="Times New Roman" w:hAnsi="Times New Roman" w:eastAsia="仿宋_GB2312" w:cs="Times New Roman"/>
          <w:sz w:val="32"/>
          <w:szCs w:val="32"/>
          <w:u w:val="none"/>
          <w:lang w:val="en-US" w:eastAsia="zh-CN"/>
        </w:rPr>
        <w:t>s78</w:t>
      </w:r>
      <w:r>
        <w:rPr>
          <w:rFonts w:hint="default" w:ascii="Times New Roman" w:hAnsi="Times New Roman" w:eastAsia="仿宋_GB2312" w:cs="Times New Roman"/>
          <w:sz w:val="32"/>
          <w:szCs w:val="32"/>
          <w:u w:val="none"/>
          <w:lang w:val="en-US" w:eastAsia="zh-CN"/>
        </w:rPr>
        <w:t>/A07/</w:t>
      </w:r>
      <w:r>
        <w:rPr>
          <w:rFonts w:hint="eastAsia" w:ascii="Times New Roman" w:hAnsi="Times New Roman" w:eastAsia="仿宋_GB2312" w:cs="Times New Roman"/>
          <w:sz w:val="32"/>
          <w:szCs w:val="32"/>
          <w:u w:val="none"/>
          <w:lang w:val="en-US" w:eastAsia="zh-CN"/>
        </w:rPr>
        <w:t>zcs</w:t>
      </w:r>
      <w:r>
        <w:rPr>
          <w:rFonts w:hint="default" w:ascii="Times New Roman" w:hAnsi="Times New Roman" w:eastAsia="仿宋_GB2312" w:cs="Times New Roman"/>
          <w:sz w:val="32"/>
          <w:szCs w:val="32"/>
          <w:u w:val="none"/>
          <w:lang w:val="en-US" w:eastAsia="zh-CN"/>
        </w:rPr>
        <w:t>_</w:t>
      </w:r>
      <w:r>
        <w:rPr>
          <w:rFonts w:hint="eastAsia" w:ascii="Times New Roman" w:hAnsi="Times New Roman" w:eastAsia="仿宋_GB2312" w:cs="Times New Roman"/>
          <w:sz w:val="32"/>
          <w:szCs w:val="32"/>
          <w:u w:val="none"/>
          <w:lang w:val="en-US" w:eastAsia="zh-CN"/>
        </w:rPr>
        <w:t>ztzl</w:t>
      </w:r>
      <w:r>
        <w:rPr>
          <w:rFonts w:hint="default" w:ascii="Times New Roman" w:hAnsi="Times New Roman"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2017</w:t>
      </w:r>
      <w:r>
        <w:rPr>
          <w:rFonts w:hint="default" w:ascii="Times New Roman" w:hAnsi="Times New Roman" w:eastAsia="仿宋_GB2312" w:cs="Times New Roman"/>
          <w:sz w:val="32"/>
          <w:szCs w:val="32"/>
          <w:u w:val="none"/>
          <w:lang w:val="en-US" w:eastAsia="zh-CN"/>
        </w:rPr>
        <w:t>_</w:t>
      </w:r>
      <w:r>
        <w:rPr>
          <w:rFonts w:hint="eastAsia" w:ascii="Times New Roman" w:hAnsi="Times New Roman" w:eastAsia="仿宋_GB2312" w:cs="Times New Roman"/>
          <w:sz w:val="32"/>
          <w:szCs w:val="32"/>
          <w:u w:val="none"/>
          <w:lang w:val="en-US" w:eastAsia="zh-CN"/>
        </w:rPr>
        <w:t>zt06</w:t>
      </w:r>
      <w:r>
        <w:rPr>
          <w:rFonts w:hint="default" w:ascii="Times New Roman" w:hAnsi="Times New Roman"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17zt06</w:t>
      </w:r>
      <w:r>
        <w:rPr>
          <w:rFonts w:hint="default" w:ascii="Times New Roman" w:hAnsi="Times New Roman" w:eastAsia="仿宋_GB2312" w:cs="Times New Roman"/>
          <w:sz w:val="32"/>
          <w:szCs w:val="32"/>
          <w:u w:val="none"/>
          <w:lang w:val="en-US" w:eastAsia="zh-CN"/>
        </w:rPr>
        <w:t>_</w:t>
      </w:r>
      <w:r>
        <w:rPr>
          <w:rFonts w:hint="eastAsia" w:ascii="Times New Roman" w:hAnsi="Times New Roman" w:eastAsia="仿宋_GB2312" w:cs="Times New Roman"/>
          <w:sz w:val="32"/>
          <w:szCs w:val="32"/>
          <w:u w:val="none"/>
          <w:lang w:val="en-US" w:eastAsia="zh-CN"/>
        </w:rPr>
        <w:t>bznr</w:t>
      </w:r>
      <w:r>
        <w:rPr>
          <w:rFonts w:hint="default" w:ascii="Times New Roman" w:hAnsi="Times New Roman"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zhijiao/</w:t>
      </w:r>
    </w:p>
    <w:p w14:paraId="56D81F0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二、本科</w:t>
      </w:r>
    </w:p>
    <w:p w14:paraId="320145A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教育部关于公布202</w:t>
      </w:r>
      <w:r>
        <w:rPr>
          <w:rFonts w:hint="default" w:ascii="Times New Roman" w:hAnsi="Times New Roman" w:eastAsia="仿宋_GB2312" w:cs="Times New Roman"/>
          <w:b w:val="0"/>
          <w:bCs w:val="0"/>
          <w:color w:val="auto"/>
          <w:sz w:val="32"/>
          <w:szCs w:val="32"/>
          <w:u w:val="none"/>
          <w:lang w:val="en" w:eastAsia="zh-CN"/>
        </w:rPr>
        <w:t>4</w:t>
      </w:r>
      <w:r>
        <w:rPr>
          <w:rFonts w:hint="default" w:ascii="Times New Roman" w:hAnsi="Times New Roman" w:eastAsia="仿宋_GB2312" w:cs="Times New Roman"/>
          <w:b w:val="0"/>
          <w:bCs w:val="0"/>
          <w:color w:val="auto"/>
          <w:sz w:val="32"/>
          <w:szCs w:val="32"/>
          <w:u w:val="none"/>
          <w:lang w:val="en-US" w:eastAsia="zh-CN"/>
        </w:rPr>
        <w:t>年度普通高等学校本科专业备案和审批结果的通知</w:t>
      </w:r>
    </w:p>
    <w:p w14:paraId="2A05F19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val="0"/>
          <w:bCs w:val="0"/>
          <w:color w:val="auto"/>
          <w:sz w:val="32"/>
          <w:szCs w:val="32"/>
          <w:u w:val="none"/>
          <w:lang w:val="en-US" w:eastAsia="zh-CN"/>
        </w:rPr>
        <w:t>网址：</w:t>
      </w:r>
    </w:p>
    <w:p w14:paraId="2FB102D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fldChar w:fldCharType="begin"/>
      </w:r>
      <w:r>
        <w:rPr>
          <w:rFonts w:hint="default" w:ascii="Times New Roman" w:hAnsi="Times New Roman" w:eastAsia="仿宋_GB2312" w:cs="Times New Roman"/>
          <w:b w:val="0"/>
          <w:bCs w:val="0"/>
          <w:color w:val="auto"/>
          <w:sz w:val="32"/>
          <w:szCs w:val="32"/>
          <w:u w:val="none"/>
          <w:lang w:val="en-US" w:eastAsia="zh-CN"/>
        </w:rPr>
        <w:instrText xml:space="preserve"> HYPERLINK "http://www.moe.gov.cn/srcsite/A08/moe_1034/s4930/202304/t20230419_1056224.html" </w:instrText>
      </w:r>
      <w:r>
        <w:rPr>
          <w:rFonts w:hint="default" w:ascii="Times New Roman" w:hAnsi="Times New Roman" w:eastAsia="仿宋_GB2312" w:cs="Times New Roman"/>
          <w:b w:val="0"/>
          <w:bCs w:val="0"/>
          <w:color w:val="auto"/>
          <w:sz w:val="32"/>
          <w:szCs w:val="32"/>
          <w:u w:val="none"/>
          <w:lang w:val="en-US" w:eastAsia="zh-CN"/>
        </w:rPr>
        <w:fldChar w:fldCharType="separate"/>
      </w:r>
      <w:r>
        <w:rPr>
          <w:rFonts w:hint="default" w:ascii="Times New Roman" w:hAnsi="Times New Roman" w:eastAsia="仿宋_GB2312" w:cs="Times New Roman"/>
          <w:b w:val="0"/>
          <w:bCs w:val="0"/>
          <w:color w:val="auto"/>
          <w:sz w:val="32"/>
          <w:szCs w:val="32"/>
          <w:u w:val="none"/>
          <w:lang w:val="en-US" w:eastAsia="zh-CN"/>
        </w:rPr>
        <w:t>http://www.moe.gov.cn/srcsite/A08/moe_1034/s4930/202</w:t>
      </w:r>
      <w:r>
        <w:rPr>
          <w:rFonts w:hint="default" w:ascii="Times New Roman" w:hAnsi="Times New Roman" w:eastAsia="仿宋_GB2312" w:cs="Times New Roman"/>
          <w:b w:val="0"/>
          <w:bCs w:val="0"/>
          <w:color w:val="auto"/>
          <w:sz w:val="32"/>
          <w:szCs w:val="32"/>
          <w:u w:val="none"/>
          <w:lang w:val="en" w:eastAsia="zh-CN"/>
        </w:rPr>
        <w:t>5</w:t>
      </w:r>
      <w:r>
        <w:rPr>
          <w:rFonts w:hint="default" w:ascii="Times New Roman" w:hAnsi="Times New Roman" w:eastAsia="仿宋_GB2312" w:cs="Times New Roman"/>
          <w:b w:val="0"/>
          <w:bCs w:val="0"/>
          <w:color w:val="auto"/>
          <w:sz w:val="32"/>
          <w:szCs w:val="32"/>
          <w:u w:val="none"/>
          <w:lang w:val="en-US" w:eastAsia="zh-CN"/>
        </w:rPr>
        <w:t>0</w:t>
      </w:r>
      <w:r>
        <w:rPr>
          <w:rFonts w:hint="default" w:ascii="Times New Roman" w:hAnsi="Times New Roman" w:eastAsia="仿宋_GB2312" w:cs="Times New Roman"/>
          <w:b w:val="0"/>
          <w:bCs w:val="0"/>
          <w:color w:val="auto"/>
          <w:sz w:val="32"/>
          <w:szCs w:val="32"/>
          <w:u w:val="none"/>
          <w:lang w:val="en" w:eastAsia="zh-CN"/>
        </w:rPr>
        <w:t>4</w:t>
      </w:r>
      <w:r>
        <w:rPr>
          <w:rFonts w:hint="default" w:ascii="Times New Roman" w:hAnsi="Times New Roman" w:eastAsia="仿宋_GB2312" w:cs="Times New Roman"/>
          <w:b w:val="0"/>
          <w:bCs w:val="0"/>
          <w:color w:val="auto"/>
          <w:sz w:val="32"/>
          <w:szCs w:val="32"/>
          <w:u w:val="none"/>
          <w:lang w:val="en-US" w:eastAsia="zh-CN"/>
        </w:rPr>
        <w:t>/t202</w:t>
      </w:r>
      <w:r>
        <w:rPr>
          <w:rFonts w:hint="default" w:ascii="Times New Roman" w:hAnsi="Times New Roman" w:eastAsia="仿宋_GB2312" w:cs="Times New Roman"/>
          <w:b w:val="0"/>
          <w:bCs w:val="0"/>
          <w:color w:val="auto"/>
          <w:sz w:val="32"/>
          <w:szCs w:val="32"/>
          <w:u w:val="none"/>
          <w:lang w:val="en" w:eastAsia="zh-CN"/>
        </w:rPr>
        <w:t>50422</w:t>
      </w:r>
      <w:r>
        <w:rPr>
          <w:rFonts w:hint="default" w:ascii="Times New Roman" w:hAnsi="Times New Roman" w:eastAsia="仿宋_GB2312" w:cs="Times New Roman"/>
          <w:b w:val="0"/>
          <w:bCs w:val="0"/>
          <w:color w:val="auto"/>
          <w:sz w:val="32"/>
          <w:szCs w:val="32"/>
          <w:u w:val="none"/>
          <w:lang w:val="en-US" w:eastAsia="zh-CN"/>
        </w:rPr>
        <w:t>_1</w:t>
      </w:r>
      <w:r>
        <w:rPr>
          <w:rFonts w:hint="eastAsia" w:ascii="Times New Roman" w:hAnsi="Times New Roman" w:eastAsia="仿宋_GB2312" w:cs="Times New Roman"/>
          <w:b w:val="0"/>
          <w:bCs w:val="0"/>
          <w:color w:val="auto"/>
          <w:sz w:val="32"/>
          <w:szCs w:val="32"/>
          <w:u w:val="none"/>
          <w:lang w:val="en-US" w:eastAsia="zh-CN"/>
        </w:rPr>
        <w:t>1</w:t>
      </w:r>
      <w:r>
        <w:rPr>
          <w:rFonts w:hint="default" w:ascii="Times New Roman" w:hAnsi="Times New Roman" w:eastAsia="仿宋_GB2312" w:cs="Times New Roman"/>
          <w:b w:val="0"/>
          <w:bCs w:val="0"/>
          <w:color w:val="auto"/>
          <w:sz w:val="32"/>
          <w:szCs w:val="32"/>
          <w:u w:val="none"/>
          <w:lang w:val="en" w:eastAsia="zh-CN"/>
        </w:rPr>
        <w:t>88239</w:t>
      </w:r>
      <w:r>
        <w:rPr>
          <w:rFonts w:hint="default" w:ascii="Times New Roman" w:hAnsi="Times New Roman" w:eastAsia="仿宋_GB2312" w:cs="Times New Roman"/>
          <w:b w:val="0"/>
          <w:bCs w:val="0"/>
          <w:color w:val="auto"/>
          <w:sz w:val="32"/>
          <w:szCs w:val="32"/>
          <w:u w:val="none"/>
          <w:lang w:val="en-US" w:eastAsia="zh-CN"/>
        </w:rPr>
        <w:t>.html</w:t>
      </w:r>
      <w:r>
        <w:rPr>
          <w:rFonts w:hint="default" w:ascii="Times New Roman" w:hAnsi="Times New Roman" w:eastAsia="仿宋_GB2312" w:cs="Times New Roman"/>
          <w:b w:val="0"/>
          <w:bCs w:val="0"/>
          <w:color w:val="auto"/>
          <w:sz w:val="32"/>
          <w:szCs w:val="32"/>
          <w:u w:val="none"/>
          <w:lang w:val="en-US" w:eastAsia="zh-CN"/>
        </w:rPr>
        <w:fldChar w:fldCharType="end"/>
      </w:r>
    </w:p>
    <w:p w14:paraId="2A797825">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三、研究生</w:t>
      </w:r>
    </w:p>
    <w:p w14:paraId="05E9D72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 w:eastAsia="zh-CN"/>
        </w:rPr>
        <w:t>1</w:t>
      </w:r>
      <w:r>
        <w:rPr>
          <w:rFonts w:hint="eastAsia"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国务院学位委员会 教育部关于增设网络空间安全一级学科的通知</w:t>
      </w:r>
    </w:p>
    <w:p w14:paraId="1EC12FA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网址：</w:t>
      </w:r>
    </w:p>
    <w:p w14:paraId="5949907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http://www.moe.gov.cn/s78/A22/tongzhi/201511/t20151127_221423.html</w:t>
      </w:r>
    </w:p>
    <w:p w14:paraId="45FC196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 w:eastAsia="zh-CN"/>
        </w:rPr>
        <w:t>2</w:t>
      </w:r>
      <w:r>
        <w:rPr>
          <w:rFonts w:hint="eastAsia"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学位授予和人才培养学科目录（2018年4月更新）</w:t>
      </w:r>
    </w:p>
    <w:p w14:paraId="2F79DD5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网址：</w:t>
      </w:r>
    </w:p>
    <w:p w14:paraId="5CD98EB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fldChar w:fldCharType="begin"/>
      </w:r>
      <w:r>
        <w:rPr>
          <w:rFonts w:hint="default" w:ascii="Times New Roman" w:hAnsi="Times New Roman" w:eastAsia="仿宋_GB2312" w:cs="Times New Roman"/>
          <w:b w:val="0"/>
          <w:bCs w:val="0"/>
          <w:sz w:val="32"/>
          <w:szCs w:val="32"/>
          <w:u w:val="none"/>
          <w:lang w:val="en-US" w:eastAsia="zh-CN"/>
        </w:rPr>
        <w:instrText xml:space="preserve"> HYPERLINK "http://www.moe.gov.cn/jyb_sjzl/ziliao/A22/201804/t20180419_333655.html" </w:instrText>
      </w:r>
      <w:r>
        <w:rPr>
          <w:rFonts w:hint="default" w:ascii="Times New Roman" w:hAnsi="Times New Roman" w:eastAsia="仿宋_GB2312" w:cs="Times New Roman"/>
          <w:b w:val="0"/>
          <w:bCs w:val="0"/>
          <w:sz w:val="32"/>
          <w:szCs w:val="32"/>
          <w:u w:val="none"/>
          <w:lang w:val="en-US" w:eastAsia="zh-CN"/>
        </w:rPr>
        <w:fldChar w:fldCharType="separate"/>
      </w:r>
      <w:r>
        <w:rPr>
          <w:rFonts w:hint="default" w:ascii="Times New Roman" w:hAnsi="Times New Roman" w:eastAsia="仿宋_GB2312" w:cs="Times New Roman"/>
          <w:b w:val="0"/>
          <w:bCs w:val="0"/>
          <w:sz w:val="32"/>
          <w:szCs w:val="32"/>
          <w:u w:val="none"/>
          <w:lang w:val="en-US" w:eastAsia="zh-CN"/>
        </w:rPr>
        <w:t>http://www.moe.gov.cn/jyb_sjzl/ziliao/A22/201804/t20180419_333655.html</w:t>
      </w:r>
      <w:r>
        <w:rPr>
          <w:rFonts w:hint="default" w:ascii="Times New Roman" w:hAnsi="Times New Roman" w:eastAsia="仿宋_GB2312" w:cs="Times New Roman"/>
          <w:b w:val="0"/>
          <w:bCs w:val="0"/>
          <w:sz w:val="32"/>
          <w:szCs w:val="32"/>
          <w:u w:val="none"/>
          <w:lang w:val="en-US" w:eastAsia="zh-CN"/>
        </w:rPr>
        <w:fldChar w:fldCharType="end"/>
      </w:r>
    </w:p>
    <w:p w14:paraId="4167B46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 w:eastAsia="zh-CN"/>
        </w:rPr>
        <w:t>3</w:t>
      </w:r>
      <w:r>
        <w:rPr>
          <w:rFonts w:hint="eastAsia"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lang w:val="en-US" w:eastAsia="zh-CN"/>
        </w:rPr>
        <w:t>国务院学位委员会</w:t>
      </w:r>
      <w:r>
        <w:rPr>
          <w:rFonts w:hint="eastAsia" w:ascii="Times New Roman" w:hAnsi="Times New Roman" w:eastAsia="仿宋_GB2312" w:cs="Times New Roman"/>
          <w:b w:val="0"/>
          <w:bCs w:val="0"/>
          <w:sz w:val="32"/>
          <w:szCs w:val="32"/>
          <w:u w:val="none"/>
          <w:lang w:val="en-US" w:eastAsia="zh-CN"/>
        </w:rPr>
        <w:t xml:space="preserve"> </w:t>
      </w:r>
      <w:r>
        <w:rPr>
          <w:rFonts w:hint="default" w:ascii="Times New Roman" w:hAnsi="Times New Roman" w:eastAsia="仿宋_GB2312" w:cs="Times New Roman"/>
          <w:b w:val="0"/>
          <w:bCs w:val="0"/>
          <w:sz w:val="32"/>
          <w:szCs w:val="32"/>
          <w:u w:val="none"/>
          <w:lang w:val="en-US" w:eastAsia="zh-CN"/>
        </w:rPr>
        <w:t>教育部</w:t>
      </w:r>
      <w:r>
        <w:rPr>
          <w:rFonts w:hint="eastAsia" w:ascii="仿宋_GB2312" w:hAnsi="仿宋_GB2312" w:eastAsia="仿宋_GB2312" w:cs="仿宋_GB2312"/>
          <w:b w:val="0"/>
          <w:bCs w:val="0"/>
          <w:sz w:val="32"/>
          <w:szCs w:val="32"/>
          <w:u w:val="none"/>
          <w:lang w:val="en-US" w:eastAsia="zh-CN"/>
        </w:rPr>
        <w:t>关于设置“交叉学科”门</w:t>
      </w:r>
      <w:r>
        <w:rPr>
          <w:rFonts w:hint="default" w:ascii="Times New Roman" w:hAnsi="Times New Roman" w:eastAsia="仿宋_GB2312" w:cs="Times New Roman"/>
          <w:b w:val="0"/>
          <w:bCs w:val="0"/>
          <w:spacing w:val="-6"/>
          <w:sz w:val="32"/>
          <w:szCs w:val="32"/>
          <w:u w:val="none"/>
          <w:lang w:val="en-US" w:eastAsia="zh-CN"/>
        </w:rPr>
        <w:t>类、</w:t>
      </w:r>
      <w:r>
        <w:rPr>
          <w:rFonts w:hint="eastAsia" w:ascii="仿宋_GB2312" w:hAnsi="仿宋_GB2312" w:eastAsia="仿宋_GB2312" w:cs="仿宋_GB2312"/>
          <w:b w:val="0"/>
          <w:bCs w:val="0"/>
          <w:spacing w:val="-6"/>
          <w:sz w:val="32"/>
          <w:szCs w:val="32"/>
          <w:u w:val="none"/>
          <w:lang w:val="en-US" w:eastAsia="zh-CN"/>
        </w:rPr>
        <w:t>“集成电路科学与工程”和“国家安全学”</w:t>
      </w:r>
      <w:r>
        <w:rPr>
          <w:rFonts w:hint="default" w:ascii="Times New Roman" w:hAnsi="Times New Roman" w:eastAsia="仿宋_GB2312" w:cs="Times New Roman"/>
          <w:b w:val="0"/>
          <w:bCs w:val="0"/>
          <w:spacing w:val="-6"/>
          <w:sz w:val="32"/>
          <w:szCs w:val="32"/>
          <w:u w:val="none"/>
          <w:lang w:val="en-US" w:eastAsia="zh-CN"/>
        </w:rPr>
        <w:t>一级学科的通知</w:t>
      </w:r>
    </w:p>
    <w:p w14:paraId="56D76D8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t>网址：</w:t>
      </w:r>
    </w:p>
    <w:p w14:paraId="283C1D2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US" w:eastAsia="zh-CN"/>
        </w:rPr>
        <w:fldChar w:fldCharType="begin"/>
      </w:r>
      <w:r>
        <w:rPr>
          <w:rFonts w:hint="default" w:ascii="Times New Roman" w:hAnsi="Times New Roman" w:eastAsia="仿宋_GB2312" w:cs="Times New Roman"/>
          <w:b w:val="0"/>
          <w:bCs w:val="0"/>
          <w:sz w:val="32"/>
          <w:szCs w:val="32"/>
          <w:u w:val="none"/>
          <w:lang w:val="en-US" w:eastAsia="zh-CN"/>
        </w:rPr>
        <w:instrText xml:space="preserve"> HYPERLINK "http://www.moe.gov.cn/srcsite/A22/yjss_xwgl/xwgl_xwsy/202101/t20210113_509633.html" </w:instrText>
      </w:r>
      <w:r>
        <w:rPr>
          <w:rFonts w:hint="default" w:ascii="Times New Roman" w:hAnsi="Times New Roman" w:eastAsia="仿宋_GB2312" w:cs="Times New Roman"/>
          <w:b w:val="0"/>
          <w:bCs w:val="0"/>
          <w:sz w:val="32"/>
          <w:szCs w:val="32"/>
          <w:u w:val="none"/>
          <w:lang w:val="en-US" w:eastAsia="zh-CN"/>
        </w:rPr>
        <w:fldChar w:fldCharType="separate"/>
      </w:r>
      <w:r>
        <w:rPr>
          <w:rFonts w:hint="default" w:ascii="Times New Roman" w:hAnsi="Times New Roman" w:eastAsia="仿宋_GB2312" w:cs="Times New Roman"/>
          <w:b w:val="0"/>
          <w:bCs w:val="0"/>
          <w:sz w:val="32"/>
          <w:szCs w:val="32"/>
          <w:u w:val="none"/>
          <w:lang w:val="en-US" w:eastAsia="zh-CN"/>
        </w:rPr>
        <w:t>http://www.moe.gov.cn/srcsite/A22/yjss_xwgl/xwgl_xwsy/202101/t20210113_509633.html</w:t>
      </w:r>
      <w:r>
        <w:rPr>
          <w:rFonts w:hint="default" w:ascii="Times New Roman" w:hAnsi="Times New Roman" w:eastAsia="仿宋_GB2312" w:cs="Times New Roman"/>
          <w:b w:val="0"/>
          <w:bCs w:val="0"/>
          <w:sz w:val="32"/>
          <w:szCs w:val="32"/>
          <w:u w:val="none"/>
          <w:lang w:val="en-US" w:eastAsia="zh-CN"/>
        </w:rPr>
        <w:fldChar w:fldCharType="end"/>
      </w:r>
    </w:p>
    <w:p w14:paraId="48D1FFB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b w:val="0"/>
          <w:bCs w:val="0"/>
          <w:sz w:val="32"/>
          <w:szCs w:val="32"/>
          <w:u w:val="none"/>
          <w:lang w:val="en-US" w:eastAsia="zh-CN"/>
        </w:rPr>
      </w:pPr>
      <w:r>
        <w:rPr>
          <w:rFonts w:hint="default" w:ascii="Times New Roman" w:hAnsi="Times New Roman" w:eastAsia="仿宋_GB2312" w:cs="Times New Roman"/>
          <w:b w:val="0"/>
          <w:bCs w:val="0"/>
          <w:sz w:val="32"/>
          <w:szCs w:val="32"/>
          <w:u w:val="none"/>
          <w:lang w:val="en" w:eastAsia="zh-CN"/>
        </w:rPr>
        <w:t>4</w:t>
      </w:r>
      <w:r>
        <w:rPr>
          <w:rFonts w:hint="eastAsia" w:ascii="Times New Roman" w:hAnsi="Times New Roman" w:eastAsia="仿宋_GB2312" w:cs="Times New Roman"/>
          <w:b w:val="0"/>
          <w:bCs w:val="0"/>
          <w:sz w:val="32"/>
          <w:szCs w:val="32"/>
          <w:u w:val="none"/>
          <w:lang w:val="en-US" w:eastAsia="zh-CN"/>
        </w:rPr>
        <w:t>.研究生教育学科专业目录（2022年）</w:t>
      </w:r>
    </w:p>
    <w:p w14:paraId="2C2D794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网址：</w:t>
      </w:r>
    </w:p>
    <w:p w14:paraId="3F11CAC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http://www.moe.gov.cn/srcsite/A22/moe_833/202209/W020220914572994461110.pdf</w:t>
      </w:r>
    </w:p>
    <w:p w14:paraId="30C1887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四、补充</w:t>
      </w:r>
    </w:p>
    <w:p w14:paraId="74475A9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教育部关于印发《高等学历继续教育专业设置管理办法》的通知</w:t>
      </w:r>
    </w:p>
    <w:p w14:paraId="7F1B69F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网址：</w:t>
      </w:r>
    </w:p>
    <w:p w14:paraId="7DE6F36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http://www.moe.gov.cn/srcsite/A07/moe_743/201612/t20161202_290707.html</w:t>
      </w:r>
    </w:p>
    <w:p w14:paraId="4FDFA52E">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pPr>
    </w:p>
    <w:p w14:paraId="4DEEB2A7">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footerReference r:id="rId3" w:type="default"/>
          <w:pgSz w:w="11906" w:h="16838"/>
          <w:pgMar w:top="2098" w:right="1531" w:bottom="1984" w:left="1531" w:header="851" w:footer="992" w:gutter="0"/>
          <w:pgNumType w:fmt="decimal"/>
          <w:cols w:space="425" w:num="1"/>
          <w:docGrid w:type="lines" w:linePitch="312" w:charSpace="0"/>
        </w:sectPr>
      </w:pPr>
    </w:p>
    <w:p w14:paraId="53602E3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spacing w:val="0"/>
          <w:kern w:val="0"/>
          <w:sz w:val="44"/>
          <w:szCs w:val="44"/>
          <w:u w:val="none"/>
        </w:rPr>
      </w:pPr>
      <w:r>
        <w:rPr>
          <w:rFonts w:hint="default" w:ascii="Times New Roman" w:hAnsi="Times New Roman" w:eastAsia="黑体" w:cs="Times New Roman"/>
          <w:spacing w:val="0"/>
          <w:sz w:val="32"/>
          <w:szCs w:val="32"/>
          <w:u w:val="none"/>
          <w:lang w:val="en-US" w:eastAsia="zh-CN"/>
        </w:rPr>
        <w:t>附件</w:t>
      </w:r>
      <w:r>
        <w:rPr>
          <w:rFonts w:hint="eastAsia" w:ascii="Times New Roman" w:hAnsi="Times New Roman" w:eastAsia="黑体" w:cs="Times New Roman"/>
          <w:spacing w:val="0"/>
          <w:sz w:val="32"/>
          <w:szCs w:val="32"/>
          <w:u w:val="none"/>
          <w:lang w:val="en-US" w:eastAsia="zh-CN"/>
        </w:rPr>
        <w:t>3</w:t>
      </w:r>
    </w:p>
    <w:p w14:paraId="2DD0FE05">
      <w:pPr>
        <w:pStyle w:val="2"/>
        <w:keepNext w:val="0"/>
        <w:keepLines w:val="0"/>
        <w:pageBreakBefore w:val="0"/>
        <w:kinsoku/>
        <w:wordWrap/>
        <w:overflowPunct/>
        <w:topLinePunct w:val="0"/>
        <w:autoSpaceDE/>
        <w:autoSpaceDN/>
        <w:bidi w:val="0"/>
        <w:adjustRightInd/>
        <w:snapToGrid/>
        <w:spacing w:line="580" w:lineRule="exact"/>
        <w:textAlignment w:val="auto"/>
        <w:rPr>
          <w:rFonts w:hint="default"/>
          <w:spacing w:val="0"/>
          <w:sz w:val="32"/>
          <w:szCs w:val="32"/>
        </w:rPr>
      </w:pPr>
    </w:p>
    <w:p w14:paraId="4ABE3C7E">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pacing w:val="0"/>
          <w:kern w:val="0"/>
          <w:sz w:val="44"/>
          <w:szCs w:val="44"/>
          <w:u w:val="none"/>
        </w:rPr>
      </w:pPr>
      <w:r>
        <w:rPr>
          <w:rFonts w:hint="default" w:ascii="Times New Roman" w:hAnsi="Times New Roman" w:eastAsia="方正小标宋简体" w:cs="Times New Roman"/>
          <w:spacing w:val="0"/>
          <w:kern w:val="0"/>
          <w:sz w:val="44"/>
          <w:szCs w:val="44"/>
          <w:u w:val="none"/>
        </w:rPr>
        <w:t>新疆维吾尔自治区202</w:t>
      </w:r>
      <w:r>
        <w:rPr>
          <w:rFonts w:hint="eastAsia" w:ascii="Times New Roman" w:hAnsi="Times New Roman" w:eastAsia="方正小标宋简体" w:cs="Times New Roman"/>
          <w:spacing w:val="0"/>
          <w:kern w:val="0"/>
          <w:sz w:val="44"/>
          <w:szCs w:val="44"/>
          <w:u w:val="none"/>
          <w:lang w:val="en-US" w:eastAsia="zh-CN"/>
        </w:rPr>
        <w:t>6</w:t>
      </w:r>
      <w:r>
        <w:rPr>
          <w:rFonts w:hint="default" w:ascii="Times New Roman" w:hAnsi="Times New Roman" w:eastAsia="方正小标宋简体" w:cs="Times New Roman"/>
          <w:spacing w:val="0"/>
          <w:kern w:val="0"/>
          <w:sz w:val="44"/>
          <w:szCs w:val="44"/>
          <w:u w:val="none"/>
        </w:rPr>
        <w:t>年度面向社会</w:t>
      </w:r>
    </w:p>
    <w:p w14:paraId="6AEE43AE">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pacing w:val="0"/>
          <w:kern w:val="0"/>
          <w:sz w:val="44"/>
          <w:szCs w:val="44"/>
          <w:u w:val="none"/>
        </w:rPr>
      </w:pPr>
      <w:r>
        <w:rPr>
          <w:rFonts w:hint="default" w:ascii="Times New Roman" w:hAnsi="Times New Roman" w:eastAsia="方正小标宋简体" w:cs="Times New Roman"/>
          <w:spacing w:val="0"/>
          <w:kern w:val="0"/>
          <w:sz w:val="44"/>
          <w:szCs w:val="44"/>
          <w:u w:val="none"/>
        </w:rPr>
        <w:t>公开考试录用公务员政策解读</w:t>
      </w:r>
    </w:p>
    <w:p w14:paraId="102CDF27">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楷体" w:cs="Times New Roman"/>
          <w:b/>
          <w:bCs/>
          <w:spacing w:val="0"/>
          <w:kern w:val="0"/>
          <w:sz w:val="32"/>
          <w:szCs w:val="32"/>
          <w:u w:val="none"/>
        </w:rPr>
      </w:pPr>
    </w:p>
    <w:p w14:paraId="00F9A35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楷体" w:cs="Times New Roman"/>
          <w:b/>
          <w:bCs/>
          <w:spacing w:val="0"/>
          <w:kern w:val="0"/>
          <w:sz w:val="32"/>
          <w:szCs w:val="32"/>
          <w:u w:val="none"/>
        </w:rPr>
      </w:pPr>
      <w:r>
        <w:rPr>
          <w:rFonts w:hint="eastAsia" w:ascii="楷体_GB2312" w:hAnsi="楷体_GB2312" w:eastAsia="楷体_GB2312" w:cs="楷体_GB2312"/>
          <w:b/>
          <w:bCs/>
          <w:spacing w:val="0"/>
          <w:kern w:val="0"/>
          <w:sz w:val="32"/>
          <w:szCs w:val="32"/>
          <w:u w:val="none"/>
        </w:rPr>
        <w:t>各位报考</w:t>
      </w:r>
      <w:r>
        <w:rPr>
          <w:rFonts w:hint="eastAsia" w:ascii="楷体_GB2312" w:hAnsi="楷体_GB2312" w:eastAsia="楷体_GB2312" w:cs="楷体_GB2312"/>
          <w:b/>
          <w:bCs/>
          <w:spacing w:val="0"/>
          <w:kern w:val="0"/>
          <w:sz w:val="32"/>
          <w:szCs w:val="32"/>
          <w:u w:val="none"/>
          <w:lang w:eastAsia="zh-CN"/>
        </w:rPr>
        <w:t>者</w:t>
      </w:r>
      <w:r>
        <w:rPr>
          <w:rFonts w:hint="eastAsia" w:ascii="楷体_GB2312" w:hAnsi="楷体_GB2312" w:eastAsia="楷体_GB2312" w:cs="楷体_GB2312"/>
          <w:b/>
          <w:bCs/>
          <w:spacing w:val="0"/>
          <w:kern w:val="0"/>
          <w:sz w:val="32"/>
          <w:szCs w:val="32"/>
          <w:u w:val="none"/>
        </w:rPr>
        <w:t>：</w:t>
      </w:r>
    </w:p>
    <w:p w14:paraId="7437BE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bCs/>
          <w:spacing w:val="0"/>
          <w:kern w:val="0"/>
          <w:sz w:val="32"/>
          <w:szCs w:val="32"/>
          <w:u w:val="none"/>
        </w:rPr>
      </w:pPr>
      <w:r>
        <w:rPr>
          <w:rFonts w:hint="default" w:ascii="Times New Roman" w:hAnsi="Times New Roman" w:eastAsia="仿宋_GB2312" w:cs="Times New Roman"/>
          <w:spacing w:val="0"/>
          <w:kern w:val="0"/>
          <w:sz w:val="32"/>
          <w:szCs w:val="32"/>
          <w:u w:val="none"/>
        </w:rPr>
        <w:t>为便于准确理解招考政策，现就有关</w:t>
      </w:r>
      <w:r>
        <w:rPr>
          <w:rFonts w:hint="eastAsia" w:ascii="Times New Roman" w:hAnsi="Times New Roman" w:eastAsia="仿宋_GB2312" w:cs="Times New Roman"/>
          <w:spacing w:val="0"/>
          <w:kern w:val="0"/>
          <w:sz w:val="32"/>
          <w:szCs w:val="32"/>
          <w:u w:val="none"/>
          <w:lang w:eastAsia="zh-CN"/>
        </w:rPr>
        <w:t>招考政策</w:t>
      </w:r>
      <w:r>
        <w:rPr>
          <w:rFonts w:hint="default" w:ascii="Times New Roman" w:hAnsi="Times New Roman" w:eastAsia="仿宋_GB2312" w:cs="Times New Roman"/>
          <w:spacing w:val="0"/>
          <w:kern w:val="0"/>
          <w:sz w:val="32"/>
          <w:szCs w:val="32"/>
          <w:u w:val="none"/>
        </w:rPr>
        <w:t>说明如下：</w:t>
      </w:r>
    </w:p>
    <w:p w14:paraId="6886406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黑体" w:cs="Times New Roman"/>
          <w:spacing w:val="0"/>
          <w:kern w:val="0"/>
          <w:sz w:val="32"/>
          <w:szCs w:val="32"/>
          <w:u w:val="none"/>
        </w:rPr>
        <w:t>1</w:t>
      </w:r>
      <w:r>
        <w:rPr>
          <w:rFonts w:hint="default" w:ascii="Times New Roman" w:hAnsi="Times New Roman" w:eastAsia="黑体"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报考</w:t>
      </w:r>
      <w:r>
        <w:rPr>
          <w:rFonts w:hint="eastAsia" w:ascii="Times New Roman" w:hAnsi="Times New Roman" w:eastAsia="黑体" w:cs="Times New Roman"/>
          <w:spacing w:val="0"/>
          <w:kern w:val="0"/>
          <w:sz w:val="32"/>
          <w:szCs w:val="32"/>
          <w:u w:val="none"/>
          <w:lang w:eastAsia="zh-CN"/>
        </w:rPr>
        <w:t>者</w:t>
      </w:r>
      <w:r>
        <w:rPr>
          <w:rFonts w:hint="default" w:ascii="Times New Roman" w:hAnsi="Times New Roman" w:eastAsia="黑体" w:cs="Times New Roman"/>
          <w:spacing w:val="0"/>
          <w:kern w:val="0"/>
          <w:sz w:val="32"/>
          <w:szCs w:val="32"/>
          <w:u w:val="none"/>
        </w:rPr>
        <w:t>对职位条件有疑问时该如何解决？</w:t>
      </w:r>
    </w:p>
    <w:p w14:paraId="4DBF64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default" w:ascii="Times New Roman" w:hAnsi="Times New Roman" w:eastAsia="仿宋_GB2312" w:cs="Times New Roman"/>
          <w:spacing w:val="0"/>
          <w:kern w:val="0"/>
          <w:sz w:val="32"/>
          <w:szCs w:val="32"/>
          <w:u w:val="none"/>
        </w:rPr>
        <w:t>报名期间，报考</w:t>
      </w:r>
      <w:r>
        <w:rPr>
          <w:rFonts w:hint="eastAsia" w:ascii="Times New Roman" w:hAnsi="Times New Roman" w:eastAsia="仿宋_GB2312" w:cs="Times New Roman"/>
          <w:spacing w:val="0"/>
          <w:kern w:val="0"/>
          <w:sz w:val="32"/>
          <w:szCs w:val="32"/>
          <w:u w:val="none"/>
          <w:lang w:eastAsia="zh-CN"/>
        </w:rPr>
        <w:t>者</w:t>
      </w:r>
      <w:r>
        <w:rPr>
          <w:rFonts w:hint="default" w:ascii="Times New Roman" w:hAnsi="Times New Roman" w:eastAsia="仿宋_GB2312" w:cs="Times New Roman"/>
          <w:spacing w:val="0"/>
          <w:kern w:val="0"/>
          <w:sz w:val="32"/>
          <w:szCs w:val="32"/>
          <w:u w:val="none"/>
        </w:rPr>
        <w:t>如对报考职位资格条件、要求等有疑问的，请直接与</w:t>
      </w:r>
      <w:r>
        <w:rPr>
          <w:rFonts w:hint="eastAsia" w:ascii="Times New Roman" w:hAnsi="Times New Roman" w:eastAsia="仿宋_GB2312" w:cs="Times New Roman"/>
          <w:spacing w:val="0"/>
          <w:kern w:val="0"/>
          <w:sz w:val="32"/>
          <w:szCs w:val="32"/>
          <w:u w:val="none"/>
          <w:lang w:eastAsia="zh-CN"/>
        </w:rPr>
        <w:t>《职位表》</w:t>
      </w:r>
      <w:r>
        <w:rPr>
          <w:rFonts w:hint="default" w:ascii="Times New Roman" w:hAnsi="Times New Roman" w:eastAsia="仿宋_GB2312" w:cs="Times New Roman"/>
          <w:spacing w:val="0"/>
          <w:kern w:val="0"/>
          <w:sz w:val="32"/>
          <w:szCs w:val="32"/>
          <w:u w:val="none"/>
        </w:rPr>
        <w:t>中公布的招录机关（单位）政策咨询电话联系咨询。</w:t>
      </w:r>
    </w:p>
    <w:p w14:paraId="6F7885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黑体" w:cs="Times New Roman"/>
          <w:spacing w:val="0"/>
          <w:kern w:val="0"/>
          <w:sz w:val="32"/>
          <w:szCs w:val="32"/>
          <w:u w:val="none"/>
        </w:rPr>
        <w:t>2</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报考资格有何时限要求？</w:t>
      </w:r>
    </w:p>
    <w:p w14:paraId="250402D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2026年</w:t>
      </w:r>
      <w:r>
        <w:rPr>
          <w:rFonts w:hint="eastAsia" w:ascii="Times New Roman" w:hAnsi="Times New Roman" w:eastAsia="仿宋_GB2312" w:cs="Times New Roman"/>
          <w:spacing w:val="0"/>
          <w:kern w:val="0"/>
          <w:sz w:val="32"/>
          <w:szCs w:val="32"/>
          <w:u w:val="none"/>
          <w:lang w:eastAsia="zh-CN"/>
        </w:rPr>
        <w:t>应届本科毕业生应于2026年7月31日前取得相应毕业证和学位证，</w:t>
      </w:r>
      <w:r>
        <w:rPr>
          <w:rFonts w:hint="eastAsia" w:ascii="Times New Roman" w:hAnsi="Times New Roman" w:eastAsia="仿宋_GB2312" w:cs="Times New Roman"/>
          <w:spacing w:val="0"/>
          <w:kern w:val="0"/>
          <w:sz w:val="32"/>
          <w:szCs w:val="32"/>
          <w:u w:val="none"/>
          <w:lang w:val="en-US" w:eastAsia="zh-CN"/>
        </w:rPr>
        <w:t>2026年</w:t>
      </w:r>
      <w:r>
        <w:rPr>
          <w:rFonts w:hint="eastAsia" w:ascii="Times New Roman" w:hAnsi="Times New Roman" w:eastAsia="仿宋_GB2312" w:cs="Times New Roman"/>
          <w:spacing w:val="0"/>
          <w:kern w:val="0"/>
          <w:sz w:val="32"/>
          <w:szCs w:val="32"/>
          <w:u w:val="none"/>
          <w:lang w:eastAsia="zh-CN"/>
        </w:rPr>
        <w:t>应届硕士、博士毕业生应于2026年12月31日前取得相应毕业证和学位证；其他职位要求的</w:t>
      </w:r>
      <w:r>
        <w:rPr>
          <w:rFonts w:hint="default" w:ascii="Times New Roman" w:hAnsi="Times New Roman" w:eastAsia="仿宋_GB2312" w:cs="Times New Roman"/>
          <w:spacing w:val="0"/>
          <w:kern w:val="0"/>
          <w:sz w:val="32"/>
          <w:szCs w:val="32"/>
          <w:u w:val="none"/>
        </w:rPr>
        <w:t>政治面貌、学历、学位、户籍、基层服务项目时间、服务期限、婚姻状况，外语水平、计算机水平</w:t>
      </w:r>
      <w:r>
        <w:rPr>
          <w:rFonts w:hint="eastAsia" w:ascii="Times New Roman" w:hAnsi="Times New Roman" w:eastAsia="仿宋_GB2312" w:cs="Times New Roman"/>
          <w:spacing w:val="0"/>
          <w:kern w:val="0"/>
          <w:sz w:val="32"/>
          <w:szCs w:val="32"/>
          <w:u w:val="none"/>
          <w:lang w:eastAsia="zh-CN"/>
        </w:rPr>
        <w:t>、</w:t>
      </w:r>
      <w:r>
        <w:rPr>
          <w:rFonts w:hint="default" w:ascii="Times New Roman" w:hAnsi="Times New Roman" w:eastAsia="仿宋_GB2312" w:cs="Times New Roman"/>
          <w:spacing w:val="0"/>
          <w:kern w:val="0"/>
          <w:sz w:val="32"/>
          <w:szCs w:val="32"/>
          <w:u w:val="none"/>
        </w:rPr>
        <w:t>相关工作经历和各项资质（资格）条件等需要明确计算截止时间的，均截止到招考报名</w:t>
      </w:r>
      <w:r>
        <w:rPr>
          <w:rFonts w:hint="eastAsia" w:ascii="Times New Roman" w:hAnsi="Times New Roman" w:eastAsia="仿宋_GB2312" w:cs="Times New Roman"/>
          <w:spacing w:val="0"/>
          <w:kern w:val="0"/>
          <w:sz w:val="32"/>
          <w:szCs w:val="32"/>
          <w:u w:val="none"/>
          <w:lang w:eastAsia="zh-CN"/>
        </w:rPr>
        <w:t>首日</w:t>
      </w:r>
      <w:r>
        <w:rPr>
          <w:rFonts w:hint="default" w:ascii="Times New Roman" w:hAnsi="Times New Roman" w:eastAsia="仿宋_GB2312" w:cs="Times New Roman"/>
          <w:spacing w:val="0"/>
          <w:kern w:val="0"/>
          <w:sz w:val="32"/>
          <w:szCs w:val="32"/>
          <w:u w:val="none"/>
        </w:rPr>
        <w:t>。</w:t>
      </w:r>
    </w:p>
    <w:p w14:paraId="4E6953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bCs/>
          <w:spacing w:val="0"/>
          <w:sz w:val="32"/>
          <w:szCs w:val="32"/>
          <w:u w:val="none"/>
        </w:rPr>
      </w:pPr>
      <w:r>
        <w:rPr>
          <w:rFonts w:hint="default" w:ascii="Times New Roman" w:hAnsi="Times New Roman" w:eastAsia="黑体" w:cs="Times New Roman"/>
          <w:spacing w:val="0"/>
          <w:kern w:val="0"/>
          <w:sz w:val="32"/>
          <w:szCs w:val="32"/>
          <w:u w:val="none"/>
        </w:rPr>
        <w:t>3</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职位表户籍要求如何界定</w:t>
      </w:r>
      <w:r>
        <w:rPr>
          <w:rFonts w:hint="default" w:ascii="Times New Roman" w:hAnsi="Times New Roman" w:eastAsia="黑体" w:cs="Times New Roman"/>
          <w:spacing w:val="0"/>
          <w:sz w:val="32"/>
          <w:szCs w:val="32"/>
          <w:u w:val="none"/>
        </w:rPr>
        <w:t>？</w:t>
      </w:r>
    </w:p>
    <w:p w14:paraId="5D4C2F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新疆户籍人员可以选择《职位表》户籍栏中注明</w:t>
      </w:r>
      <w:r>
        <w:rPr>
          <w:rFonts w:hint="eastAsia" w:ascii="仿宋_GB2312" w:hAnsi="仿宋_GB2312" w:eastAsia="仿宋_GB2312" w:cs="仿宋_GB2312"/>
          <w:spacing w:val="0"/>
          <w:sz w:val="32"/>
          <w:szCs w:val="32"/>
          <w:u w:val="none"/>
          <w:lang w:eastAsia="zh-CN"/>
        </w:rPr>
        <w:t>“新疆户籍”</w:t>
      </w:r>
      <w:r>
        <w:rPr>
          <w:rFonts w:hint="default" w:ascii="Times New Roman" w:hAnsi="Times New Roman" w:eastAsia="仿宋_GB2312" w:cs="Times New Roman"/>
          <w:spacing w:val="0"/>
          <w:sz w:val="32"/>
          <w:szCs w:val="32"/>
          <w:u w:val="none"/>
        </w:rPr>
        <w:t>的职位报考。</w:t>
      </w:r>
    </w:p>
    <w:p w14:paraId="6CD9B862">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新疆普通高校</w:t>
      </w:r>
      <w:r>
        <w:rPr>
          <w:rFonts w:hint="eastAsia" w:ascii="Times New Roman" w:hAnsi="Times New Roman" w:eastAsia="仿宋_GB2312" w:cs="Times New Roman"/>
          <w:spacing w:val="0"/>
          <w:sz w:val="32"/>
          <w:szCs w:val="32"/>
          <w:highlight w:val="none"/>
          <w:u w:val="none"/>
          <w:lang w:eastAsia="zh-CN"/>
        </w:rPr>
        <w:t>（含部属院校新疆校区、新疆生产建设</w:t>
      </w:r>
      <w:r>
        <w:rPr>
          <w:rFonts w:hint="eastAsia" w:ascii="Times New Roman" w:hAnsi="Times New Roman" w:eastAsia="仿宋_GB2312" w:cs="Times New Roman"/>
          <w:spacing w:val="0"/>
          <w:sz w:val="32"/>
          <w:szCs w:val="32"/>
          <w:u w:val="none"/>
          <w:lang w:eastAsia="zh-CN"/>
        </w:rPr>
        <w:t>兵团高校）</w:t>
      </w:r>
      <w:r>
        <w:rPr>
          <w:rFonts w:hint="default" w:ascii="Times New Roman" w:hAnsi="Times New Roman" w:eastAsia="仿宋_GB2312" w:cs="Times New Roman"/>
          <w:spacing w:val="0"/>
          <w:sz w:val="32"/>
          <w:szCs w:val="32"/>
          <w:u w:val="none"/>
        </w:rPr>
        <w:t>毕业生集体户籍可视同高校所在地户籍；当地生源</w:t>
      </w:r>
      <w:r>
        <w:rPr>
          <w:rFonts w:hint="eastAsia" w:ascii="Times New Roman" w:hAnsi="Times New Roman" w:eastAsia="仿宋_GB2312" w:cs="Times New Roman"/>
          <w:spacing w:val="0"/>
          <w:sz w:val="32"/>
          <w:szCs w:val="32"/>
          <w:u w:val="none"/>
          <w:lang w:eastAsia="zh-CN"/>
        </w:rPr>
        <w:t>视同</w:t>
      </w:r>
      <w:r>
        <w:rPr>
          <w:rFonts w:hint="default" w:ascii="Times New Roman" w:hAnsi="Times New Roman" w:eastAsia="仿宋_GB2312" w:cs="Times New Roman"/>
          <w:spacing w:val="0"/>
          <w:sz w:val="32"/>
          <w:szCs w:val="32"/>
          <w:u w:val="none"/>
        </w:rPr>
        <w:t>当地户籍；驻疆部队现役军人、在新疆工作的各类国家工作人员、援疆干部</w:t>
      </w:r>
      <w:r>
        <w:rPr>
          <w:rFonts w:hint="eastAsia" w:ascii="Times New Roman" w:hAnsi="Times New Roman" w:eastAsia="仿宋_GB2312" w:cs="Times New Roman"/>
          <w:spacing w:val="0"/>
          <w:sz w:val="32"/>
          <w:szCs w:val="32"/>
          <w:u w:val="none"/>
          <w:lang w:eastAsia="zh-CN"/>
        </w:rPr>
        <w:t>人才</w:t>
      </w:r>
      <w:r>
        <w:rPr>
          <w:rFonts w:hint="default" w:ascii="Times New Roman" w:hAnsi="Times New Roman" w:eastAsia="仿宋_GB2312" w:cs="Times New Roman"/>
          <w:spacing w:val="0"/>
          <w:sz w:val="32"/>
          <w:szCs w:val="32"/>
          <w:u w:val="none"/>
        </w:rPr>
        <w:t>、新疆户籍人员的配偶</w:t>
      </w:r>
      <w:r>
        <w:rPr>
          <w:rFonts w:hint="eastAsia"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子女</w:t>
      </w:r>
      <w:r>
        <w:rPr>
          <w:rFonts w:hint="eastAsia" w:ascii="Times New Roman" w:hAnsi="Times New Roman" w:eastAsia="仿宋_GB2312" w:cs="Times New Roman"/>
          <w:spacing w:val="0"/>
          <w:sz w:val="32"/>
          <w:szCs w:val="32"/>
          <w:u w:val="none"/>
          <w:lang w:eastAsia="zh-CN"/>
        </w:rPr>
        <w:t>和未婚兄弟姐妹</w:t>
      </w:r>
      <w:r>
        <w:rPr>
          <w:rFonts w:hint="default" w:ascii="Times New Roman" w:hAnsi="Times New Roman" w:eastAsia="仿宋_GB2312" w:cs="Times New Roman"/>
          <w:spacing w:val="0"/>
          <w:sz w:val="32"/>
          <w:szCs w:val="32"/>
          <w:u w:val="none"/>
        </w:rPr>
        <w:t>可视同关系人工作所在地户籍</w:t>
      </w:r>
      <w:r>
        <w:rPr>
          <w:rFonts w:hint="eastAsia"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曾在新疆服务或正在新疆服务的大学生志愿服务西部计划、</w:t>
      </w:r>
      <w:r>
        <w:rPr>
          <w:rFonts w:hint="eastAsia"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三支一扶</w:t>
      </w:r>
      <w:r>
        <w:rPr>
          <w:rFonts w:hint="eastAsia"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人员（服务期限为1年的须满6个月及以上，服务期限为2年的须满12个月及以上）可视同服务所在地户籍；新疆生产建设兵团户籍可视同为自治区户籍</w:t>
      </w:r>
      <w:r>
        <w:rPr>
          <w:rFonts w:hint="eastAsia"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可以选择《职位表》户籍栏中注明</w:t>
      </w:r>
      <w:r>
        <w:rPr>
          <w:rFonts w:hint="eastAsia" w:ascii="Times New Roman" w:hAnsi="Times New Roman" w:eastAsia="仿宋_GB2312" w:cs="Times New Roman"/>
          <w:spacing w:val="0"/>
          <w:sz w:val="32"/>
          <w:szCs w:val="32"/>
          <w:u w:val="none"/>
          <w:lang w:eastAsia="zh-CN"/>
        </w:rPr>
        <w:t>“新疆户籍”</w:t>
      </w:r>
      <w:r>
        <w:rPr>
          <w:rFonts w:hint="default" w:ascii="Times New Roman" w:hAnsi="Times New Roman" w:eastAsia="仿宋_GB2312" w:cs="Times New Roman"/>
          <w:spacing w:val="0"/>
          <w:sz w:val="32"/>
          <w:szCs w:val="32"/>
          <w:u w:val="none"/>
        </w:rPr>
        <w:t xml:space="preserve">的职位报考。      </w:t>
      </w:r>
    </w:p>
    <w:p w14:paraId="21760E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非新疆户籍人员可以选择《职位表》户籍栏中注明</w:t>
      </w:r>
      <w:r>
        <w:rPr>
          <w:rFonts w:hint="eastAsia" w:ascii="Times New Roman" w:hAnsi="Times New Roman" w:eastAsia="仿宋_GB2312" w:cs="Times New Roman"/>
          <w:spacing w:val="0"/>
          <w:sz w:val="32"/>
          <w:szCs w:val="32"/>
          <w:u w:val="none"/>
          <w:lang w:eastAsia="zh-CN"/>
        </w:rPr>
        <w:t>“户籍不限”</w:t>
      </w:r>
      <w:r>
        <w:rPr>
          <w:rFonts w:hint="default" w:ascii="Times New Roman" w:hAnsi="Times New Roman" w:eastAsia="仿宋_GB2312" w:cs="Times New Roman"/>
          <w:spacing w:val="0"/>
          <w:sz w:val="32"/>
          <w:szCs w:val="32"/>
          <w:u w:val="none"/>
        </w:rPr>
        <w:t>的职位报考。</w:t>
      </w:r>
    </w:p>
    <w:p w14:paraId="207A69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sz w:val="32"/>
          <w:szCs w:val="32"/>
          <w:u w:val="none"/>
        </w:rPr>
      </w:pPr>
      <w:r>
        <w:rPr>
          <w:rFonts w:hint="default" w:ascii="Times New Roman" w:hAnsi="Times New Roman" w:eastAsia="仿宋_GB2312" w:cs="Times New Roman"/>
          <w:spacing w:val="0"/>
          <w:sz w:val="32"/>
          <w:szCs w:val="32"/>
          <w:u w:val="none"/>
        </w:rPr>
        <w:t>专门面向</w:t>
      </w:r>
      <w:r>
        <w:rPr>
          <w:rFonts w:hint="eastAsia" w:ascii="仿宋_GB2312" w:hAnsi="仿宋_GB2312" w:eastAsia="仿宋_GB2312" w:cs="仿宋_GB2312"/>
          <w:spacing w:val="0"/>
          <w:sz w:val="32"/>
          <w:szCs w:val="32"/>
          <w:u w:val="none"/>
          <w:lang w:eastAsia="zh-CN"/>
        </w:rPr>
        <w:t>“</w:t>
      </w:r>
      <w:r>
        <w:rPr>
          <w:rFonts w:hint="eastAsia" w:ascii="仿宋_GB2312" w:hAnsi="仿宋_GB2312" w:eastAsia="仿宋_GB2312" w:cs="仿宋_GB2312"/>
          <w:spacing w:val="0"/>
          <w:sz w:val="32"/>
          <w:szCs w:val="32"/>
          <w:u w:val="none"/>
        </w:rPr>
        <w:t>三支一扶</w:t>
      </w:r>
      <w:r>
        <w:rPr>
          <w:rFonts w:hint="eastAsia" w:ascii="仿宋_GB2312" w:hAnsi="仿宋_GB2312" w:eastAsia="仿宋_GB2312" w:cs="仿宋_GB2312"/>
          <w:spacing w:val="0"/>
          <w:sz w:val="32"/>
          <w:szCs w:val="32"/>
          <w:u w:val="none"/>
          <w:lang w:eastAsia="zh-CN"/>
        </w:rPr>
        <w:t>”</w:t>
      </w:r>
      <w:r>
        <w:rPr>
          <w:rFonts w:hint="eastAsia" w:ascii="仿宋_GB2312" w:hAnsi="仿宋_GB2312" w:eastAsia="仿宋_GB2312" w:cs="仿宋_GB2312"/>
          <w:spacing w:val="0"/>
          <w:sz w:val="32"/>
          <w:szCs w:val="32"/>
          <w:u w:val="none"/>
        </w:rPr>
        <w:t>、大学生</w:t>
      </w:r>
      <w:r>
        <w:rPr>
          <w:rFonts w:hint="eastAsia" w:ascii="仿宋_GB2312" w:hAnsi="仿宋_GB2312" w:eastAsia="仿宋_GB2312" w:cs="仿宋_GB2312"/>
          <w:spacing w:val="0"/>
          <w:sz w:val="32"/>
          <w:szCs w:val="32"/>
          <w:u w:val="none"/>
          <w:lang w:eastAsia="zh-CN"/>
        </w:rPr>
        <w:t>志愿服务</w:t>
      </w:r>
      <w:r>
        <w:rPr>
          <w:rFonts w:hint="eastAsia" w:ascii="仿宋_GB2312" w:hAnsi="仿宋_GB2312" w:eastAsia="仿宋_GB2312" w:cs="仿宋_GB2312"/>
          <w:spacing w:val="0"/>
          <w:sz w:val="32"/>
          <w:szCs w:val="32"/>
          <w:u w:val="none"/>
        </w:rPr>
        <w:t>西部计划</w:t>
      </w:r>
      <w:r>
        <w:rPr>
          <w:rFonts w:hint="eastAsia" w:ascii="仿宋_GB2312" w:hAnsi="仿宋_GB2312" w:eastAsia="仿宋_GB2312" w:cs="仿宋_GB2312"/>
          <w:spacing w:val="0"/>
          <w:sz w:val="32"/>
          <w:szCs w:val="32"/>
          <w:u w:val="none"/>
          <w:lang w:eastAsia="zh-CN"/>
        </w:rPr>
        <w:t>等基层项目人员的</w:t>
      </w:r>
      <w:r>
        <w:rPr>
          <w:rFonts w:hint="eastAsia" w:ascii="仿宋_GB2312" w:hAnsi="仿宋_GB2312" w:eastAsia="仿宋_GB2312" w:cs="仿宋_GB2312"/>
          <w:spacing w:val="0"/>
          <w:sz w:val="32"/>
          <w:szCs w:val="32"/>
          <w:u w:val="none"/>
        </w:rPr>
        <w:t>招考职位，如果户籍一栏为</w:t>
      </w:r>
      <w:r>
        <w:rPr>
          <w:rFonts w:hint="eastAsia" w:ascii="仿宋_GB2312" w:hAnsi="仿宋_GB2312" w:eastAsia="仿宋_GB2312" w:cs="仿宋_GB2312"/>
          <w:spacing w:val="0"/>
          <w:sz w:val="32"/>
          <w:szCs w:val="32"/>
          <w:u w:val="none"/>
          <w:lang w:eastAsia="zh-CN"/>
        </w:rPr>
        <w:t>“户籍不限”</w:t>
      </w:r>
      <w:r>
        <w:rPr>
          <w:rFonts w:hint="eastAsia" w:ascii="仿宋_GB2312" w:hAnsi="仿宋_GB2312" w:eastAsia="仿宋_GB2312" w:cs="仿宋_GB2312"/>
          <w:spacing w:val="0"/>
          <w:sz w:val="32"/>
          <w:szCs w:val="32"/>
          <w:u w:val="none"/>
        </w:rPr>
        <w:t>，则全国各地此类基层项目人员均可报考。</w:t>
      </w:r>
    </w:p>
    <w:p w14:paraId="5C8E18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黑体" w:cs="Times New Roman"/>
          <w:spacing w:val="0"/>
          <w:kern w:val="0"/>
          <w:sz w:val="32"/>
          <w:szCs w:val="32"/>
          <w:u w:val="none"/>
        </w:rPr>
        <w:t>4</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关于生源的有关要求？</w:t>
      </w:r>
    </w:p>
    <w:p w14:paraId="2B914D8D">
      <w:pPr>
        <w:keepNext w:val="0"/>
        <w:keepLines w:val="0"/>
        <w:pageBreakBefore w:val="0"/>
        <w:widowControl w:val="0"/>
        <w:kinsoku/>
        <w:wordWrap/>
        <w:overflowPunct/>
        <w:topLinePunct w:val="0"/>
        <w:autoSpaceDE/>
        <w:autoSpaceDN/>
        <w:bidi w:val="0"/>
        <w:adjustRightInd/>
        <w:snapToGrid/>
        <w:spacing w:line="580" w:lineRule="exact"/>
        <w:ind w:firstLine="596"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11"/>
          <w:kern w:val="0"/>
          <w:sz w:val="32"/>
          <w:szCs w:val="32"/>
          <w:u w:val="none"/>
        </w:rPr>
        <w:t>生源是指在当地具有高中学籍，并从当地考入各类高校的人员</w:t>
      </w:r>
      <w:r>
        <w:rPr>
          <w:rFonts w:hint="default" w:ascii="Times New Roman" w:hAnsi="Times New Roman" w:eastAsia="仿宋_GB2312" w:cs="Times New Roman"/>
          <w:spacing w:val="0"/>
          <w:kern w:val="0"/>
          <w:sz w:val="32"/>
          <w:szCs w:val="32"/>
          <w:u w:val="none"/>
        </w:rPr>
        <w:t>。</w:t>
      </w:r>
      <w:r>
        <w:rPr>
          <w:rFonts w:hint="default" w:ascii="Times New Roman" w:hAnsi="Times New Roman" w:eastAsia="仿宋_GB2312" w:cs="Times New Roman"/>
          <w:spacing w:val="0"/>
          <w:sz w:val="32"/>
          <w:szCs w:val="32"/>
          <w:u w:val="none"/>
        </w:rPr>
        <w:t xml:space="preserve"> </w:t>
      </w:r>
    </w:p>
    <w:p w14:paraId="3D3471FD">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eastAsia="黑体" w:cs="Times New Roman"/>
          <w:spacing w:val="0"/>
          <w:kern w:val="0"/>
          <w:sz w:val="32"/>
          <w:szCs w:val="32"/>
          <w:u w:val="none"/>
          <w:lang w:eastAsia="zh-CN"/>
        </w:rPr>
      </w:pPr>
      <w:r>
        <w:rPr>
          <w:rFonts w:hint="default" w:ascii="Times New Roman" w:hAnsi="Times New Roman" w:eastAsia="黑体" w:cs="Times New Roman"/>
          <w:spacing w:val="0"/>
          <w:kern w:val="0"/>
          <w:sz w:val="32"/>
          <w:szCs w:val="32"/>
          <w:u w:val="none"/>
        </w:rPr>
        <w:t>5</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国家工作人员</w:t>
      </w:r>
      <w:r>
        <w:rPr>
          <w:rFonts w:hint="eastAsia" w:ascii="Times New Roman" w:hAnsi="Times New Roman" w:eastAsia="黑体" w:cs="Times New Roman"/>
          <w:spacing w:val="0"/>
          <w:kern w:val="0"/>
          <w:sz w:val="32"/>
          <w:szCs w:val="32"/>
          <w:u w:val="none"/>
          <w:lang w:eastAsia="zh-CN"/>
        </w:rPr>
        <w:t>的范围？</w:t>
      </w:r>
    </w:p>
    <w:p w14:paraId="309AB64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pacing w:val="0"/>
          <w:kern w:val="0"/>
          <w:sz w:val="32"/>
          <w:szCs w:val="32"/>
          <w:u w:val="none"/>
          <w:lang w:eastAsia="zh-CN"/>
        </w:rPr>
      </w:pPr>
      <w:r>
        <w:rPr>
          <w:rFonts w:hint="eastAsia" w:ascii="仿宋_GB2312" w:hAnsi="仿宋_GB2312" w:eastAsia="仿宋_GB2312" w:cs="仿宋_GB2312"/>
          <w:spacing w:val="0"/>
          <w:kern w:val="0"/>
          <w:sz w:val="32"/>
          <w:szCs w:val="32"/>
          <w:u w:val="none"/>
          <w:lang w:eastAsia="zh-CN"/>
        </w:rPr>
        <w:t>根据《中华人民共和国刑法》九十三条规定，国家工作人员是指国家机关中从事公务的人员。国有公司、企业、事业单位、人民团体中从事公务的人员和国家机关、国有公司、企业、事业单位委派到非国有公司、企业、事业单位、社会团体从事公务的人员，以及其他依照法律从事公务的人员。</w:t>
      </w:r>
    </w:p>
    <w:p w14:paraId="3EA470A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6</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基层工作经历起始时间如何界定？</w:t>
      </w:r>
    </w:p>
    <w:p w14:paraId="63A96A5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 xml:space="preserve">   </w:t>
      </w:r>
      <w:r>
        <w:rPr>
          <w:rFonts w:hint="default" w:ascii="Times New Roman" w:hAnsi="Times New Roman" w:eastAsia="仿宋_GB2312" w:cs="Times New Roman"/>
          <w:spacing w:val="0"/>
          <w:kern w:val="0"/>
          <w:sz w:val="32"/>
          <w:szCs w:val="32"/>
          <w:u w:val="none"/>
        </w:rPr>
        <w:t>（1）在基层党政机关、事业单位、国有企业工作的人员，基层工作经历时间自报到之日算起。</w:t>
      </w:r>
    </w:p>
    <w:p w14:paraId="5A86F2AD">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 xml:space="preserve">   </w:t>
      </w:r>
      <w:r>
        <w:rPr>
          <w:rFonts w:hint="default" w:ascii="Times New Roman" w:hAnsi="Times New Roman" w:eastAsia="仿宋_GB2312" w:cs="Times New Roman"/>
          <w:spacing w:val="0"/>
          <w:kern w:val="0"/>
          <w:sz w:val="32"/>
          <w:szCs w:val="32"/>
          <w:u w:val="none"/>
        </w:rPr>
        <w:t>（2）参加</w:t>
      </w:r>
      <w:r>
        <w:rPr>
          <w:rFonts w:hint="eastAsia" w:ascii="Times New Roman" w:hAnsi="Times New Roman" w:eastAsia="仿宋_GB2312" w:cs="Times New Roman"/>
          <w:spacing w:val="0"/>
          <w:kern w:val="0"/>
          <w:sz w:val="32"/>
          <w:szCs w:val="32"/>
          <w:u w:val="none"/>
          <w:lang w:eastAsia="zh-CN"/>
        </w:rPr>
        <w:t>大学生村官、</w:t>
      </w:r>
      <w:r>
        <w:rPr>
          <w:rFonts w:hint="eastAsia" w:ascii="仿宋_GB2312" w:hAnsi="仿宋_GB2312" w:eastAsia="仿宋_GB2312" w:cs="仿宋_GB2312"/>
          <w:spacing w:val="0"/>
          <w:kern w:val="0"/>
          <w:sz w:val="32"/>
          <w:szCs w:val="32"/>
          <w:u w:val="none"/>
          <w:lang w:eastAsia="zh-CN"/>
        </w:rPr>
        <w:t>“</w:t>
      </w:r>
      <w:r>
        <w:rPr>
          <w:rFonts w:hint="eastAsia" w:ascii="仿宋_GB2312" w:hAnsi="仿宋_GB2312" w:eastAsia="仿宋_GB2312" w:cs="仿宋_GB2312"/>
          <w:spacing w:val="0"/>
          <w:kern w:val="0"/>
          <w:sz w:val="32"/>
          <w:szCs w:val="32"/>
          <w:u w:val="none"/>
        </w:rPr>
        <w:t>三支一扶</w:t>
      </w:r>
      <w:r>
        <w:rPr>
          <w:rFonts w:hint="eastAsia" w:ascii="仿宋_GB2312" w:hAnsi="仿宋_GB2312" w:eastAsia="仿宋_GB2312" w:cs="仿宋_GB2312"/>
          <w:spacing w:val="0"/>
          <w:kern w:val="0"/>
          <w:sz w:val="32"/>
          <w:szCs w:val="32"/>
          <w:u w:val="none"/>
          <w:lang w:eastAsia="zh-CN"/>
        </w:rPr>
        <w:t>”（支教、支农、支医和扶贫）</w:t>
      </w:r>
      <w:r>
        <w:rPr>
          <w:rFonts w:hint="eastAsia" w:ascii="仿宋_GB2312" w:hAnsi="仿宋_GB2312" w:eastAsia="仿宋_GB2312" w:cs="仿宋_GB2312"/>
          <w:spacing w:val="0"/>
          <w:kern w:val="0"/>
          <w:sz w:val="32"/>
          <w:szCs w:val="32"/>
          <w:u w:val="none"/>
        </w:rPr>
        <w:t>、</w:t>
      </w:r>
      <w:r>
        <w:rPr>
          <w:rFonts w:hint="default" w:ascii="Times New Roman" w:hAnsi="Times New Roman" w:eastAsia="仿宋_GB2312" w:cs="Times New Roman"/>
          <w:spacing w:val="0"/>
          <w:kern w:val="0"/>
          <w:sz w:val="32"/>
          <w:szCs w:val="32"/>
          <w:u w:val="none"/>
        </w:rPr>
        <w:t>大学生志愿服务西部计划</w:t>
      </w:r>
      <w:r>
        <w:rPr>
          <w:rFonts w:hint="eastAsia" w:ascii="Times New Roman" w:hAnsi="Times New Roman" w:eastAsia="仿宋_GB2312" w:cs="Times New Roman"/>
          <w:spacing w:val="0"/>
          <w:kern w:val="0"/>
          <w:sz w:val="32"/>
          <w:szCs w:val="32"/>
          <w:u w:val="none"/>
          <w:lang w:eastAsia="zh-CN"/>
        </w:rPr>
        <w:t>、“农村义务教育阶段学校教师特设岗位计划”</w:t>
      </w:r>
      <w:r>
        <w:rPr>
          <w:rFonts w:hint="default" w:ascii="Times New Roman" w:hAnsi="Times New Roman" w:eastAsia="仿宋_GB2312" w:cs="Times New Roman"/>
          <w:spacing w:val="0"/>
          <w:kern w:val="0"/>
          <w:sz w:val="32"/>
          <w:szCs w:val="32"/>
          <w:u w:val="none"/>
        </w:rPr>
        <w:t>等服务基层项目人员，基层工作经历时间自报到之日算起。</w:t>
      </w:r>
    </w:p>
    <w:p w14:paraId="0F381AD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 xml:space="preserve">   </w:t>
      </w:r>
      <w:r>
        <w:rPr>
          <w:rFonts w:hint="default" w:ascii="Times New Roman" w:hAnsi="Times New Roman" w:eastAsia="仿宋_GB2312" w:cs="Times New Roman"/>
          <w:spacing w:val="0"/>
          <w:kern w:val="0"/>
          <w:sz w:val="32"/>
          <w:szCs w:val="32"/>
          <w:u w:val="none"/>
        </w:rPr>
        <w:t>（3）到基层特定公益岗位（社会管理和公共服务）初次就业的人员，基层工作经历时间从工作协议约定的起始时间算起。</w:t>
      </w:r>
    </w:p>
    <w:p w14:paraId="34948C19">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 xml:space="preserve">   </w:t>
      </w:r>
      <w:r>
        <w:rPr>
          <w:rFonts w:hint="default" w:ascii="Times New Roman" w:hAnsi="Times New Roman" w:eastAsia="仿宋_GB2312" w:cs="Times New Roman"/>
          <w:spacing w:val="0"/>
          <w:kern w:val="0"/>
          <w:sz w:val="32"/>
          <w:szCs w:val="32"/>
          <w:u w:val="none"/>
        </w:rPr>
        <w:t>（4）离校未就业高校毕业生到高校毕业生实习见习基地（该基地为基层单位）参加见习或者到企事业单位参与项目研究的，视同具有基层工作经历，自报到之日算起。</w:t>
      </w:r>
    </w:p>
    <w:p w14:paraId="53B8592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 xml:space="preserve">   </w:t>
      </w:r>
      <w:r>
        <w:rPr>
          <w:rFonts w:hint="default" w:ascii="Times New Roman" w:hAnsi="Times New Roman" w:eastAsia="仿宋_GB2312" w:cs="Times New Roman"/>
          <w:spacing w:val="0"/>
          <w:kern w:val="0"/>
          <w:sz w:val="32"/>
          <w:szCs w:val="32"/>
          <w:u w:val="none"/>
        </w:rPr>
        <w:t>（5）在其他经济组织、社会组织等单位工作的人员，基层工作经历时间以劳动合同约定的起始时间算起。</w:t>
      </w:r>
    </w:p>
    <w:p w14:paraId="52F9361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 xml:space="preserve">   </w:t>
      </w:r>
      <w:r>
        <w:rPr>
          <w:rFonts w:hint="default" w:ascii="Times New Roman" w:hAnsi="Times New Roman" w:eastAsia="仿宋_GB2312" w:cs="Times New Roman"/>
          <w:spacing w:val="0"/>
          <w:kern w:val="0"/>
          <w:sz w:val="32"/>
          <w:szCs w:val="32"/>
          <w:u w:val="none"/>
        </w:rPr>
        <w:t>（6）自主创业并办理工商注册手续的人员，基层工作经历时间自营业执照颁发之日算起。</w:t>
      </w:r>
    </w:p>
    <w:p w14:paraId="1EF1DAD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spacing w:val="0"/>
          <w:sz w:val="32"/>
          <w:szCs w:val="32"/>
          <w:u w:val="none"/>
        </w:rPr>
      </w:pPr>
      <w:r>
        <w:rPr>
          <w:rFonts w:hint="eastAsia" w:ascii="Times New Roman" w:hAnsi="Times New Roman" w:eastAsia="仿宋_GB2312" w:cs="Times New Roman"/>
          <w:spacing w:val="0"/>
          <w:kern w:val="0"/>
          <w:sz w:val="32"/>
          <w:szCs w:val="32"/>
          <w:u w:val="none"/>
          <w:lang w:val="en-US" w:eastAsia="zh-CN"/>
        </w:rPr>
        <w:t xml:space="preserve">   </w:t>
      </w:r>
      <w:r>
        <w:rPr>
          <w:rFonts w:hint="default" w:ascii="Times New Roman" w:hAnsi="Times New Roman" w:eastAsia="仿宋_GB2312" w:cs="Times New Roman"/>
          <w:spacing w:val="0"/>
          <w:kern w:val="0"/>
          <w:sz w:val="32"/>
          <w:szCs w:val="32"/>
          <w:u w:val="none"/>
        </w:rPr>
        <w:t>（7）</w:t>
      </w:r>
      <w:r>
        <w:rPr>
          <w:rFonts w:hint="default" w:ascii="Times New Roman" w:hAnsi="Times New Roman" w:eastAsia="仿宋_GB2312" w:cs="Times New Roman"/>
          <w:color w:val="auto"/>
          <w:spacing w:val="0"/>
          <w:kern w:val="0"/>
          <w:sz w:val="32"/>
          <w:szCs w:val="32"/>
          <w:u w:val="none"/>
        </w:rPr>
        <w:t>以灵活就业形式初次就业人员，基层工作经历时间从登记灵活就业并经</w:t>
      </w:r>
      <w:r>
        <w:rPr>
          <w:rFonts w:hint="eastAsia" w:ascii="Times New Roman" w:hAnsi="Times New Roman" w:eastAsia="仿宋_GB2312" w:cs="Times New Roman"/>
          <w:color w:val="auto"/>
          <w:spacing w:val="0"/>
          <w:kern w:val="0"/>
          <w:sz w:val="32"/>
          <w:szCs w:val="32"/>
          <w:u w:val="none"/>
          <w:lang w:eastAsia="zh-CN"/>
        </w:rPr>
        <w:t>人社部门就业服务机构认定</w:t>
      </w:r>
      <w:r>
        <w:rPr>
          <w:rFonts w:hint="default" w:ascii="Times New Roman" w:hAnsi="Times New Roman" w:eastAsia="仿宋_GB2312" w:cs="Times New Roman"/>
          <w:color w:val="auto"/>
          <w:spacing w:val="0"/>
          <w:kern w:val="0"/>
          <w:sz w:val="32"/>
          <w:szCs w:val="32"/>
          <w:u w:val="none"/>
        </w:rPr>
        <w:t>的起始时间算起。</w:t>
      </w:r>
    </w:p>
    <w:p w14:paraId="31BB09C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720" w:leftChars="0" w:right="0" w:rightChars="0"/>
        <w:jc w:val="both"/>
        <w:textAlignment w:val="auto"/>
        <w:outlineLvl w:val="9"/>
        <w:rPr>
          <w:rFonts w:hint="eastAsia" w:ascii="黑体" w:hAnsi="黑体" w:eastAsia="黑体" w:cs="黑体"/>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7.</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lang w:val="en-US" w:eastAsia="zh-CN"/>
        </w:rPr>
        <w:t>哪些</w:t>
      </w:r>
      <w:r>
        <w:rPr>
          <w:rFonts w:hint="eastAsia" w:ascii="黑体" w:hAnsi="黑体" w:eastAsia="黑体" w:cs="黑体"/>
          <w:spacing w:val="0"/>
          <w:kern w:val="0"/>
          <w:sz w:val="32"/>
          <w:szCs w:val="32"/>
          <w:u w:val="none"/>
          <w:lang w:val="en-US" w:eastAsia="zh-CN"/>
        </w:rPr>
        <w:t>情形不计入基层工作经历时间？</w:t>
      </w:r>
    </w:p>
    <w:p w14:paraId="687D9FF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Times New Roman" w:hAnsi="Times New Roman" w:eastAsia="仿宋_GB2312" w:cs="Times New Roman"/>
          <w:spacing w:val="0"/>
          <w:kern w:val="0"/>
          <w:sz w:val="32"/>
          <w:szCs w:val="32"/>
          <w:u w:val="none"/>
          <w:lang w:val="en-US" w:eastAsia="zh-CN"/>
        </w:rPr>
      </w:pPr>
      <w:r>
        <w:rPr>
          <w:rFonts w:hint="eastAsia" w:ascii="Times New Roman" w:hAnsi="Times New Roman" w:eastAsia="仿宋_GB2312" w:cs="Times New Roman"/>
          <w:spacing w:val="0"/>
          <w:kern w:val="0"/>
          <w:sz w:val="32"/>
          <w:szCs w:val="32"/>
          <w:u w:val="none"/>
          <w:lang w:val="en-US" w:eastAsia="zh-CN"/>
        </w:rPr>
        <w:t>在地（州、市）及以上机关借调（帮助）工作的经历和高校毕业生在校期间的社会实践经历，不能视为基层工作经历，不计入基层工作经历时间。</w:t>
      </w:r>
    </w:p>
    <w:p w14:paraId="5F5204A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pacing w:val="0"/>
          <w:kern w:val="0"/>
          <w:sz w:val="32"/>
          <w:szCs w:val="32"/>
          <w:u w:val="none"/>
          <w:lang w:val="en-US" w:eastAsia="zh-CN"/>
        </w:rPr>
      </w:pPr>
      <w:r>
        <w:rPr>
          <w:rFonts w:hint="eastAsia" w:ascii="Times New Roman" w:hAnsi="Times New Roman" w:eastAsia="仿宋_GB2312" w:cs="Times New Roman"/>
          <w:spacing w:val="0"/>
          <w:kern w:val="0"/>
          <w:sz w:val="32"/>
          <w:szCs w:val="32"/>
          <w:u w:val="none"/>
          <w:lang w:val="en-US" w:eastAsia="zh-CN"/>
        </w:rPr>
        <w:t>工作之后取得全日制学历的，全日制学习时间不计入基层工作经历时间。</w:t>
      </w:r>
    </w:p>
    <w:p w14:paraId="218FF6F8">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 xml:space="preserve">    8.</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lang w:val="en-US" w:eastAsia="zh-CN"/>
        </w:rPr>
        <w:t>应届高校毕业生是否可以报考要求具有基层工作经历的职位？</w:t>
      </w:r>
    </w:p>
    <w:p w14:paraId="4C75D7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仿宋_GB2312" w:cs="Times New Roman"/>
          <w:spacing w:val="0"/>
          <w:kern w:val="0"/>
          <w:sz w:val="32"/>
          <w:szCs w:val="32"/>
          <w:u w:val="none"/>
          <w:lang w:eastAsia="zh-CN"/>
        </w:rPr>
        <w:t>具有基层工作经历的应届高校毕业生，如果符合有关职位规定的基层工作年限，可以报考相应职位</w:t>
      </w:r>
      <w:r>
        <w:rPr>
          <w:rFonts w:hint="eastAsia" w:ascii="Times New Roman" w:hAnsi="Times New Roman" w:eastAsia="仿宋_GB2312" w:cs="Times New Roman"/>
          <w:spacing w:val="0"/>
          <w:kern w:val="0"/>
          <w:sz w:val="32"/>
          <w:szCs w:val="32"/>
          <w:u w:val="none"/>
          <w:lang w:eastAsia="zh-CN"/>
        </w:rPr>
        <w:t>。</w:t>
      </w:r>
    </w:p>
    <w:p w14:paraId="0E15D9D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9</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服务基层项目人员在服务期内就读全日制研究生，或在其他企事业单位工作，应如何认定？</w:t>
      </w:r>
    </w:p>
    <w:p w14:paraId="6C7052B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spacing w:val="0"/>
          <w:kern w:val="0"/>
          <w:sz w:val="32"/>
          <w:szCs w:val="32"/>
          <w:u w:val="none"/>
        </w:rPr>
      </w:pPr>
      <w:r>
        <w:rPr>
          <w:rFonts w:hint="eastAsia" w:ascii="仿宋_GB2312" w:hAnsi="仿宋_GB2312" w:eastAsia="仿宋_GB2312" w:cs="仿宋_GB2312"/>
          <w:spacing w:val="0"/>
          <w:kern w:val="0"/>
          <w:sz w:val="32"/>
          <w:szCs w:val="32"/>
          <w:u w:val="none"/>
        </w:rPr>
        <w:t>服务基层项目人员在服务期内就读全日制研究生、在其他企事业单位工作的，就读和工作时间不计入服务期</w:t>
      </w:r>
      <w:r>
        <w:rPr>
          <w:rFonts w:hint="eastAsia" w:ascii="仿宋_GB2312" w:hAnsi="仿宋_GB2312" w:eastAsia="仿宋_GB2312" w:cs="仿宋_GB2312"/>
          <w:spacing w:val="0"/>
          <w:kern w:val="0"/>
          <w:sz w:val="32"/>
          <w:szCs w:val="32"/>
          <w:u w:val="none"/>
          <w:lang w:eastAsia="zh-CN"/>
        </w:rPr>
        <w:t>。</w:t>
      </w:r>
      <w:r>
        <w:rPr>
          <w:rFonts w:hint="eastAsia" w:ascii="Times New Roman" w:hAnsi="Times New Roman" w:eastAsia="仿宋_GB2312" w:cs="Times New Roman"/>
          <w:b w:val="0"/>
          <w:bCs w:val="0"/>
          <w:spacing w:val="0"/>
          <w:kern w:val="0"/>
          <w:sz w:val="32"/>
          <w:szCs w:val="32"/>
          <w:u w:val="none"/>
        </w:rPr>
        <w:t>参加</w:t>
      </w:r>
      <w:r>
        <w:rPr>
          <w:rFonts w:hint="eastAsia" w:ascii="Times New Roman" w:hAnsi="Times New Roman" w:eastAsia="仿宋_GB2312" w:cs="Times New Roman"/>
          <w:b w:val="0"/>
          <w:bCs w:val="0"/>
          <w:spacing w:val="0"/>
          <w:kern w:val="0"/>
          <w:sz w:val="32"/>
          <w:szCs w:val="32"/>
          <w:u w:val="none"/>
          <w:lang w:eastAsia="zh-CN"/>
        </w:rPr>
        <w:t>“</w:t>
      </w:r>
      <w:r>
        <w:rPr>
          <w:rFonts w:hint="eastAsia" w:ascii="Times New Roman" w:hAnsi="Times New Roman" w:eastAsia="仿宋_GB2312" w:cs="Times New Roman"/>
          <w:b w:val="0"/>
          <w:bCs w:val="0"/>
          <w:spacing w:val="0"/>
          <w:kern w:val="0"/>
          <w:sz w:val="32"/>
          <w:szCs w:val="32"/>
          <w:u w:val="none"/>
        </w:rPr>
        <w:t>三支一扶</w:t>
      </w:r>
      <w:r>
        <w:rPr>
          <w:rFonts w:hint="eastAsia" w:ascii="Times New Roman" w:hAnsi="Times New Roman" w:eastAsia="仿宋_GB2312" w:cs="Times New Roman"/>
          <w:b w:val="0"/>
          <w:bCs w:val="0"/>
          <w:spacing w:val="0"/>
          <w:kern w:val="0"/>
          <w:sz w:val="32"/>
          <w:szCs w:val="32"/>
          <w:u w:val="none"/>
          <w:lang w:eastAsia="zh-CN"/>
        </w:rPr>
        <w:t>”、</w:t>
      </w:r>
      <w:r>
        <w:rPr>
          <w:rFonts w:hint="eastAsia" w:ascii="Times New Roman" w:hAnsi="Times New Roman" w:eastAsia="仿宋_GB2312" w:cs="Times New Roman"/>
          <w:b w:val="0"/>
          <w:bCs w:val="0"/>
          <w:spacing w:val="0"/>
          <w:kern w:val="0"/>
          <w:sz w:val="32"/>
          <w:szCs w:val="32"/>
          <w:u w:val="none"/>
        </w:rPr>
        <w:t>大学生志愿服务西部计划等项目，服务期满</w:t>
      </w:r>
      <w:r>
        <w:rPr>
          <w:rFonts w:hint="eastAsia" w:ascii="Times New Roman" w:hAnsi="Times New Roman" w:eastAsia="仿宋_GB2312" w:cs="Times New Roman"/>
          <w:b w:val="0"/>
          <w:bCs w:val="0"/>
          <w:spacing w:val="0"/>
          <w:kern w:val="0"/>
          <w:sz w:val="32"/>
          <w:szCs w:val="32"/>
          <w:u w:val="none"/>
          <w:lang w:eastAsia="zh-CN"/>
        </w:rPr>
        <w:t>且</w:t>
      </w:r>
      <w:r>
        <w:rPr>
          <w:rFonts w:hint="eastAsia" w:ascii="Times New Roman" w:hAnsi="Times New Roman" w:eastAsia="仿宋_GB2312" w:cs="Times New Roman"/>
          <w:b w:val="0"/>
          <w:bCs w:val="0"/>
          <w:spacing w:val="0"/>
          <w:kern w:val="0"/>
          <w:sz w:val="32"/>
          <w:szCs w:val="32"/>
          <w:u w:val="none"/>
        </w:rPr>
        <w:t>考核合格的</w:t>
      </w:r>
      <w:r>
        <w:rPr>
          <w:rFonts w:hint="default" w:ascii="仿宋_GB2312" w:hAnsi="仿宋_GB2312" w:eastAsia="仿宋_GB2312" w:cs="仿宋_GB2312"/>
          <w:b w:val="0"/>
          <w:bCs w:val="0"/>
          <w:spacing w:val="0"/>
          <w:kern w:val="0"/>
          <w:sz w:val="32"/>
          <w:szCs w:val="32"/>
          <w:u w:val="none"/>
        </w:rPr>
        <w:t>人员</w:t>
      </w:r>
      <w:r>
        <w:rPr>
          <w:rFonts w:hint="default" w:ascii="Times New Roman" w:hAnsi="Times New Roman" w:eastAsia="仿宋_GB2312" w:cs="Times New Roman"/>
          <w:b w:val="0"/>
          <w:bCs w:val="0"/>
          <w:spacing w:val="0"/>
          <w:kern w:val="0"/>
          <w:sz w:val="32"/>
          <w:szCs w:val="32"/>
          <w:u w:val="none"/>
        </w:rPr>
        <w:t>可以报考</w:t>
      </w:r>
      <w:r>
        <w:rPr>
          <w:rFonts w:hint="eastAsia" w:ascii="Times New Roman" w:hAnsi="Times New Roman" w:eastAsia="仿宋_GB2312" w:cs="Times New Roman"/>
          <w:b w:val="0"/>
          <w:bCs w:val="0"/>
          <w:spacing w:val="0"/>
          <w:kern w:val="0"/>
          <w:sz w:val="32"/>
          <w:szCs w:val="32"/>
          <w:u w:val="none"/>
          <w:lang w:eastAsia="zh-CN"/>
        </w:rPr>
        <w:t>专门面向“</w:t>
      </w:r>
      <w:r>
        <w:rPr>
          <w:rFonts w:hint="default" w:ascii="Times New Roman" w:hAnsi="Times New Roman" w:eastAsia="仿宋_GB2312" w:cs="Times New Roman"/>
          <w:b w:val="0"/>
          <w:bCs w:val="0"/>
          <w:spacing w:val="0"/>
          <w:kern w:val="0"/>
          <w:sz w:val="32"/>
          <w:szCs w:val="32"/>
          <w:u w:val="none"/>
        </w:rPr>
        <w:t>服务基层项目人员</w:t>
      </w:r>
      <w:r>
        <w:rPr>
          <w:rFonts w:hint="eastAsia" w:ascii="Times New Roman" w:hAnsi="Times New Roman" w:eastAsia="仿宋_GB2312" w:cs="Times New Roman"/>
          <w:b w:val="0"/>
          <w:bCs w:val="0"/>
          <w:spacing w:val="0"/>
          <w:kern w:val="0"/>
          <w:sz w:val="32"/>
          <w:szCs w:val="32"/>
          <w:u w:val="none"/>
          <w:lang w:eastAsia="zh-CN"/>
        </w:rPr>
        <w:t>”的招考</w:t>
      </w:r>
      <w:r>
        <w:rPr>
          <w:rFonts w:hint="default" w:ascii="Times New Roman" w:hAnsi="Times New Roman" w:eastAsia="仿宋_GB2312" w:cs="Times New Roman"/>
          <w:b w:val="0"/>
          <w:bCs w:val="0"/>
          <w:spacing w:val="0"/>
          <w:kern w:val="0"/>
          <w:sz w:val="32"/>
          <w:szCs w:val="32"/>
          <w:u w:val="none"/>
        </w:rPr>
        <w:t>职位。</w:t>
      </w:r>
    </w:p>
    <w:p w14:paraId="244191C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spacing w:val="0"/>
          <w:kern w:val="0"/>
          <w:sz w:val="32"/>
          <w:szCs w:val="32"/>
          <w:u w:val="none"/>
          <w:lang w:val="en-US" w:eastAsia="zh-CN"/>
        </w:rPr>
      </w:pPr>
      <w:r>
        <w:rPr>
          <w:rFonts w:hint="eastAsia" w:ascii="Times New Roman" w:hAnsi="Times New Roman" w:eastAsia="仿宋_GB2312" w:cs="Times New Roman"/>
          <w:b w:val="0"/>
          <w:bCs w:val="0"/>
          <w:spacing w:val="0"/>
          <w:kern w:val="0"/>
          <w:sz w:val="32"/>
          <w:szCs w:val="32"/>
          <w:u w:val="none"/>
          <w:lang w:val="en-US" w:eastAsia="zh-CN"/>
        </w:rPr>
        <w:t>服务基层项目人员在岗服务时间累计不满一个服务期的，不能享受定向招考政策，不得报考专门面向“服务基层项目人员”的招考职位。</w:t>
      </w:r>
    </w:p>
    <w:p w14:paraId="5536302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720" w:leftChars="0"/>
        <w:textAlignment w:val="auto"/>
        <w:rPr>
          <w:rFonts w:hint="default" w:ascii="Times New Roman" w:hAnsi="Times New Roman" w:eastAsia="黑体" w:cs="Times New Roman"/>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10.</w:t>
      </w:r>
      <w:r>
        <w:rPr>
          <w:rFonts w:hint="default" w:ascii="Times New Roman" w:hAnsi="Times New Roman" w:eastAsia="仿宋_GB2312" w:cs="Times New Roman"/>
          <w:spacing w:val="0"/>
          <w:sz w:val="32"/>
          <w:szCs w:val="32"/>
          <w:u w:val="none"/>
        </w:rPr>
        <w:t xml:space="preserve"> </w:t>
      </w:r>
      <w:r>
        <w:rPr>
          <w:rFonts w:hint="eastAsia" w:ascii="Times New Roman" w:hAnsi="Times New Roman" w:eastAsia="黑体" w:cs="Times New Roman"/>
          <w:spacing w:val="0"/>
          <w:kern w:val="0"/>
          <w:sz w:val="32"/>
          <w:szCs w:val="32"/>
          <w:u w:val="none"/>
          <w:lang w:val="en-US" w:eastAsia="zh-CN"/>
        </w:rPr>
        <w:t>职位表</w:t>
      </w:r>
      <w:r>
        <w:rPr>
          <w:rFonts w:hint="default" w:ascii="Times New Roman" w:hAnsi="Times New Roman" w:eastAsia="黑体" w:cs="Times New Roman"/>
          <w:spacing w:val="0"/>
          <w:kern w:val="0"/>
          <w:sz w:val="32"/>
          <w:szCs w:val="32"/>
          <w:u w:val="none"/>
          <w:lang w:val="en-US" w:eastAsia="zh-CN"/>
        </w:rPr>
        <w:t>中提出的学历</w:t>
      </w:r>
      <w:r>
        <w:rPr>
          <w:rFonts w:hint="eastAsia" w:ascii="Times New Roman" w:hAnsi="Times New Roman" w:eastAsia="黑体" w:cs="Times New Roman"/>
          <w:spacing w:val="0"/>
          <w:kern w:val="0"/>
          <w:sz w:val="32"/>
          <w:szCs w:val="32"/>
          <w:u w:val="none"/>
          <w:lang w:val="en-US" w:eastAsia="zh-CN"/>
        </w:rPr>
        <w:t>、学位</w:t>
      </w:r>
      <w:r>
        <w:rPr>
          <w:rFonts w:hint="default" w:ascii="Times New Roman" w:hAnsi="Times New Roman" w:eastAsia="黑体" w:cs="Times New Roman"/>
          <w:spacing w:val="0"/>
          <w:kern w:val="0"/>
          <w:sz w:val="32"/>
          <w:szCs w:val="32"/>
          <w:u w:val="none"/>
          <w:lang w:val="en-US" w:eastAsia="zh-CN"/>
        </w:rPr>
        <w:t>要求应当如何理解？</w:t>
      </w:r>
    </w:p>
    <w:p w14:paraId="56345A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仿宋_GB2312" w:cs="Times New Roman"/>
          <w:spacing w:val="0"/>
          <w:kern w:val="0"/>
          <w:sz w:val="32"/>
          <w:szCs w:val="32"/>
          <w:u w:val="none"/>
          <w:lang w:val="en-US" w:eastAsia="zh-CN"/>
        </w:rPr>
        <w:t>面向</w:t>
      </w:r>
      <w:r>
        <w:rPr>
          <w:rFonts w:hint="default" w:ascii="Times New Roman" w:hAnsi="Times New Roman" w:eastAsia="仿宋_GB2312" w:cs="Times New Roman"/>
          <w:spacing w:val="0"/>
          <w:kern w:val="0"/>
          <w:sz w:val="32"/>
          <w:szCs w:val="32"/>
          <w:u w:val="none"/>
          <w:lang w:eastAsia="zh-CN"/>
        </w:rPr>
        <w:t>应届</w:t>
      </w:r>
      <w:r>
        <w:rPr>
          <w:rFonts w:hint="eastAsia" w:ascii="Times New Roman" w:hAnsi="Times New Roman" w:eastAsia="仿宋_GB2312" w:cs="Times New Roman"/>
          <w:spacing w:val="0"/>
          <w:kern w:val="0"/>
          <w:sz w:val="32"/>
          <w:szCs w:val="32"/>
          <w:u w:val="none"/>
          <w:lang w:eastAsia="zh-CN"/>
        </w:rPr>
        <w:t>毕业</w:t>
      </w:r>
      <w:r>
        <w:rPr>
          <w:rFonts w:hint="default" w:ascii="Times New Roman" w:hAnsi="Times New Roman" w:eastAsia="仿宋_GB2312" w:cs="Times New Roman"/>
          <w:spacing w:val="0"/>
          <w:kern w:val="0"/>
          <w:sz w:val="32"/>
          <w:szCs w:val="32"/>
          <w:u w:val="none"/>
          <w:lang w:eastAsia="zh-CN"/>
        </w:rPr>
        <w:t>生</w:t>
      </w:r>
      <w:r>
        <w:rPr>
          <w:rFonts w:hint="eastAsia" w:ascii="Times New Roman" w:hAnsi="Times New Roman" w:eastAsia="仿宋_GB2312" w:cs="Times New Roman"/>
          <w:spacing w:val="0"/>
          <w:kern w:val="0"/>
          <w:sz w:val="32"/>
          <w:szCs w:val="32"/>
          <w:u w:val="none"/>
          <w:lang w:val="en-US" w:eastAsia="zh-CN"/>
        </w:rPr>
        <w:t>招</w:t>
      </w:r>
      <w:r>
        <w:rPr>
          <w:rFonts w:hint="default" w:ascii="Times New Roman" w:hAnsi="Times New Roman" w:eastAsia="仿宋_GB2312" w:cs="Times New Roman"/>
          <w:spacing w:val="0"/>
          <w:kern w:val="0"/>
          <w:sz w:val="32"/>
          <w:szCs w:val="32"/>
          <w:u w:val="none"/>
          <w:lang w:eastAsia="zh-CN"/>
        </w:rPr>
        <w:t>考职位</w:t>
      </w:r>
      <w:r>
        <w:rPr>
          <w:rFonts w:hint="default" w:ascii="Times New Roman" w:hAnsi="Times New Roman" w:eastAsia="仿宋_GB2312" w:cs="Times New Roman"/>
          <w:spacing w:val="0"/>
          <w:kern w:val="0"/>
          <w:sz w:val="32"/>
          <w:szCs w:val="32"/>
          <w:u w:val="none"/>
        </w:rPr>
        <w:t>必须以最高学历专业报考。其他职位</w:t>
      </w:r>
      <w:r>
        <w:rPr>
          <w:rFonts w:hint="default" w:ascii="Times New Roman" w:hAnsi="Times New Roman" w:eastAsia="仿宋_GB2312" w:cs="Times New Roman"/>
          <w:spacing w:val="0"/>
          <w:kern w:val="0"/>
          <w:sz w:val="32"/>
          <w:szCs w:val="32"/>
          <w:u w:val="none"/>
          <w:lang w:eastAsia="zh-CN"/>
        </w:rPr>
        <w:t>符合条件的</w:t>
      </w:r>
      <w:r>
        <w:rPr>
          <w:rFonts w:hint="default" w:ascii="Times New Roman" w:hAnsi="Times New Roman" w:eastAsia="仿宋_GB2312" w:cs="Times New Roman"/>
          <w:spacing w:val="0"/>
          <w:kern w:val="0"/>
          <w:sz w:val="32"/>
          <w:szCs w:val="32"/>
          <w:u w:val="none"/>
        </w:rPr>
        <w:t>可以用非最高学历专业报考</w:t>
      </w:r>
      <w:r>
        <w:rPr>
          <w:rFonts w:hint="eastAsia" w:ascii="Times New Roman" w:hAnsi="Times New Roman" w:eastAsia="仿宋_GB2312" w:cs="Times New Roman"/>
          <w:spacing w:val="0"/>
          <w:kern w:val="0"/>
          <w:sz w:val="32"/>
          <w:szCs w:val="32"/>
          <w:u w:val="none"/>
          <w:lang w:eastAsia="zh-CN"/>
        </w:rPr>
        <w:t>，但</w:t>
      </w:r>
      <w:r>
        <w:rPr>
          <w:rFonts w:hint="default" w:ascii="Times New Roman" w:hAnsi="Times New Roman" w:eastAsia="仿宋_GB2312" w:cs="Times New Roman"/>
          <w:spacing w:val="0"/>
          <w:kern w:val="0"/>
          <w:sz w:val="32"/>
          <w:szCs w:val="32"/>
          <w:u w:val="none"/>
          <w:lang w:eastAsia="zh-CN"/>
        </w:rPr>
        <w:t>职位条件</w:t>
      </w:r>
      <w:r>
        <w:rPr>
          <w:rFonts w:hint="default" w:ascii="Times New Roman" w:hAnsi="Times New Roman" w:eastAsia="仿宋_GB2312" w:cs="Times New Roman"/>
          <w:spacing w:val="0"/>
          <w:kern w:val="0"/>
          <w:sz w:val="32"/>
          <w:szCs w:val="32"/>
          <w:u w:val="none"/>
        </w:rPr>
        <w:t>中仅允许本科学历人员报考的职位，硕士、博士研究生不能以本科学历报考。例如，报考职位要求为本科及以上学历的，研究生学历的毕业生可按所取得的本科学历专业报考。</w:t>
      </w:r>
      <w:r>
        <w:rPr>
          <w:rFonts w:hint="eastAsia" w:ascii="Times New Roman" w:hAnsi="Times New Roman" w:eastAsia="仿宋_GB2312" w:cs="Times New Roman"/>
          <w:spacing w:val="0"/>
          <w:kern w:val="0"/>
          <w:sz w:val="32"/>
          <w:szCs w:val="32"/>
          <w:u w:val="none"/>
          <w:lang w:eastAsia="zh-CN"/>
        </w:rPr>
        <w:t>以非最高学历报考的，其</w:t>
      </w:r>
      <w:r>
        <w:rPr>
          <w:rFonts w:hint="default" w:ascii="Times New Roman" w:hAnsi="Times New Roman" w:eastAsia="仿宋_GB2312" w:cs="Times New Roman"/>
          <w:spacing w:val="0"/>
          <w:kern w:val="0"/>
          <w:sz w:val="32"/>
          <w:szCs w:val="32"/>
          <w:u w:val="none"/>
        </w:rPr>
        <w:t>试用期满转正定级时以</w:t>
      </w:r>
      <w:r>
        <w:rPr>
          <w:rFonts w:hint="eastAsia" w:ascii="Times New Roman" w:hAnsi="Times New Roman" w:eastAsia="仿宋_GB2312" w:cs="Times New Roman"/>
          <w:spacing w:val="0"/>
          <w:kern w:val="0"/>
          <w:sz w:val="32"/>
          <w:szCs w:val="32"/>
          <w:u w:val="none"/>
          <w:lang w:eastAsia="zh-CN"/>
        </w:rPr>
        <w:t>符合职位要求</w:t>
      </w:r>
      <w:r>
        <w:rPr>
          <w:rFonts w:hint="default" w:ascii="Times New Roman" w:hAnsi="Times New Roman" w:eastAsia="仿宋_GB2312" w:cs="Times New Roman"/>
          <w:spacing w:val="0"/>
          <w:kern w:val="0"/>
          <w:sz w:val="32"/>
          <w:szCs w:val="32"/>
          <w:u w:val="none"/>
        </w:rPr>
        <w:t>的学历学位进行任职定级</w:t>
      </w:r>
      <w:r>
        <w:rPr>
          <w:rFonts w:hint="eastAsia" w:ascii="Times New Roman" w:hAnsi="Times New Roman" w:eastAsia="仿宋_GB2312" w:cs="Times New Roman"/>
          <w:spacing w:val="0"/>
          <w:kern w:val="0"/>
          <w:sz w:val="32"/>
          <w:szCs w:val="32"/>
          <w:u w:val="none"/>
          <w:lang w:eastAsia="zh-CN"/>
        </w:rPr>
        <w:t>。</w:t>
      </w:r>
      <w:r>
        <w:rPr>
          <w:rFonts w:hint="default" w:ascii="Times New Roman" w:hAnsi="Times New Roman" w:eastAsia="仿宋_GB2312" w:cs="Times New Roman"/>
          <w:spacing w:val="0"/>
          <w:kern w:val="0"/>
          <w:sz w:val="32"/>
          <w:szCs w:val="32"/>
          <w:u w:val="none"/>
        </w:rPr>
        <w:t>202</w:t>
      </w:r>
      <w:r>
        <w:rPr>
          <w:rFonts w:hint="eastAsia" w:ascii="Times New Roman" w:hAnsi="Times New Roman" w:eastAsia="仿宋_GB2312" w:cs="Times New Roman"/>
          <w:spacing w:val="0"/>
          <w:kern w:val="0"/>
          <w:sz w:val="32"/>
          <w:szCs w:val="32"/>
          <w:u w:val="none"/>
          <w:lang w:val="en-US" w:eastAsia="zh-CN"/>
        </w:rPr>
        <w:t>6</w:t>
      </w:r>
      <w:r>
        <w:rPr>
          <w:rFonts w:hint="default" w:ascii="Times New Roman" w:hAnsi="Times New Roman" w:eastAsia="仿宋_GB2312" w:cs="Times New Roman"/>
          <w:spacing w:val="0"/>
          <w:kern w:val="0"/>
          <w:sz w:val="32"/>
          <w:szCs w:val="32"/>
          <w:u w:val="none"/>
        </w:rPr>
        <w:t>年应届硕士、博士研究生若以非最高学历专业报考，不属年龄放宽之列。</w:t>
      </w:r>
    </w:p>
    <w:p w14:paraId="3267AE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0"/>
          <w:sz w:val="32"/>
          <w:szCs w:val="32"/>
          <w:u w:val="none"/>
        </w:rPr>
      </w:pPr>
      <w:r>
        <w:rPr>
          <w:rFonts w:hint="eastAsia" w:ascii="仿宋_GB2312" w:hAnsi="仿宋_GB2312" w:eastAsia="仿宋_GB2312" w:cs="仿宋_GB2312"/>
          <w:spacing w:val="0"/>
          <w:kern w:val="0"/>
          <w:sz w:val="32"/>
          <w:szCs w:val="32"/>
          <w:u w:val="none"/>
          <w:lang w:eastAsia="zh-CN"/>
        </w:rPr>
        <w:t>“</w:t>
      </w:r>
      <w:r>
        <w:rPr>
          <w:rFonts w:hint="eastAsia" w:ascii="仿宋_GB2312" w:hAnsi="仿宋_GB2312" w:eastAsia="仿宋_GB2312" w:cs="仿宋_GB2312"/>
          <w:spacing w:val="0"/>
          <w:kern w:val="0"/>
          <w:sz w:val="32"/>
          <w:szCs w:val="32"/>
          <w:u w:val="none"/>
        </w:rPr>
        <w:t>与</w:t>
      </w:r>
      <w:r>
        <w:rPr>
          <w:rFonts w:hint="eastAsia" w:ascii="仿宋_GB2312" w:hAnsi="仿宋_GB2312" w:eastAsia="仿宋_GB2312" w:cs="仿宋_GB2312"/>
          <w:spacing w:val="0"/>
          <w:kern w:val="0"/>
          <w:sz w:val="32"/>
          <w:szCs w:val="32"/>
          <w:u w:val="none"/>
          <w:lang w:eastAsia="zh-CN"/>
        </w:rPr>
        <w:t>最高</w:t>
      </w:r>
      <w:r>
        <w:rPr>
          <w:rFonts w:hint="eastAsia" w:ascii="仿宋_GB2312" w:hAnsi="仿宋_GB2312" w:eastAsia="仿宋_GB2312" w:cs="仿宋_GB2312"/>
          <w:spacing w:val="0"/>
          <w:kern w:val="0"/>
          <w:sz w:val="32"/>
          <w:szCs w:val="32"/>
          <w:u w:val="none"/>
        </w:rPr>
        <w:t>学历相对应的学位</w:t>
      </w:r>
      <w:r>
        <w:rPr>
          <w:rFonts w:hint="eastAsia" w:ascii="仿宋_GB2312" w:hAnsi="仿宋_GB2312" w:eastAsia="仿宋_GB2312" w:cs="仿宋_GB2312"/>
          <w:spacing w:val="0"/>
          <w:kern w:val="0"/>
          <w:sz w:val="32"/>
          <w:szCs w:val="32"/>
          <w:u w:val="none"/>
          <w:lang w:eastAsia="zh-CN"/>
        </w:rPr>
        <w:t>”指</w:t>
      </w:r>
      <w:r>
        <w:rPr>
          <w:rFonts w:hint="eastAsia" w:ascii="仿宋_GB2312" w:hAnsi="仿宋_GB2312" w:eastAsia="仿宋_GB2312" w:cs="仿宋_GB2312"/>
          <w:spacing w:val="0"/>
          <w:kern w:val="0"/>
          <w:sz w:val="32"/>
          <w:szCs w:val="32"/>
          <w:u w:val="none"/>
        </w:rPr>
        <w:t>报考者如使用</w:t>
      </w:r>
      <w:r>
        <w:rPr>
          <w:rFonts w:hint="eastAsia" w:ascii="仿宋_GB2312" w:hAnsi="仿宋_GB2312" w:eastAsia="仿宋_GB2312" w:cs="仿宋_GB2312"/>
          <w:spacing w:val="0"/>
          <w:kern w:val="0"/>
          <w:sz w:val="32"/>
          <w:szCs w:val="32"/>
          <w:u w:val="none"/>
          <w:lang w:eastAsia="zh-CN"/>
        </w:rPr>
        <w:t>大学专科</w:t>
      </w:r>
      <w:r>
        <w:rPr>
          <w:rFonts w:hint="eastAsia" w:ascii="仿宋_GB2312" w:hAnsi="仿宋_GB2312" w:eastAsia="仿宋_GB2312" w:cs="仿宋_GB2312"/>
          <w:spacing w:val="0"/>
          <w:kern w:val="0"/>
          <w:sz w:val="32"/>
          <w:szCs w:val="32"/>
          <w:u w:val="none"/>
        </w:rPr>
        <w:t>学历报考，则无学位要求；报考者如使用</w:t>
      </w:r>
      <w:r>
        <w:rPr>
          <w:rFonts w:hint="eastAsia" w:ascii="仿宋_GB2312" w:hAnsi="仿宋_GB2312" w:eastAsia="仿宋_GB2312" w:cs="仿宋_GB2312"/>
          <w:spacing w:val="0"/>
          <w:kern w:val="0"/>
          <w:sz w:val="32"/>
          <w:szCs w:val="32"/>
          <w:u w:val="none"/>
          <w:lang w:eastAsia="zh-CN"/>
        </w:rPr>
        <w:t>大学</w:t>
      </w:r>
      <w:r>
        <w:rPr>
          <w:rFonts w:hint="eastAsia" w:ascii="仿宋_GB2312" w:hAnsi="仿宋_GB2312" w:eastAsia="仿宋_GB2312" w:cs="仿宋_GB2312"/>
          <w:spacing w:val="0"/>
          <w:kern w:val="0"/>
          <w:sz w:val="32"/>
          <w:szCs w:val="32"/>
          <w:u w:val="none"/>
        </w:rPr>
        <w:t>本科、硕士研究生、博士研究生学历报考，则应具有与之对应的学士、硕士、博士学位。</w:t>
      </w:r>
    </w:p>
    <w:p w14:paraId="219081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11</w:t>
      </w:r>
      <w:r>
        <w:rPr>
          <w:rFonts w:hint="default" w:ascii="Times New Roman" w:hAnsi="Times New Roman" w:eastAsia="仿宋_GB2312" w:cs="Times New Roman"/>
          <w:spacing w:val="0"/>
          <w:sz w:val="32"/>
          <w:szCs w:val="32"/>
          <w:u w:val="none"/>
        </w:rPr>
        <w:t xml:space="preserve">. </w:t>
      </w:r>
      <w:r>
        <w:rPr>
          <w:rFonts w:hint="eastAsia" w:ascii="Times New Roman" w:hAnsi="Times New Roman" w:eastAsia="黑体" w:cs="Times New Roman"/>
          <w:spacing w:val="0"/>
          <w:kern w:val="0"/>
          <w:sz w:val="32"/>
          <w:szCs w:val="32"/>
          <w:u w:val="none"/>
          <w:lang w:eastAsia="zh-CN"/>
        </w:rPr>
        <w:t>非普通高等学历教育的其它国民教育形式的毕业生是否可以报考</w:t>
      </w:r>
      <w:r>
        <w:rPr>
          <w:rFonts w:hint="default" w:ascii="Times New Roman" w:hAnsi="Times New Roman" w:eastAsia="黑体" w:cs="Times New Roman"/>
          <w:spacing w:val="0"/>
          <w:kern w:val="0"/>
          <w:sz w:val="32"/>
          <w:szCs w:val="32"/>
          <w:u w:val="none"/>
        </w:rPr>
        <w:t>？</w:t>
      </w:r>
    </w:p>
    <w:p w14:paraId="05EBAB8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lang w:eastAsia="zh-CN"/>
        </w:rPr>
      </w:pPr>
      <w:r>
        <w:rPr>
          <w:rFonts w:hint="eastAsia" w:ascii="Times New Roman" w:hAnsi="Times New Roman" w:eastAsia="仿宋_GB2312" w:cs="Times New Roman"/>
          <w:spacing w:val="0"/>
          <w:kern w:val="0"/>
          <w:sz w:val="32"/>
          <w:szCs w:val="32"/>
          <w:u w:val="none"/>
          <w:lang w:eastAsia="zh-CN"/>
        </w:rPr>
        <w:t>非普通高等学历教育的其它国民教育形式（自学考试、成人教育、网络教育、夜大、电大等）毕业生取得毕业证后，符合职位要求资格条件的，可以报考</w:t>
      </w:r>
      <w:r>
        <w:rPr>
          <w:rFonts w:hint="default" w:ascii="Times New Roman" w:hAnsi="Times New Roman" w:eastAsia="仿宋_GB2312" w:cs="Times New Roman"/>
          <w:spacing w:val="0"/>
          <w:kern w:val="0"/>
          <w:sz w:val="32"/>
          <w:szCs w:val="32"/>
          <w:u w:val="none"/>
          <w:lang w:eastAsia="zh-CN"/>
        </w:rPr>
        <w:t>。</w:t>
      </w:r>
    </w:p>
    <w:p w14:paraId="273D81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eastAsia="zh-CN"/>
        </w:rPr>
      </w:pPr>
      <w:r>
        <w:rPr>
          <w:rFonts w:hint="eastAsia" w:ascii="Times New Roman" w:hAnsi="Times New Roman" w:eastAsia="黑体" w:cs="Times New Roman"/>
          <w:spacing w:val="0"/>
          <w:kern w:val="0"/>
          <w:sz w:val="32"/>
          <w:szCs w:val="32"/>
          <w:u w:val="none"/>
          <w:lang w:val="en-US" w:eastAsia="zh-CN"/>
        </w:rPr>
        <w:t>12</w:t>
      </w:r>
      <w:r>
        <w:rPr>
          <w:rFonts w:hint="default" w:ascii="Times New Roman" w:hAnsi="Times New Roman" w:eastAsia="仿宋_GB2312" w:cs="Times New Roman"/>
          <w:spacing w:val="0"/>
          <w:sz w:val="32"/>
          <w:szCs w:val="32"/>
          <w:u w:val="none"/>
        </w:rPr>
        <w:t xml:space="preserve">. </w:t>
      </w:r>
      <w:r>
        <w:rPr>
          <w:rFonts w:hint="eastAsia" w:ascii="Times New Roman" w:hAnsi="Times New Roman" w:eastAsia="黑体" w:cs="Times New Roman"/>
          <w:spacing w:val="0"/>
          <w:kern w:val="0"/>
          <w:sz w:val="32"/>
          <w:szCs w:val="32"/>
          <w:u w:val="none"/>
          <w:lang w:val="en-US" w:eastAsia="zh-CN"/>
        </w:rPr>
        <w:t>2026年毕业的定向生、委培生是否可以报考</w:t>
      </w:r>
      <w:r>
        <w:rPr>
          <w:rFonts w:hint="default" w:ascii="Times New Roman" w:hAnsi="Times New Roman" w:eastAsia="黑体" w:cs="Times New Roman"/>
          <w:spacing w:val="0"/>
          <w:kern w:val="0"/>
          <w:sz w:val="32"/>
          <w:szCs w:val="32"/>
          <w:u w:val="none"/>
        </w:rPr>
        <w:t>？</w:t>
      </w:r>
    </w:p>
    <w:p w14:paraId="295656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lang w:eastAsia="zh-CN"/>
        </w:rPr>
      </w:pPr>
      <w:r>
        <w:rPr>
          <w:rFonts w:hint="default" w:ascii="Times New Roman" w:hAnsi="Times New Roman" w:eastAsia="仿宋_GB2312" w:cs="Times New Roman"/>
          <w:spacing w:val="0"/>
          <w:kern w:val="0"/>
          <w:sz w:val="32"/>
          <w:szCs w:val="32"/>
          <w:u w:val="none"/>
        </w:rPr>
        <w:t>2026年毕业的定向生、委培生</w:t>
      </w:r>
      <w:r>
        <w:rPr>
          <w:rFonts w:hint="default" w:ascii="Times New Roman" w:hAnsi="Times New Roman" w:eastAsia="仿宋_GB2312" w:cs="Times New Roman"/>
          <w:spacing w:val="0"/>
          <w:kern w:val="0"/>
          <w:sz w:val="32"/>
          <w:szCs w:val="32"/>
          <w:u w:val="none"/>
          <w:lang w:eastAsia="zh-CN"/>
        </w:rPr>
        <w:t>原则上不得报考</w:t>
      </w:r>
      <w:r>
        <w:rPr>
          <w:rFonts w:hint="eastAsia" w:ascii="Times New Roman" w:hAnsi="Times New Roman" w:eastAsia="仿宋_GB2312" w:cs="Times New Roman"/>
          <w:spacing w:val="0"/>
          <w:kern w:val="0"/>
          <w:sz w:val="32"/>
          <w:szCs w:val="32"/>
          <w:u w:val="none"/>
          <w:lang w:eastAsia="zh-CN"/>
        </w:rPr>
        <w:t>（不含培养协议中明确要求须返回新疆工作、但不限定工作地及单位的人员）。如委培或者定向单位同意其报考，资格复审时应当由委培</w:t>
      </w:r>
      <w:r>
        <w:rPr>
          <w:rFonts w:hint="eastAsia" w:ascii="Times New Roman" w:hAnsi="Times New Roman" w:eastAsia="仿宋_GB2312" w:cs="Times New Roman"/>
          <w:spacing w:val="-6"/>
          <w:kern w:val="0"/>
          <w:sz w:val="32"/>
          <w:szCs w:val="32"/>
          <w:u w:val="none"/>
          <w:lang w:eastAsia="zh-CN"/>
        </w:rPr>
        <w:t>或者定向单位出具同意报考证明，并经所在院校同意后方可报考</w:t>
      </w:r>
      <w:r>
        <w:rPr>
          <w:rFonts w:hint="eastAsia" w:ascii="Times New Roman" w:hAnsi="Times New Roman" w:eastAsia="仿宋_GB2312" w:cs="Times New Roman"/>
          <w:spacing w:val="0"/>
          <w:kern w:val="0"/>
          <w:sz w:val="32"/>
          <w:szCs w:val="32"/>
          <w:u w:val="none"/>
          <w:lang w:eastAsia="zh-CN"/>
        </w:rPr>
        <w:t>。</w:t>
      </w:r>
    </w:p>
    <w:p w14:paraId="39B83C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13</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国家教育行政部门学科专业目录的有关情况和报考</w:t>
      </w:r>
      <w:r>
        <w:rPr>
          <w:rFonts w:hint="eastAsia" w:ascii="Times New Roman" w:hAnsi="Times New Roman" w:eastAsia="黑体" w:cs="Times New Roman"/>
          <w:spacing w:val="0"/>
          <w:kern w:val="0"/>
          <w:sz w:val="32"/>
          <w:szCs w:val="32"/>
          <w:u w:val="none"/>
          <w:lang w:eastAsia="zh-CN"/>
        </w:rPr>
        <w:t>者</w:t>
      </w:r>
      <w:r>
        <w:rPr>
          <w:rFonts w:hint="default" w:ascii="Times New Roman" w:hAnsi="Times New Roman" w:eastAsia="黑体" w:cs="Times New Roman"/>
          <w:spacing w:val="0"/>
          <w:kern w:val="0"/>
          <w:sz w:val="32"/>
          <w:szCs w:val="32"/>
          <w:u w:val="none"/>
        </w:rPr>
        <w:t>报考注意事项？</w:t>
      </w:r>
    </w:p>
    <w:p w14:paraId="0DF662E0">
      <w:pPr>
        <w:keepNext w:val="0"/>
        <w:keepLines w:val="0"/>
        <w:pageBreakBefore w:val="0"/>
        <w:widowControl w:val="0"/>
        <w:tabs>
          <w:tab w:val="left" w:pos="1505"/>
        </w:tabs>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国家教育行政部门学科专业目录是高等教育工作的基本指导性文件之一，是设置和调整专业、实施人才培养、安排招生、授予学位、指导就业等工作的重要依据。</w:t>
      </w:r>
    </w:p>
    <w:p w14:paraId="76BCC1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default" w:ascii="Times New Roman" w:hAnsi="Times New Roman" w:eastAsia="仿宋_GB2312" w:cs="Times New Roman"/>
          <w:spacing w:val="0"/>
          <w:kern w:val="0"/>
          <w:sz w:val="32"/>
          <w:szCs w:val="32"/>
          <w:u w:val="none"/>
        </w:rPr>
        <w:t>报考时，报考</w:t>
      </w:r>
      <w:r>
        <w:rPr>
          <w:rFonts w:hint="eastAsia" w:ascii="Times New Roman" w:hAnsi="Times New Roman" w:eastAsia="仿宋_GB2312" w:cs="Times New Roman"/>
          <w:spacing w:val="0"/>
          <w:kern w:val="0"/>
          <w:sz w:val="32"/>
          <w:szCs w:val="32"/>
          <w:u w:val="none"/>
          <w:lang w:eastAsia="zh-CN"/>
        </w:rPr>
        <w:t>者</w:t>
      </w:r>
      <w:r>
        <w:rPr>
          <w:rFonts w:hint="default" w:ascii="Times New Roman" w:hAnsi="Times New Roman" w:eastAsia="仿宋_GB2312" w:cs="Times New Roman"/>
          <w:spacing w:val="0"/>
          <w:kern w:val="0"/>
          <w:sz w:val="32"/>
          <w:szCs w:val="32"/>
          <w:u w:val="none"/>
        </w:rPr>
        <w:t>须按照毕业证注明的专业全称，对应</w:t>
      </w:r>
      <w:r>
        <w:rPr>
          <w:rFonts w:hint="eastAsia" w:eastAsia="仿宋_GB2312" w:cs="Times New Roman"/>
          <w:spacing w:val="0"/>
          <w:kern w:val="0"/>
          <w:sz w:val="32"/>
          <w:szCs w:val="32"/>
          <w:u w:val="none"/>
          <w:lang w:eastAsia="zh-CN"/>
        </w:rPr>
        <w:t>专业目录</w:t>
      </w:r>
      <w:r>
        <w:rPr>
          <w:rFonts w:hint="default" w:ascii="Times New Roman" w:hAnsi="Times New Roman" w:eastAsia="仿宋_GB2312" w:cs="Times New Roman"/>
          <w:spacing w:val="0"/>
          <w:kern w:val="0"/>
          <w:sz w:val="32"/>
          <w:szCs w:val="32"/>
          <w:u w:val="none"/>
        </w:rPr>
        <w:t>中专业类和专业类下设专业，查询公务员招录《职位表》，选报符合自身条件的职位。</w:t>
      </w:r>
    </w:p>
    <w:p w14:paraId="4E6528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黑体" w:cs="Times New Roman"/>
          <w:spacing w:val="0"/>
          <w:kern w:val="0"/>
          <w:sz w:val="32"/>
          <w:szCs w:val="32"/>
          <w:u w:val="none"/>
        </w:rPr>
        <w:t>1</w:t>
      </w:r>
      <w:r>
        <w:rPr>
          <w:rFonts w:hint="eastAsia" w:ascii="Times New Roman" w:hAnsi="Times New Roman" w:eastAsia="黑体" w:cs="Times New Roman"/>
          <w:spacing w:val="0"/>
          <w:kern w:val="0"/>
          <w:sz w:val="32"/>
          <w:szCs w:val="32"/>
          <w:u w:val="none"/>
          <w:lang w:val="en-US" w:eastAsia="zh-CN"/>
        </w:rPr>
        <w:t>4.</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报考专业条件如何确定？</w:t>
      </w:r>
    </w:p>
    <w:p w14:paraId="185C9D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专业条件按照国家教育行政部门统一发布的学科专业目录审核认定。</w:t>
      </w:r>
    </w:p>
    <w:p w14:paraId="3ABFC2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报考</w:t>
      </w:r>
      <w:r>
        <w:rPr>
          <w:rFonts w:hint="eastAsia" w:ascii="Times New Roman" w:hAnsi="Times New Roman" w:eastAsia="仿宋_GB2312" w:cs="Times New Roman"/>
          <w:spacing w:val="0"/>
          <w:kern w:val="0"/>
          <w:sz w:val="32"/>
          <w:szCs w:val="32"/>
          <w:u w:val="none"/>
          <w:lang w:eastAsia="zh-CN"/>
        </w:rPr>
        <w:t>者</w:t>
      </w:r>
      <w:r>
        <w:rPr>
          <w:rFonts w:hint="default" w:ascii="Times New Roman" w:hAnsi="Times New Roman" w:eastAsia="仿宋_GB2312" w:cs="Times New Roman"/>
          <w:spacing w:val="0"/>
          <w:kern w:val="0"/>
          <w:sz w:val="32"/>
          <w:szCs w:val="32"/>
          <w:u w:val="none"/>
        </w:rPr>
        <w:t>应严格按照其毕业证书的专业全称和类别如实填报。</w:t>
      </w:r>
    </w:p>
    <w:p w14:paraId="5F355D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kern w:val="0"/>
          <w:sz w:val="32"/>
          <w:szCs w:val="32"/>
          <w:u w:val="none"/>
          <w:lang w:val="en-US" w:eastAsia="zh-CN"/>
        </w:rPr>
      </w:pPr>
      <w:r>
        <w:rPr>
          <w:rFonts w:hint="eastAsia" w:ascii="Times New Roman" w:hAnsi="Times New Roman" w:eastAsia="仿宋_GB2312" w:cs="Times New Roman"/>
          <w:spacing w:val="0"/>
          <w:kern w:val="0"/>
          <w:sz w:val="32"/>
          <w:szCs w:val="32"/>
          <w:u w:val="none"/>
          <w:lang w:val="en-US" w:eastAsia="zh-CN"/>
        </w:rPr>
        <w:t>如所学专业未列入专业目录</w:t>
      </w:r>
      <w:r>
        <w:rPr>
          <w:rFonts w:hint="eastAsia" w:ascii="Times New Roman" w:hAnsi="Times New Roman" w:eastAsia="仿宋_GB2312" w:cs="Times New Roman"/>
          <w:spacing w:val="0"/>
          <w:kern w:val="0"/>
          <w:sz w:val="32"/>
          <w:szCs w:val="32"/>
          <w:u w:val="none"/>
          <w:lang w:eastAsia="zh-CN"/>
        </w:rPr>
        <w:t>（包括高校自主设置的研究生专业、专业型研究生专业、职业教育本科专业、职业教育专科专业以及取得海外学历学位的专业等）</w:t>
      </w:r>
      <w:r>
        <w:rPr>
          <w:rFonts w:hint="eastAsia" w:ascii="Times New Roman" w:hAnsi="Times New Roman" w:eastAsia="仿宋_GB2312" w:cs="Times New Roman"/>
          <w:spacing w:val="0"/>
          <w:kern w:val="0"/>
          <w:sz w:val="32"/>
          <w:szCs w:val="32"/>
          <w:u w:val="none"/>
          <w:lang w:val="en-US" w:eastAsia="zh-CN"/>
        </w:rPr>
        <w:t>，报考者经与相关招录机关（单位）沟通确认后，可选择专业目录中的相近专业报考，所学专业必修课程须与报考职位要求专业的主要课程基本一致，并在资格审核时提供所在院校证明、毕业证书（已毕业的）、所学专业课程成绩单、课程对比情况说明及毕业院校设置专业的依据等材料。由相关招录机关（单位）根据教育部门、报考者所在院校等相关部门提供的意见综合研判后认定。</w:t>
      </w:r>
    </w:p>
    <w:p w14:paraId="77F708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黑体" w:cs="Times New Roman"/>
          <w:spacing w:val="0"/>
          <w:kern w:val="0"/>
          <w:sz w:val="32"/>
          <w:szCs w:val="32"/>
          <w:u w:val="none"/>
        </w:rPr>
        <w:t>1</w:t>
      </w:r>
      <w:r>
        <w:rPr>
          <w:rFonts w:hint="eastAsia" w:ascii="Times New Roman" w:hAnsi="Times New Roman" w:eastAsia="黑体" w:cs="Times New Roman"/>
          <w:spacing w:val="0"/>
          <w:kern w:val="0"/>
          <w:sz w:val="32"/>
          <w:szCs w:val="32"/>
          <w:u w:val="none"/>
          <w:lang w:val="en-US" w:eastAsia="zh-CN"/>
        </w:rPr>
        <w:t>5</w:t>
      </w:r>
      <w:r>
        <w:rPr>
          <w:rFonts w:hint="default" w:ascii="Times New Roman" w:hAnsi="Times New Roman" w:eastAsia="黑体" w:cs="Times New Roman"/>
          <w:spacing w:val="0"/>
          <w:kern w:val="0"/>
          <w:sz w:val="32"/>
          <w:szCs w:val="32"/>
          <w:u w:val="none"/>
        </w:rPr>
        <w:t>. 辅修第二专业人员怎样报考？</w:t>
      </w:r>
    </w:p>
    <w:p w14:paraId="4DF509B5">
      <w:pPr>
        <w:keepNext w:val="0"/>
        <w:keepLines w:val="0"/>
        <w:pageBreakBefore w:val="0"/>
        <w:widowControl w:val="0"/>
        <w:tabs>
          <w:tab w:val="left" w:pos="1605"/>
        </w:tabs>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具有国家承认学历的双专业学历证书（毕业证书），其中一个专业符合招考职位要求的，可以报考。</w:t>
      </w:r>
    </w:p>
    <w:p w14:paraId="35C9C5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辅修第二专业具有学历证书（毕业证书）或专业证书的，可用辅修学历证书或专业证书报考。</w:t>
      </w:r>
    </w:p>
    <w:p w14:paraId="3A8AB7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仅取得相关专业的学位证书，但无学历证书或专业证书的，不符合职位学历要求。</w:t>
      </w:r>
    </w:p>
    <w:p w14:paraId="070692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default" w:ascii="Times New Roman" w:hAnsi="Times New Roman" w:eastAsia="仿宋_GB2312" w:cs="Times New Roman"/>
          <w:spacing w:val="0"/>
          <w:kern w:val="0"/>
          <w:sz w:val="32"/>
          <w:szCs w:val="32"/>
          <w:u w:val="none"/>
        </w:rPr>
        <w:t>职位条件对学位有要求的，按照职位要求执行。</w:t>
      </w:r>
    </w:p>
    <w:p w14:paraId="1E9A78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16</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留学回国人员报考须提供哪些材料？</w:t>
      </w:r>
    </w:p>
    <w:p w14:paraId="638FEB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留学回国人员报考，除需提供招考公告中规定的材料外，还要出具教育部门的学历认证</w:t>
      </w:r>
      <w:r>
        <w:rPr>
          <w:rFonts w:hint="default" w:ascii="Times New Roman" w:hAnsi="Times New Roman" w:eastAsia="仿宋_GB2312" w:cs="Times New Roman"/>
          <w:spacing w:val="0"/>
          <w:kern w:val="0"/>
          <w:sz w:val="32"/>
          <w:szCs w:val="32"/>
          <w:u w:val="none"/>
          <w:lang w:eastAsia="zh-CN"/>
        </w:rPr>
        <w:t>等</w:t>
      </w:r>
      <w:r>
        <w:rPr>
          <w:rFonts w:hint="default" w:ascii="Times New Roman" w:hAnsi="Times New Roman" w:eastAsia="仿宋_GB2312" w:cs="Times New Roman"/>
          <w:spacing w:val="0"/>
          <w:kern w:val="0"/>
          <w:sz w:val="32"/>
          <w:szCs w:val="32"/>
          <w:u w:val="none"/>
        </w:rPr>
        <w:t>有关证明材料</w:t>
      </w:r>
      <w:r>
        <w:rPr>
          <w:rFonts w:hint="default" w:ascii="Times New Roman" w:hAnsi="Times New Roman" w:eastAsia="仿宋_GB2312" w:cs="Times New Roman"/>
          <w:spacing w:val="0"/>
          <w:kern w:val="0"/>
          <w:sz w:val="32"/>
          <w:szCs w:val="32"/>
          <w:u w:val="none"/>
          <w:lang w:eastAsia="zh-CN"/>
        </w:rPr>
        <w:t>，并</w:t>
      </w:r>
      <w:r>
        <w:rPr>
          <w:rFonts w:hint="default" w:ascii="Times New Roman" w:hAnsi="Times New Roman" w:eastAsia="仿宋_GB2312" w:cs="Times New Roman"/>
          <w:spacing w:val="0"/>
          <w:kern w:val="0"/>
          <w:sz w:val="32"/>
          <w:szCs w:val="32"/>
          <w:u w:val="none"/>
        </w:rPr>
        <w:t>在资格审查时与其他材料一并交资格审查部门审核。</w:t>
      </w:r>
    </w:p>
    <w:p w14:paraId="7ACF16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default" w:ascii="Times New Roman" w:hAnsi="Times New Roman" w:eastAsia="仿宋_GB2312" w:cs="Times New Roman"/>
          <w:spacing w:val="0"/>
          <w:kern w:val="0"/>
          <w:sz w:val="32"/>
          <w:szCs w:val="32"/>
          <w:u w:val="none"/>
        </w:rPr>
        <w:t>学历认证由教育部留学服务中心负责。报考</w:t>
      </w:r>
      <w:r>
        <w:rPr>
          <w:rFonts w:hint="eastAsia" w:ascii="Times New Roman" w:hAnsi="Times New Roman" w:eastAsia="仿宋_GB2312" w:cs="Times New Roman"/>
          <w:spacing w:val="0"/>
          <w:kern w:val="0"/>
          <w:sz w:val="32"/>
          <w:szCs w:val="32"/>
          <w:u w:val="none"/>
          <w:lang w:eastAsia="zh-CN"/>
        </w:rPr>
        <w:t>者</w:t>
      </w:r>
      <w:r>
        <w:rPr>
          <w:rFonts w:hint="default" w:ascii="Times New Roman" w:hAnsi="Times New Roman" w:eastAsia="仿宋_GB2312" w:cs="Times New Roman"/>
          <w:spacing w:val="0"/>
          <w:kern w:val="0"/>
          <w:sz w:val="32"/>
          <w:szCs w:val="32"/>
          <w:u w:val="none"/>
        </w:rPr>
        <w:t>可登录教育部留学服务中心网站（</w:t>
      </w:r>
      <w:r>
        <w:rPr>
          <w:rFonts w:hint="default" w:ascii="Times New Roman" w:hAnsi="Times New Roman" w:cs="Times New Roman"/>
          <w:spacing w:val="0"/>
          <w:sz w:val="32"/>
          <w:szCs w:val="32"/>
          <w:u w:val="none"/>
        </w:rPr>
        <w:fldChar w:fldCharType="begin"/>
      </w:r>
      <w:r>
        <w:rPr>
          <w:rFonts w:hint="default" w:ascii="Times New Roman" w:hAnsi="Times New Roman" w:cs="Times New Roman"/>
          <w:spacing w:val="0"/>
          <w:sz w:val="32"/>
          <w:szCs w:val="32"/>
          <w:u w:val="none"/>
        </w:rPr>
        <w:instrText xml:space="preserve"> HYPERLINK "http://www.cscse.edu.cn" </w:instrText>
      </w:r>
      <w:r>
        <w:rPr>
          <w:rFonts w:hint="default" w:ascii="Times New Roman" w:hAnsi="Times New Roman" w:cs="Times New Roman"/>
          <w:spacing w:val="0"/>
          <w:sz w:val="32"/>
          <w:szCs w:val="32"/>
          <w:u w:val="none"/>
        </w:rPr>
        <w:fldChar w:fldCharType="separate"/>
      </w:r>
      <w:r>
        <w:rPr>
          <w:rFonts w:hint="default" w:ascii="Times New Roman" w:hAnsi="Times New Roman" w:eastAsia="仿宋_GB2312" w:cs="Times New Roman"/>
          <w:spacing w:val="0"/>
          <w:kern w:val="0"/>
          <w:sz w:val="32"/>
          <w:szCs w:val="32"/>
          <w:u w:val="none"/>
        </w:rPr>
        <w:t>http://www.cscse.edu.cn</w:t>
      </w:r>
      <w:r>
        <w:rPr>
          <w:rFonts w:hint="default" w:ascii="Times New Roman" w:hAnsi="Times New Roman" w:eastAsia="仿宋_GB2312" w:cs="Times New Roman"/>
          <w:spacing w:val="0"/>
          <w:kern w:val="0"/>
          <w:sz w:val="32"/>
          <w:szCs w:val="32"/>
          <w:u w:val="none"/>
        </w:rPr>
        <w:fldChar w:fldCharType="end"/>
      </w:r>
      <w:r>
        <w:rPr>
          <w:rFonts w:hint="default" w:ascii="Times New Roman" w:hAnsi="Times New Roman" w:eastAsia="仿宋_GB2312" w:cs="Times New Roman"/>
          <w:spacing w:val="0"/>
          <w:kern w:val="0"/>
          <w:sz w:val="32"/>
          <w:szCs w:val="32"/>
          <w:u w:val="none"/>
        </w:rPr>
        <w:t>）查询认证的有关要求和程序。</w:t>
      </w:r>
    </w:p>
    <w:p w14:paraId="51371E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17</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报考年龄如何界定？</w:t>
      </w:r>
    </w:p>
    <w:p w14:paraId="12B789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pacing w:val="0"/>
          <w:kern w:val="0"/>
          <w:sz w:val="32"/>
          <w:szCs w:val="32"/>
          <w:u w:val="none"/>
        </w:rPr>
      </w:pPr>
      <w:r>
        <w:rPr>
          <w:rFonts w:hint="eastAsia" w:ascii="Times New Roman" w:hAnsi="Times New Roman" w:eastAsia="仿宋_GB2312" w:cs="Times New Roman"/>
          <w:color w:val="000000"/>
          <w:spacing w:val="0"/>
          <w:kern w:val="0"/>
          <w:sz w:val="32"/>
          <w:szCs w:val="32"/>
          <w:u w:val="none"/>
          <w:lang w:val="en-US" w:eastAsia="zh-CN"/>
        </w:rPr>
        <w:t>25</w:t>
      </w:r>
      <w:r>
        <w:rPr>
          <w:rFonts w:hint="default" w:ascii="Times New Roman" w:hAnsi="Times New Roman" w:eastAsia="仿宋_GB2312" w:cs="Times New Roman"/>
          <w:color w:val="000000"/>
          <w:spacing w:val="0"/>
          <w:kern w:val="0"/>
          <w:sz w:val="32"/>
          <w:szCs w:val="32"/>
          <w:u w:val="none"/>
        </w:rPr>
        <w:t>周岁及以下为</w:t>
      </w:r>
      <w:r>
        <w:rPr>
          <w:rFonts w:hint="eastAsia" w:ascii="Times New Roman" w:hAnsi="Times New Roman" w:eastAsia="仿宋_GB2312" w:cs="Times New Roman"/>
          <w:color w:val="000000"/>
          <w:spacing w:val="0"/>
          <w:kern w:val="0"/>
          <w:sz w:val="32"/>
          <w:szCs w:val="32"/>
          <w:u w:val="none"/>
          <w:lang w:val="en-US" w:eastAsia="zh-CN"/>
        </w:rPr>
        <w:t>2000</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日至200</w:t>
      </w:r>
      <w:r>
        <w:rPr>
          <w:rFonts w:hint="eastAsia" w:ascii="Times New Roman" w:hAnsi="Times New Roman" w:eastAsia="仿宋_GB2312" w:cs="Times New Roman"/>
          <w:color w:val="000000"/>
          <w:spacing w:val="0"/>
          <w:kern w:val="0"/>
          <w:sz w:val="32"/>
          <w:szCs w:val="32"/>
          <w:u w:val="none"/>
          <w:lang w:val="en-US" w:eastAsia="zh-CN"/>
        </w:rPr>
        <w:t>8</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日期间出生；</w:t>
      </w:r>
    </w:p>
    <w:p w14:paraId="738B6D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pacing w:val="0"/>
          <w:kern w:val="0"/>
          <w:sz w:val="32"/>
          <w:szCs w:val="32"/>
          <w:u w:val="none"/>
        </w:rPr>
      </w:pPr>
      <w:r>
        <w:rPr>
          <w:rFonts w:hint="default" w:ascii="Times New Roman" w:hAnsi="Times New Roman" w:eastAsia="仿宋_GB2312" w:cs="Times New Roman"/>
          <w:color w:val="000000"/>
          <w:spacing w:val="0"/>
          <w:kern w:val="0"/>
          <w:sz w:val="32"/>
          <w:szCs w:val="32"/>
          <w:u w:val="none"/>
        </w:rPr>
        <w:t>30周岁及以下为199</w:t>
      </w:r>
      <w:r>
        <w:rPr>
          <w:rFonts w:hint="eastAsia" w:ascii="Times New Roman" w:hAnsi="Times New Roman" w:eastAsia="仿宋_GB2312" w:cs="Times New Roman"/>
          <w:color w:val="000000"/>
          <w:spacing w:val="0"/>
          <w:kern w:val="0"/>
          <w:sz w:val="32"/>
          <w:szCs w:val="32"/>
          <w:u w:val="none"/>
          <w:lang w:val="en-US" w:eastAsia="zh-CN"/>
        </w:rPr>
        <w:t>5</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日至200</w:t>
      </w:r>
      <w:r>
        <w:rPr>
          <w:rFonts w:hint="eastAsia" w:ascii="Times New Roman" w:hAnsi="Times New Roman" w:eastAsia="仿宋_GB2312" w:cs="Times New Roman"/>
          <w:color w:val="000000"/>
          <w:spacing w:val="0"/>
          <w:kern w:val="0"/>
          <w:sz w:val="32"/>
          <w:szCs w:val="32"/>
          <w:u w:val="none"/>
          <w:lang w:val="en-US" w:eastAsia="zh-CN"/>
        </w:rPr>
        <w:t>8</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日期间出生；</w:t>
      </w:r>
    </w:p>
    <w:p w14:paraId="4B4B47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spacing w:val="0"/>
          <w:kern w:val="0"/>
          <w:sz w:val="32"/>
          <w:szCs w:val="32"/>
          <w:u w:val="none"/>
          <w:lang w:val="en-US" w:eastAsia="zh-CN"/>
        </w:rPr>
      </w:pPr>
      <w:r>
        <w:rPr>
          <w:rFonts w:hint="default" w:ascii="Times New Roman" w:hAnsi="Times New Roman" w:eastAsia="仿宋_GB2312" w:cs="Times New Roman"/>
          <w:color w:val="000000"/>
          <w:spacing w:val="0"/>
          <w:kern w:val="0"/>
          <w:sz w:val="32"/>
          <w:szCs w:val="32"/>
          <w:u w:val="none"/>
        </w:rPr>
        <w:t>3</w:t>
      </w:r>
      <w:r>
        <w:rPr>
          <w:rFonts w:hint="eastAsia" w:ascii="Times New Roman" w:hAnsi="Times New Roman" w:eastAsia="仿宋_GB2312" w:cs="Times New Roman"/>
          <w:color w:val="000000"/>
          <w:spacing w:val="0"/>
          <w:kern w:val="0"/>
          <w:sz w:val="32"/>
          <w:szCs w:val="32"/>
          <w:u w:val="none"/>
          <w:lang w:val="en-US" w:eastAsia="zh-CN"/>
        </w:rPr>
        <w:t>5</w:t>
      </w:r>
      <w:r>
        <w:rPr>
          <w:rFonts w:hint="default" w:ascii="Times New Roman" w:hAnsi="Times New Roman" w:eastAsia="仿宋_GB2312" w:cs="Times New Roman"/>
          <w:color w:val="000000"/>
          <w:spacing w:val="0"/>
          <w:kern w:val="0"/>
          <w:sz w:val="32"/>
          <w:szCs w:val="32"/>
          <w:u w:val="none"/>
        </w:rPr>
        <w:t>周岁及以下为199</w:t>
      </w:r>
      <w:r>
        <w:rPr>
          <w:rFonts w:hint="eastAsia" w:ascii="Times New Roman" w:hAnsi="Times New Roman" w:eastAsia="仿宋_GB2312" w:cs="Times New Roman"/>
          <w:color w:val="000000"/>
          <w:spacing w:val="0"/>
          <w:kern w:val="0"/>
          <w:sz w:val="32"/>
          <w:szCs w:val="32"/>
          <w:u w:val="none"/>
          <w:lang w:val="en-US" w:eastAsia="zh-CN"/>
        </w:rPr>
        <w:t>0</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日至200</w:t>
      </w:r>
      <w:r>
        <w:rPr>
          <w:rFonts w:hint="eastAsia" w:ascii="Times New Roman" w:hAnsi="Times New Roman" w:eastAsia="仿宋_GB2312" w:cs="Times New Roman"/>
          <w:color w:val="000000"/>
          <w:spacing w:val="0"/>
          <w:kern w:val="0"/>
          <w:sz w:val="32"/>
          <w:szCs w:val="32"/>
          <w:u w:val="none"/>
          <w:lang w:val="en-US" w:eastAsia="zh-CN"/>
        </w:rPr>
        <w:t>8</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日期间出生；</w:t>
      </w:r>
    </w:p>
    <w:p w14:paraId="32A9D9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pacing w:val="0"/>
          <w:kern w:val="0"/>
          <w:sz w:val="32"/>
          <w:szCs w:val="32"/>
          <w:u w:val="none"/>
        </w:rPr>
      </w:pPr>
      <w:r>
        <w:rPr>
          <w:rFonts w:hint="eastAsia" w:ascii="Times New Roman" w:hAnsi="Times New Roman" w:eastAsia="仿宋_GB2312" w:cs="Times New Roman"/>
          <w:color w:val="000000"/>
          <w:spacing w:val="0"/>
          <w:kern w:val="0"/>
          <w:sz w:val="32"/>
          <w:szCs w:val="32"/>
          <w:u w:val="none"/>
          <w:lang w:val="en-US" w:eastAsia="zh-CN"/>
        </w:rPr>
        <w:t>38</w:t>
      </w:r>
      <w:r>
        <w:rPr>
          <w:rFonts w:hint="default" w:ascii="Times New Roman" w:hAnsi="Times New Roman" w:eastAsia="仿宋_GB2312" w:cs="Times New Roman"/>
          <w:color w:val="000000"/>
          <w:spacing w:val="0"/>
          <w:kern w:val="0"/>
          <w:sz w:val="32"/>
          <w:szCs w:val="32"/>
          <w:u w:val="none"/>
        </w:rPr>
        <w:t>周岁及以下为198</w:t>
      </w:r>
      <w:r>
        <w:rPr>
          <w:rFonts w:hint="eastAsia" w:ascii="Times New Roman" w:hAnsi="Times New Roman" w:eastAsia="仿宋_GB2312" w:cs="Times New Roman"/>
          <w:color w:val="000000"/>
          <w:spacing w:val="0"/>
          <w:kern w:val="0"/>
          <w:sz w:val="32"/>
          <w:szCs w:val="32"/>
          <w:u w:val="none"/>
          <w:lang w:val="en-US" w:eastAsia="zh-CN"/>
        </w:rPr>
        <w:t>7</w:t>
      </w:r>
      <w:r>
        <w:rPr>
          <w:rFonts w:hint="default" w:ascii="Times New Roman" w:hAnsi="Times New Roman" w:eastAsia="仿宋_GB2312" w:cs="Times New Roman"/>
          <w:color w:val="000000"/>
          <w:spacing w:val="0"/>
          <w:kern w:val="0"/>
          <w:sz w:val="32"/>
          <w:szCs w:val="32"/>
          <w:u w:val="none"/>
        </w:rPr>
        <w:t>年</w:t>
      </w:r>
      <w:r>
        <w:rPr>
          <w:rFonts w:hint="default"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日至200</w:t>
      </w:r>
      <w:r>
        <w:rPr>
          <w:rFonts w:hint="eastAsia" w:ascii="Times New Roman" w:hAnsi="Times New Roman" w:eastAsia="仿宋_GB2312" w:cs="Times New Roman"/>
          <w:color w:val="000000"/>
          <w:spacing w:val="0"/>
          <w:kern w:val="0"/>
          <w:sz w:val="32"/>
          <w:szCs w:val="32"/>
          <w:u w:val="none"/>
          <w:lang w:val="en-US" w:eastAsia="zh-CN"/>
        </w:rPr>
        <w:t>8</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lang w:val="en-US" w:eastAsia="zh-CN"/>
        </w:rPr>
        <w:t>日</w:t>
      </w:r>
      <w:r>
        <w:rPr>
          <w:rFonts w:hint="default" w:ascii="Times New Roman" w:hAnsi="Times New Roman" w:eastAsia="仿宋_GB2312" w:cs="Times New Roman"/>
          <w:color w:val="000000"/>
          <w:spacing w:val="0"/>
          <w:kern w:val="0"/>
          <w:sz w:val="32"/>
          <w:szCs w:val="32"/>
          <w:u w:val="none"/>
        </w:rPr>
        <w:t>期间出生；</w:t>
      </w:r>
    </w:p>
    <w:p w14:paraId="47A75A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pacing w:val="0"/>
          <w:kern w:val="0"/>
          <w:sz w:val="32"/>
          <w:szCs w:val="32"/>
          <w:u w:val="none"/>
          <w:lang w:eastAsia="zh-CN"/>
        </w:rPr>
      </w:pPr>
      <w:r>
        <w:rPr>
          <w:rFonts w:hint="eastAsia" w:ascii="Times New Roman" w:hAnsi="Times New Roman" w:eastAsia="仿宋_GB2312" w:cs="Times New Roman"/>
          <w:color w:val="000000"/>
          <w:spacing w:val="0"/>
          <w:kern w:val="0"/>
          <w:sz w:val="32"/>
          <w:szCs w:val="32"/>
          <w:u w:val="none"/>
          <w:lang w:val="en-US" w:eastAsia="zh-CN"/>
        </w:rPr>
        <w:t>43</w:t>
      </w:r>
      <w:r>
        <w:rPr>
          <w:rFonts w:hint="default" w:ascii="Times New Roman" w:hAnsi="Times New Roman" w:eastAsia="仿宋_GB2312" w:cs="Times New Roman"/>
          <w:color w:val="000000"/>
          <w:spacing w:val="0"/>
          <w:kern w:val="0"/>
          <w:sz w:val="32"/>
          <w:szCs w:val="32"/>
          <w:u w:val="none"/>
        </w:rPr>
        <w:t>周岁及以下为198</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年</w:t>
      </w:r>
      <w:r>
        <w:rPr>
          <w:rFonts w:hint="default"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日至200</w:t>
      </w:r>
      <w:r>
        <w:rPr>
          <w:rFonts w:hint="eastAsia" w:ascii="Times New Roman" w:hAnsi="Times New Roman" w:eastAsia="仿宋_GB2312" w:cs="Times New Roman"/>
          <w:color w:val="000000"/>
          <w:spacing w:val="0"/>
          <w:kern w:val="0"/>
          <w:sz w:val="32"/>
          <w:szCs w:val="32"/>
          <w:u w:val="none"/>
          <w:lang w:val="en-US" w:eastAsia="zh-CN"/>
        </w:rPr>
        <w:t>8</w:t>
      </w:r>
      <w:r>
        <w:rPr>
          <w:rFonts w:hint="default" w:ascii="Times New Roman" w:hAnsi="Times New Roman" w:eastAsia="仿宋_GB2312" w:cs="Times New Roman"/>
          <w:color w:val="000000"/>
          <w:spacing w:val="0"/>
          <w:kern w:val="0"/>
          <w:sz w:val="32"/>
          <w:szCs w:val="32"/>
          <w:u w:val="none"/>
        </w:rPr>
        <w:t>年</w:t>
      </w:r>
      <w:r>
        <w:rPr>
          <w:rFonts w:hint="eastAsia" w:ascii="Times New Roman" w:hAnsi="Times New Roman" w:eastAsia="仿宋_GB2312" w:cs="Times New Roman"/>
          <w:color w:val="000000"/>
          <w:spacing w:val="0"/>
          <w:kern w:val="0"/>
          <w:sz w:val="32"/>
          <w:szCs w:val="32"/>
          <w:u w:val="none"/>
          <w:lang w:val="en-US" w:eastAsia="zh-CN"/>
        </w:rPr>
        <w:t>2</w:t>
      </w:r>
      <w:r>
        <w:rPr>
          <w:rFonts w:hint="default" w:ascii="Times New Roman" w:hAnsi="Times New Roman" w:eastAsia="仿宋_GB2312" w:cs="Times New Roman"/>
          <w:color w:val="000000"/>
          <w:spacing w:val="0"/>
          <w:kern w:val="0"/>
          <w:sz w:val="32"/>
          <w:szCs w:val="32"/>
          <w:u w:val="none"/>
        </w:rPr>
        <w:t>月</w:t>
      </w:r>
      <w:r>
        <w:rPr>
          <w:rFonts w:hint="eastAsia" w:ascii="Times New Roman" w:hAnsi="Times New Roman" w:eastAsia="仿宋_GB2312" w:cs="Times New Roman"/>
          <w:color w:val="000000"/>
          <w:spacing w:val="0"/>
          <w:kern w:val="0"/>
          <w:sz w:val="32"/>
          <w:szCs w:val="32"/>
          <w:u w:val="none"/>
          <w:lang w:val="en-US" w:eastAsia="zh-CN"/>
        </w:rPr>
        <w:t>6</w:t>
      </w:r>
      <w:r>
        <w:rPr>
          <w:rFonts w:hint="default" w:ascii="Times New Roman" w:hAnsi="Times New Roman" w:eastAsia="仿宋_GB2312" w:cs="Times New Roman"/>
          <w:color w:val="000000"/>
          <w:spacing w:val="0"/>
          <w:kern w:val="0"/>
          <w:sz w:val="32"/>
          <w:szCs w:val="32"/>
          <w:u w:val="none"/>
        </w:rPr>
        <w:t>日期间出生</w:t>
      </w:r>
      <w:r>
        <w:rPr>
          <w:rFonts w:hint="eastAsia" w:ascii="Times New Roman" w:hAnsi="Times New Roman" w:eastAsia="仿宋_GB2312" w:cs="Times New Roman"/>
          <w:color w:val="000000"/>
          <w:spacing w:val="0"/>
          <w:kern w:val="0"/>
          <w:sz w:val="32"/>
          <w:szCs w:val="32"/>
          <w:u w:val="none"/>
          <w:lang w:eastAsia="zh-CN"/>
        </w:rPr>
        <w:t>。</w:t>
      </w:r>
    </w:p>
    <w:p w14:paraId="3C6875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18</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报考人民警察职位的年龄如何界定？</w:t>
      </w:r>
    </w:p>
    <w:p w14:paraId="2C47AD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仿宋_GB2312" w:cs="Times New Roman"/>
          <w:spacing w:val="0"/>
          <w:sz w:val="32"/>
          <w:szCs w:val="32"/>
          <w:u w:val="none"/>
        </w:rPr>
        <w:t>报考地（州、市）及以下公安机关、监狱、戒毒人民警察（含司法警察）职位的年龄一般为30周岁及以下，</w:t>
      </w:r>
      <w:r>
        <w:rPr>
          <w:rFonts w:hint="eastAsia" w:ascii="Times New Roman" w:hAnsi="Times New Roman" w:eastAsia="仿宋_GB2312" w:cs="Times New Roman"/>
          <w:spacing w:val="0"/>
          <w:sz w:val="32"/>
          <w:szCs w:val="32"/>
          <w:u w:val="none"/>
          <w:lang w:val="en-US" w:eastAsia="zh-CN"/>
        </w:rPr>
        <w:t>2026年</w:t>
      </w:r>
      <w:r>
        <w:rPr>
          <w:rFonts w:hint="default" w:ascii="Times New Roman" w:hAnsi="Times New Roman" w:eastAsia="仿宋_GB2312" w:cs="Times New Roman"/>
          <w:spacing w:val="0"/>
          <w:sz w:val="32"/>
          <w:szCs w:val="32"/>
          <w:u w:val="none"/>
        </w:rPr>
        <w:t>应届硕士、博士研究生和法医、狱医、心理矫正等职位的年龄一般为35周岁及以下；公安特警职位</w:t>
      </w:r>
      <w:r>
        <w:rPr>
          <w:rFonts w:hint="eastAsia" w:ascii="Times New Roman" w:hAnsi="Times New Roman" w:eastAsia="仿宋_GB2312" w:cs="Times New Roman"/>
          <w:spacing w:val="0"/>
          <w:sz w:val="32"/>
          <w:szCs w:val="32"/>
          <w:u w:val="none"/>
          <w:lang w:eastAsia="zh-CN"/>
        </w:rPr>
        <w:t>年龄</w:t>
      </w:r>
      <w:r>
        <w:rPr>
          <w:rFonts w:hint="default" w:ascii="Times New Roman" w:hAnsi="Times New Roman" w:eastAsia="仿宋_GB2312" w:cs="Times New Roman"/>
          <w:spacing w:val="0"/>
          <w:sz w:val="32"/>
          <w:szCs w:val="32"/>
          <w:u w:val="none"/>
        </w:rPr>
        <w:t>一般为25周岁及以下。</w:t>
      </w:r>
    </w:p>
    <w:p w14:paraId="5FF7AA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19</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职位要求</w:t>
      </w:r>
      <w:r>
        <w:rPr>
          <w:rFonts w:hint="eastAsia" w:ascii="Times New Roman" w:hAnsi="Times New Roman" w:eastAsia="黑体" w:cs="Times New Roman"/>
          <w:spacing w:val="0"/>
          <w:kern w:val="0"/>
          <w:sz w:val="32"/>
          <w:szCs w:val="32"/>
          <w:u w:val="none"/>
          <w:lang w:eastAsia="zh-CN"/>
        </w:rPr>
        <w:t>“</w:t>
      </w:r>
      <w:r>
        <w:rPr>
          <w:rFonts w:hint="default" w:ascii="Times New Roman" w:hAnsi="Times New Roman" w:eastAsia="黑体" w:cs="Times New Roman"/>
          <w:spacing w:val="0"/>
          <w:kern w:val="0"/>
          <w:sz w:val="32"/>
          <w:szCs w:val="32"/>
          <w:u w:val="none"/>
        </w:rPr>
        <w:t>中共党员</w:t>
      </w:r>
      <w:r>
        <w:rPr>
          <w:rFonts w:hint="eastAsia" w:ascii="Times New Roman" w:hAnsi="Times New Roman" w:eastAsia="黑体" w:cs="Times New Roman"/>
          <w:spacing w:val="0"/>
          <w:kern w:val="0"/>
          <w:sz w:val="32"/>
          <w:szCs w:val="32"/>
          <w:u w:val="none"/>
          <w:lang w:eastAsia="zh-CN"/>
        </w:rPr>
        <w:t>”</w:t>
      </w:r>
      <w:r>
        <w:rPr>
          <w:rFonts w:hint="default" w:ascii="Times New Roman" w:hAnsi="Times New Roman" w:eastAsia="黑体" w:cs="Times New Roman"/>
          <w:spacing w:val="0"/>
          <w:kern w:val="0"/>
          <w:sz w:val="32"/>
          <w:szCs w:val="32"/>
          <w:u w:val="none"/>
        </w:rPr>
        <w:t>的，</w:t>
      </w:r>
      <w:r>
        <w:rPr>
          <w:rFonts w:hint="eastAsia" w:ascii="Times New Roman" w:hAnsi="Times New Roman" w:eastAsia="黑体" w:cs="Times New Roman"/>
          <w:spacing w:val="0"/>
          <w:kern w:val="0"/>
          <w:sz w:val="32"/>
          <w:szCs w:val="32"/>
          <w:u w:val="none"/>
          <w:lang w:eastAsia="zh-CN"/>
        </w:rPr>
        <w:t>“</w:t>
      </w:r>
      <w:r>
        <w:rPr>
          <w:rFonts w:hint="default" w:ascii="Times New Roman" w:hAnsi="Times New Roman" w:eastAsia="黑体" w:cs="Times New Roman"/>
          <w:spacing w:val="0"/>
          <w:kern w:val="0"/>
          <w:sz w:val="32"/>
          <w:szCs w:val="32"/>
          <w:u w:val="none"/>
        </w:rPr>
        <w:t>中共预备党员</w:t>
      </w:r>
      <w:r>
        <w:rPr>
          <w:rFonts w:hint="eastAsia" w:ascii="Times New Roman" w:hAnsi="Times New Roman" w:eastAsia="黑体" w:cs="Times New Roman"/>
          <w:spacing w:val="0"/>
          <w:kern w:val="0"/>
          <w:sz w:val="32"/>
          <w:szCs w:val="32"/>
          <w:u w:val="none"/>
          <w:lang w:eastAsia="zh-CN"/>
        </w:rPr>
        <w:t>”</w:t>
      </w:r>
      <w:r>
        <w:rPr>
          <w:rFonts w:hint="default" w:ascii="Times New Roman" w:hAnsi="Times New Roman" w:eastAsia="黑体" w:cs="Times New Roman"/>
          <w:spacing w:val="0"/>
          <w:kern w:val="0"/>
          <w:sz w:val="32"/>
          <w:szCs w:val="32"/>
          <w:u w:val="none"/>
        </w:rPr>
        <w:t>能否报考？</w:t>
      </w:r>
    </w:p>
    <w:p w14:paraId="2B2CAC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default" w:ascii="Times New Roman" w:hAnsi="Times New Roman" w:eastAsia="仿宋_GB2312" w:cs="Times New Roman"/>
          <w:spacing w:val="0"/>
          <w:kern w:val="0"/>
          <w:sz w:val="32"/>
          <w:szCs w:val="32"/>
          <w:u w:val="none"/>
        </w:rPr>
        <w:t>可以报考。</w:t>
      </w:r>
    </w:p>
    <w:p w14:paraId="24E4A8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sz w:val="32"/>
          <w:szCs w:val="32"/>
          <w:u w:val="none"/>
          <w:lang w:val="en-US" w:eastAsia="zh-CN"/>
        </w:rPr>
        <w:t>20</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lang w:eastAsia="zh-CN"/>
        </w:rPr>
        <w:t>面向应</w:t>
      </w:r>
      <w:r>
        <w:rPr>
          <w:rFonts w:hint="default" w:ascii="Times New Roman" w:hAnsi="Times New Roman" w:eastAsia="黑体" w:cs="Times New Roman"/>
          <w:spacing w:val="0"/>
          <w:kern w:val="0"/>
          <w:sz w:val="32"/>
          <w:szCs w:val="32"/>
          <w:u w:val="none"/>
        </w:rPr>
        <w:t>届毕业生</w:t>
      </w:r>
      <w:r>
        <w:rPr>
          <w:rFonts w:hint="default" w:ascii="Times New Roman" w:hAnsi="Times New Roman" w:eastAsia="黑体" w:cs="Times New Roman"/>
          <w:spacing w:val="0"/>
          <w:kern w:val="0"/>
          <w:sz w:val="32"/>
          <w:szCs w:val="32"/>
          <w:u w:val="none"/>
          <w:lang w:eastAsia="zh-CN"/>
        </w:rPr>
        <w:t>招录的职位</w:t>
      </w:r>
      <w:r>
        <w:rPr>
          <w:rFonts w:hint="default" w:ascii="Times New Roman" w:hAnsi="Times New Roman" w:eastAsia="黑体" w:cs="Times New Roman"/>
          <w:spacing w:val="0"/>
          <w:kern w:val="0"/>
          <w:sz w:val="32"/>
          <w:szCs w:val="32"/>
          <w:u w:val="none"/>
        </w:rPr>
        <w:t>有什么要求？</w:t>
      </w:r>
    </w:p>
    <w:p w14:paraId="556BC202">
      <w:pPr>
        <w:keepNext w:val="0"/>
        <w:keepLines w:val="0"/>
        <w:pageBreakBefore w:val="0"/>
        <w:widowControl w:val="0"/>
        <w:tabs>
          <w:tab w:val="left" w:pos="1855"/>
        </w:tabs>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pacing w:val="0"/>
          <w:kern w:val="0"/>
          <w:sz w:val="32"/>
          <w:szCs w:val="32"/>
          <w:u w:val="none"/>
        </w:rPr>
      </w:pPr>
      <w:r>
        <w:rPr>
          <w:rFonts w:hint="default" w:ascii="Times New Roman" w:hAnsi="Times New Roman" w:eastAsia="仿宋_GB2312" w:cs="Times New Roman"/>
          <w:spacing w:val="0"/>
          <w:kern w:val="0"/>
          <w:sz w:val="32"/>
          <w:szCs w:val="32"/>
          <w:u w:val="none"/>
        </w:rPr>
        <w:t>应届毕业生是指</w:t>
      </w:r>
      <w:r>
        <w:rPr>
          <w:rFonts w:hint="eastAsia" w:ascii="Times New Roman" w:hAnsi="Times New Roman" w:eastAsia="仿宋_GB2312" w:cs="Times New Roman"/>
          <w:spacing w:val="0"/>
          <w:kern w:val="0"/>
          <w:sz w:val="32"/>
          <w:szCs w:val="32"/>
          <w:u w:val="none"/>
          <w:lang w:eastAsia="zh-CN"/>
        </w:rPr>
        <w:t>：</w:t>
      </w:r>
      <w:r>
        <w:rPr>
          <w:rFonts w:hint="default" w:ascii="Times New Roman" w:hAnsi="Times New Roman" w:eastAsia="仿宋_GB2312" w:cs="Times New Roman"/>
          <w:spacing w:val="0"/>
          <w:kern w:val="0"/>
          <w:sz w:val="32"/>
          <w:szCs w:val="32"/>
          <w:u w:val="none"/>
        </w:rPr>
        <w:t>纳入国家统一招生计划、被普通高等院校录取的</w:t>
      </w:r>
      <w:r>
        <w:rPr>
          <w:rFonts w:hint="default" w:ascii="Times New Roman" w:hAnsi="Times New Roman" w:eastAsia="仿宋_GB2312" w:cs="Times New Roman"/>
          <w:spacing w:val="0"/>
          <w:kern w:val="0"/>
          <w:sz w:val="32"/>
          <w:szCs w:val="32"/>
          <w:u w:val="none"/>
          <w:lang w:eastAsia="zh-CN"/>
        </w:rPr>
        <w:t>202</w:t>
      </w:r>
      <w:r>
        <w:rPr>
          <w:rFonts w:hint="eastAsia" w:ascii="Times New Roman" w:hAnsi="Times New Roman" w:eastAsia="仿宋_GB2312" w:cs="Times New Roman"/>
          <w:spacing w:val="0"/>
          <w:kern w:val="0"/>
          <w:sz w:val="32"/>
          <w:szCs w:val="32"/>
          <w:u w:val="none"/>
          <w:lang w:val="en-US" w:eastAsia="zh-CN"/>
        </w:rPr>
        <w:t>6</w:t>
      </w:r>
      <w:r>
        <w:rPr>
          <w:rFonts w:hint="default" w:ascii="Times New Roman" w:hAnsi="Times New Roman" w:eastAsia="仿宋_GB2312" w:cs="Times New Roman"/>
          <w:spacing w:val="0"/>
          <w:kern w:val="0"/>
          <w:sz w:val="32"/>
          <w:szCs w:val="32"/>
          <w:u w:val="none"/>
        </w:rPr>
        <w:t>年高校毕业生</w:t>
      </w:r>
      <w:r>
        <w:rPr>
          <w:rFonts w:hint="eastAsia" w:ascii="Times New Roman" w:hAnsi="Times New Roman" w:eastAsia="仿宋_GB2312" w:cs="Times New Roman"/>
          <w:spacing w:val="0"/>
          <w:kern w:val="0"/>
          <w:sz w:val="32"/>
          <w:szCs w:val="32"/>
          <w:u w:val="none"/>
          <w:lang w:eastAsia="zh-CN"/>
        </w:rPr>
        <w:t>；</w:t>
      </w:r>
      <w:r>
        <w:rPr>
          <w:rFonts w:hint="default" w:ascii="Times New Roman" w:hAnsi="Times New Roman" w:eastAsia="仿宋_GB2312" w:cs="Times New Roman"/>
          <w:spacing w:val="0"/>
          <w:kern w:val="0"/>
          <w:sz w:val="32"/>
          <w:szCs w:val="32"/>
          <w:u w:val="none"/>
        </w:rPr>
        <w:t>参加服务基层项目前无工作经历的人员，服务期满且考核合格后2年内的</w:t>
      </w:r>
      <w:r>
        <w:rPr>
          <w:rFonts w:hint="eastAsia" w:ascii="Times New Roman" w:hAnsi="Times New Roman" w:eastAsia="仿宋_GB2312" w:cs="Times New Roman"/>
          <w:spacing w:val="0"/>
          <w:kern w:val="0"/>
          <w:sz w:val="32"/>
          <w:szCs w:val="32"/>
          <w:u w:val="none"/>
          <w:lang w:eastAsia="zh-CN"/>
        </w:rPr>
        <w:t>毕业生</w:t>
      </w:r>
      <w:r>
        <w:rPr>
          <w:rFonts w:hint="default" w:ascii="Times New Roman" w:hAnsi="Times New Roman" w:eastAsia="仿宋_GB2312" w:cs="Times New Roman"/>
          <w:spacing w:val="0"/>
          <w:kern w:val="0"/>
          <w:sz w:val="32"/>
          <w:szCs w:val="32"/>
          <w:u w:val="none"/>
        </w:rPr>
        <w:t>；</w:t>
      </w:r>
      <w:r>
        <w:rPr>
          <w:rFonts w:hint="eastAsia" w:ascii="Times New Roman" w:hAnsi="Times New Roman" w:eastAsia="仿宋_GB2312" w:cs="Times New Roman"/>
          <w:b w:val="0"/>
          <w:bCs w:val="0"/>
          <w:spacing w:val="0"/>
          <w:kern w:val="0"/>
          <w:sz w:val="32"/>
          <w:szCs w:val="32"/>
          <w:highlight w:val="none"/>
          <w:u w:val="none"/>
          <w:lang w:eastAsia="zh-CN"/>
        </w:rPr>
        <w:t>高校毕业生士兵退役后一年内的毕业生；</w:t>
      </w:r>
      <w:r>
        <w:rPr>
          <w:rFonts w:hint="default" w:ascii="Times New Roman" w:hAnsi="Times New Roman" w:eastAsia="仿宋_GB2312" w:cs="Times New Roman"/>
          <w:spacing w:val="0"/>
          <w:kern w:val="0"/>
          <w:sz w:val="32"/>
          <w:szCs w:val="32"/>
          <w:u w:val="none"/>
        </w:rPr>
        <w:t>国家统一招生的普通高校毕业生离校时和在择业期内（国家规定择业期为</w:t>
      </w:r>
      <w:r>
        <w:rPr>
          <w:rFonts w:hint="eastAsia" w:ascii="Times New Roman" w:hAnsi="Times New Roman" w:eastAsia="仿宋_GB2312" w:cs="Times New Roman"/>
          <w:spacing w:val="0"/>
          <w:kern w:val="0"/>
          <w:sz w:val="32"/>
          <w:szCs w:val="32"/>
          <w:u w:val="none"/>
          <w:lang w:val="en-US" w:eastAsia="zh-CN"/>
        </w:rPr>
        <w:t>2</w:t>
      </w:r>
      <w:r>
        <w:rPr>
          <w:rFonts w:hint="default" w:ascii="Times New Roman" w:hAnsi="Times New Roman" w:eastAsia="仿宋_GB2312" w:cs="Times New Roman"/>
          <w:spacing w:val="0"/>
          <w:kern w:val="0"/>
          <w:sz w:val="32"/>
          <w:szCs w:val="32"/>
          <w:u w:val="none"/>
        </w:rPr>
        <w:t>年）未落实工作单位，其户口、档案、组织关系仍保留在原毕业学校，或者保留在各级毕业生就业主管部门（毕业生就业指导服务中心）、各级人才交流服务机构和各级公共就业服务机构的毕业生</w:t>
      </w:r>
      <w:r>
        <w:rPr>
          <w:rFonts w:hint="default" w:ascii="Times New Roman" w:hAnsi="Times New Roman" w:eastAsia="仿宋_GB2312" w:cs="Times New Roman"/>
          <w:spacing w:val="0"/>
          <w:kern w:val="0"/>
          <w:sz w:val="32"/>
          <w:szCs w:val="32"/>
          <w:u w:val="none"/>
          <w:lang w:eastAsia="zh-CN"/>
        </w:rPr>
        <w:t>；</w:t>
      </w:r>
      <w:r>
        <w:rPr>
          <w:rFonts w:hint="default" w:ascii="Times New Roman" w:hAnsi="Times New Roman" w:eastAsia="仿宋_GB2312" w:cs="Times New Roman"/>
          <w:spacing w:val="0"/>
          <w:kern w:val="0"/>
          <w:sz w:val="32"/>
          <w:szCs w:val="32"/>
          <w:u w:val="none"/>
        </w:rPr>
        <w:t>20</w:t>
      </w:r>
      <w:r>
        <w:rPr>
          <w:rFonts w:hint="default" w:ascii="Times New Roman" w:hAnsi="Times New Roman" w:eastAsia="仿宋_GB2312" w:cs="Times New Roman"/>
          <w:spacing w:val="0"/>
          <w:kern w:val="0"/>
          <w:sz w:val="32"/>
          <w:szCs w:val="32"/>
          <w:u w:val="none"/>
          <w:lang w:val="en-US" w:eastAsia="zh-CN"/>
        </w:rPr>
        <w:t>2</w:t>
      </w:r>
      <w:r>
        <w:rPr>
          <w:rFonts w:hint="eastAsia" w:ascii="Times New Roman" w:hAnsi="Times New Roman" w:eastAsia="仿宋_GB2312" w:cs="Times New Roman"/>
          <w:spacing w:val="0"/>
          <w:kern w:val="0"/>
          <w:sz w:val="32"/>
          <w:szCs w:val="32"/>
          <w:u w:val="none"/>
          <w:lang w:val="en-US" w:eastAsia="zh-CN"/>
        </w:rPr>
        <w:t>4</w:t>
      </w:r>
      <w:r>
        <w:rPr>
          <w:rFonts w:hint="default" w:ascii="Times New Roman" w:hAnsi="Times New Roman" w:eastAsia="仿宋_GB2312" w:cs="Times New Roman"/>
          <w:spacing w:val="0"/>
          <w:kern w:val="0"/>
          <w:sz w:val="32"/>
          <w:szCs w:val="32"/>
          <w:u w:val="none"/>
        </w:rPr>
        <w:t>年1月1日至</w:t>
      </w:r>
      <w:r>
        <w:rPr>
          <w:rFonts w:hint="default" w:ascii="Times New Roman" w:hAnsi="Times New Roman" w:eastAsia="仿宋_GB2312" w:cs="Times New Roman"/>
          <w:spacing w:val="0"/>
          <w:kern w:val="0"/>
          <w:sz w:val="32"/>
          <w:szCs w:val="32"/>
          <w:u w:val="none"/>
          <w:lang w:val="en-US" w:eastAsia="zh-CN"/>
        </w:rPr>
        <w:t>202</w:t>
      </w:r>
      <w:r>
        <w:rPr>
          <w:rFonts w:hint="eastAsia" w:ascii="Times New Roman" w:hAnsi="Times New Roman" w:eastAsia="仿宋_GB2312" w:cs="Times New Roman"/>
          <w:spacing w:val="0"/>
          <w:kern w:val="0"/>
          <w:sz w:val="32"/>
          <w:szCs w:val="32"/>
          <w:u w:val="none"/>
          <w:lang w:val="en-US" w:eastAsia="zh-CN"/>
        </w:rPr>
        <w:t>6</w:t>
      </w:r>
      <w:r>
        <w:rPr>
          <w:rFonts w:hint="default" w:ascii="Times New Roman" w:hAnsi="Times New Roman" w:eastAsia="仿宋_GB2312" w:cs="Times New Roman"/>
          <w:spacing w:val="0"/>
          <w:kern w:val="0"/>
          <w:sz w:val="32"/>
          <w:szCs w:val="32"/>
          <w:u w:val="none"/>
          <w:lang w:val="en-US" w:eastAsia="zh-CN"/>
        </w:rPr>
        <w:t>年7月底前</w:t>
      </w:r>
      <w:r>
        <w:rPr>
          <w:rFonts w:hint="default" w:ascii="Times New Roman" w:hAnsi="Times New Roman" w:eastAsia="仿宋_GB2312" w:cs="Times New Roman"/>
          <w:spacing w:val="0"/>
          <w:kern w:val="0"/>
          <w:sz w:val="32"/>
          <w:szCs w:val="32"/>
          <w:u w:val="none"/>
        </w:rPr>
        <w:t>取得国（境）外学位并完成教育部门学历认证</w:t>
      </w:r>
      <w:r>
        <w:rPr>
          <w:rFonts w:hint="default" w:ascii="Times New Roman" w:hAnsi="Times New Roman" w:eastAsia="仿宋_GB2312" w:cs="Times New Roman"/>
          <w:spacing w:val="-6"/>
          <w:kern w:val="0"/>
          <w:sz w:val="32"/>
          <w:szCs w:val="32"/>
          <w:u w:val="none"/>
        </w:rPr>
        <w:t>的留学回国人员，未落实工作单位的，</w:t>
      </w:r>
      <w:r>
        <w:rPr>
          <w:rFonts w:hint="eastAsia" w:ascii="Times New Roman" w:hAnsi="Times New Roman" w:eastAsia="仿宋_GB2312" w:cs="Times New Roman"/>
          <w:spacing w:val="-6"/>
          <w:kern w:val="0"/>
          <w:sz w:val="32"/>
          <w:szCs w:val="32"/>
          <w:u w:val="none"/>
          <w:lang w:eastAsia="zh-CN"/>
        </w:rPr>
        <w:t>均</w:t>
      </w:r>
      <w:r>
        <w:rPr>
          <w:rFonts w:hint="default" w:ascii="Times New Roman" w:hAnsi="Times New Roman" w:eastAsia="仿宋_GB2312" w:cs="Times New Roman"/>
          <w:spacing w:val="-6"/>
          <w:kern w:val="0"/>
          <w:sz w:val="32"/>
          <w:szCs w:val="32"/>
          <w:u w:val="none"/>
        </w:rPr>
        <w:t>可以报考应届毕业生职位</w:t>
      </w:r>
      <w:r>
        <w:rPr>
          <w:rFonts w:hint="default" w:ascii="Times New Roman" w:hAnsi="Times New Roman" w:eastAsia="仿宋_GB2312" w:cs="Times New Roman"/>
          <w:spacing w:val="0"/>
          <w:kern w:val="0"/>
          <w:sz w:val="32"/>
          <w:szCs w:val="32"/>
          <w:u w:val="none"/>
        </w:rPr>
        <w:t>。</w:t>
      </w:r>
    </w:p>
    <w:p w14:paraId="48C0E7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21</w:t>
      </w:r>
      <w:r>
        <w:rPr>
          <w:rFonts w:hint="default" w:ascii="Times New Roman" w:hAnsi="Times New Roman" w:eastAsia="黑体" w:cs="Times New Roman"/>
          <w:spacing w:val="0"/>
          <w:kern w:val="0"/>
          <w:sz w:val="32"/>
          <w:szCs w:val="32"/>
          <w:u w:val="none"/>
        </w:rPr>
        <w:t xml:space="preserve">. </w:t>
      </w:r>
      <w:r>
        <w:rPr>
          <w:rFonts w:hint="eastAsia" w:ascii="Times New Roman" w:hAnsi="Times New Roman" w:eastAsia="黑体" w:cs="Times New Roman"/>
          <w:spacing w:val="0"/>
          <w:kern w:val="0"/>
          <w:sz w:val="32"/>
          <w:szCs w:val="32"/>
          <w:u w:val="none"/>
          <w:lang w:eastAsia="zh-CN"/>
        </w:rPr>
        <w:t>报考在军队服役</w:t>
      </w:r>
      <w:r>
        <w:rPr>
          <w:rFonts w:hint="eastAsia" w:ascii="Times New Roman" w:hAnsi="Times New Roman" w:eastAsia="黑体" w:cs="Times New Roman"/>
          <w:spacing w:val="0"/>
          <w:kern w:val="0"/>
          <w:sz w:val="32"/>
          <w:szCs w:val="32"/>
          <w:u w:val="none"/>
          <w:lang w:val="en-US" w:eastAsia="zh-CN"/>
        </w:rPr>
        <w:t>5年以上的高校毕业生退役士兵职位和面向退役士兵招录职位应注意什么？</w:t>
      </w:r>
    </w:p>
    <w:p w14:paraId="458294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lang w:eastAsia="zh-CN"/>
        </w:rPr>
        <w:t>报考在军队服役</w:t>
      </w:r>
      <w:r>
        <w:rPr>
          <w:rFonts w:hint="eastAsia" w:ascii="Times New Roman" w:hAnsi="Times New Roman" w:eastAsia="仿宋_GB2312" w:cs="Times New Roman"/>
          <w:spacing w:val="0"/>
          <w:kern w:val="0"/>
          <w:sz w:val="32"/>
          <w:szCs w:val="32"/>
          <w:u w:val="none"/>
          <w:lang w:val="en-US" w:eastAsia="zh-CN"/>
        </w:rPr>
        <w:t>5年以上的高校毕业生退役士兵职位，</w:t>
      </w:r>
      <w:r>
        <w:rPr>
          <w:rFonts w:hint="eastAsia" w:ascii="Times New Roman" w:hAnsi="Times New Roman" w:eastAsia="仿宋_GB2312" w:cs="Times New Roman"/>
          <w:spacing w:val="0"/>
          <w:kern w:val="0"/>
          <w:sz w:val="32"/>
          <w:szCs w:val="32"/>
          <w:u w:val="none"/>
          <w:lang w:eastAsia="zh-CN"/>
        </w:rPr>
        <w:t>须为参加普通高等院校全国统一招生考试在大学学习期间从学校应征入伍，退役后复学就读并完成学业的退役士兵或参加普通高等院校全国统一招生考试大学毕业后应征入伍的退役士兵。</w:t>
      </w:r>
      <w:r>
        <w:rPr>
          <w:rFonts w:hint="default" w:ascii="Times New Roman" w:hAnsi="Times New Roman" w:eastAsia="仿宋_GB2312" w:cs="Times New Roman"/>
          <w:spacing w:val="0"/>
          <w:kern w:val="0"/>
          <w:sz w:val="32"/>
          <w:szCs w:val="32"/>
          <w:u w:val="none"/>
        </w:rPr>
        <w:t>在军队服役5年以上的高校毕业生退役士兵可以报考定向考录服务基层项目人员的职位，同服务基层项目人员共享定向职位计划。</w:t>
      </w:r>
      <w:r>
        <w:rPr>
          <w:rFonts w:hint="eastAsia" w:ascii="Times New Roman" w:hAnsi="Times New Roman" w:eastAsia="仿宋_GB2312" w:cs="Times New Roman"/>
          <w:spacing w:val="0"/>
          <w:kern w:val="0"/>
          <w:sz w:val="32"/>
          <w:szCs w:val="32"/>
          <w:u w:val="none"/>
          <w:lang w:eastAsia="zh-CN"/>
        </w:rPr>
        <w:t>退役军人可</w:t>
      </w:r>
      <w:r>
        <w:rPr>
          <w:rFonts w:hint="default" w:ascii="Times New Roman" w:hAnsi="Times New Roman" w:eastAsia="仿宋_GB2312" w:cs="Times New Roman"/>
          <w:spacing w:val="0"/>
          <w:kern w:val="0"/>
          <w:sz w:val="32"/>
          <w:szCs w:val="32"/>
          <w:u w:val="none"/>
        </w:rPr>
        <w:t>报考</w:t>
      </w:r>
      <w:r>
        <w:rPr>
          <w:rFonts w:hint="eastAsia" w:ascii="Times New Roman" w:hAnsi="Times New Roman" w:eastAsia="仿宋_GB2312" w:cs="Times New Roman"/>
          <w:spacing w:val="0"/>
          <w:kern w:val="0"/>
          <w:sz w:val="32"/>
          <w:szCs w:val="32"/>
          <w:u w:val="none"/>
          <w:lang w:eastAsia="zh-CN"/>
        </w:rPr>
        <w:t>面向“</w:t>
      </w:r>
      <w:r>
        <w:rPr>
          <w:rFonts w:hint="default" w:ascii="Times New Roman" w:hAnsi="Times New Roman" w:eastAsia="仿宋_GB2312" w:cs="Times New Roman"/>
          <w:spacing w:val="0"/>
          <w:kern w:val="0"/>
          <w:sz w:val="32"/>
          <w:szCs w:val="32"/>
          <w:u w:val="none"/>
        </w:rPr>
        <w:t>退役</w:t>
      </w:r>
      <w:r>
        <w:rPr>
          <w:rFonts w:hint="eastAsia" w:ascii="Times New Roman" w:hAnsi="Times New Roman" w:eastAsia="仿宋_GB2312" w:cs="Times New Roman"/>
          <w:spacing w:val="0"/>
          <w:kern w:val="0"/>
          <w:sz w:val="32"/>
          <w:szCs w:val="32"/>
          <w:u w:val="none"/>
          <w:lang w:eastAsia="zh-CN"/>
        </w:rPr>
        <w:t>军人”</w:t>
      </w:r>
      <w:r>
        <w:rPr>
          <w:rFonts w:hint="default" w:ascii="Times New Roman" w:hAnsi="Times New Roman" w:eastAsia="仿宋_GB2312" w:cs="Times New Roman"/>
          <w:spacing w:val="0"/>
          <w:kern w:val="0"/>
          <w:sz w:val="32"/>
          <w:szCs w:val="32"/>
          <w:u w:val="none"/>
        </w:rPr>
        <w:t>的职位，</w:t>
      </w:r>
      <w:r>
        <w:rPr>
          <w:rFonts w:hint="eastAsia" w:ascii="Times New Roman" w:hAnsi="Times New Roman" w:eastAsia="仿宋_GB2312" w:cs="Times New Roman"/>
          <w:spacing w:val="0"/>
          <w:kern w:val="0"/>
          <w:sz w:val="32"/>
          <w:szCs w:val="32"/>
          <w:u w:val="none"/>
          <w:lang w:eastAsia="zh-CN"/>
        </w:rPr>
        <w:t>但须</w:t>
      </w:r>
      <w:r>
        <w:rPr>
          <w:rFonts w:hint="default" w:ascii="Times New Roman" w:hAnsi="Times New Roman" w:eastAsia="仿宋_GB2312" w:cs="Times New Roman"/>
          <w:spacing w:val="0"/>
          <w:kern w:val="0"/>
          <w:sz w:val="32"/>
          <w:szCs w:val="32"/>
          <w:u w:val="none"/>
        </w:rPr>
        <w:t>符合职位要求的其他条件。</w:t>
      </w:r>
    </w:p>
    <w:p w14:paraId="1232BD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eastAsia" w:ascii="Times New Roman" w:hAnsi="Times New Roman" w:eastAsia="仿宋_GB2312" w:cs="Times New Roman"/>
          <w:color w:val="auto"/>
          <w:spacing w:val="0"/>
          <w:kern w:val="0"/>
          <w:sz w:val="32"/>
          <w:szCs w:val="32"/>
          <w:u w:val="none"/>
          <w:lang w:eastAsia="zh-CN"/>
        </w:rPr>
        <w:t>在</w:t>
      </w:r>
      <w:r>
        <w:rPr>
          <w:rFonts w:hint="default" w:ascii="Times New Roman" w:hAnsi="Times New Roman" w:eastAsia="仿宋_GB2312" w:cs="Times New Roman"/>
          <w:color w:val="auto"/>
          <w:spacing w:val="0"/>
          <w:kern w:val="0"/>
          <w:sz w:val="32"/>
          <w:szCs w:val="32"/>
          <w:u w:val="none"/>
        </w:rPr>
        <w:t>资格复审时，</w:t>
      </w:r>
      <w:r>
        <w:rPr>
          <w:rFonts w:hint="default" w:ascii="Times New Roman" w:hAnsi="Times New Roman" w:eastAsia="仿宋_GB2312" w:cs="Times New Roman"/>
          <w:color w:val="auto"/>
          <w:spacing w:val="0"/>
          <w:sz w:val="32"/>
          <w:szCs w:val="32"/>
          <w:u w:val="none"/>
        </w:rPr>
        <w:t>应向招录机关（单位）提供个人身份信息证明、国防部统一制作的退出现役</w:t>
      </w:r>
      <w:r>
        <w:rPr>
          <w:rFonts w:hint="eastAsia" w:ascii="Times New Roman" w:hAnsi="Times New Roman" w:eastAsia="仿宋_GB2312" w:cs="Times New Roman"/>
          <w:color w:val="auto"/>
          <w:spacing w:val="0"/>
          <w:sz w:val="32"/>
          <w:szCs w:val="32"/>
          <w:u w:val="none"/>
          <w:lang w:eastAsia="zh-CN"/>
        </w:rPr>
        <w:t>证书</w:t>
      </w:r>
      <w:r>
        <w:rPr>
          <w:rFonts w:hint="default" w:ascii="Times New Roman" w:hAnsi="Times New Roman" w:eastAsia="仿宋_GB2312" w:cs="Times New Roman"/>
          <w:color w:val="auto"/>
          <w:spacing w:val="0"/>
          <w:sz w:val="32"/>
          <w:szCs w:val="32"/>
          <w:u w:val="none"/>
        </w:rPr>
        <w:t>、报考职位要求的学历证明，并由县级及以上退役军人事务部门出具在军队服役5年以上的高校毕业生退役士兵证明。</w:t>
      </w:r>
    </w:p>
    <w:p w14:paraId="37BB2079">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 xml:space="preserve">    22. </w:t>
      </w:r>
      <w:r>
        <w:rPr>
          <w:rFonts w:hint="default" w:ascii="Times New Roman" w:hAnsi="Times New Roman" w:eastAsia="黑体" w:cs="Times New Roman"/>
          <w:spacing w:val="0"/>
          <w:kern w:val="0"/>
          <w:sz w:val="32"/>
          <w:szCs w:val="32"/>
          <w:u w:val="none"/>
          <w:lang w:val="en-US" w:eastAsia="zh-CN"/>
        </w:rPr>
        <w:t>具有本科及以上学历的安排工作的退役军士和义务兵</w:t>
      </w:r>
      <w:r>
        <w:rPr>
          <w:rFonts w:hint="eastAsia" w:ascii="Times New Roman" w:hAnsi="Times New Roman" w:eastAsia="黑体" w:cs="Times New Roman"/>
          <w:spacing w:val="0"/>
          <w:kern w:val="0"/>
          <w:sz w:val="32"/>
          <w:szCs w:val="32"/>
          <w:u w:val="none"/>
          <w:lang w:val="en-US" w:eastAsia="zh-CN"/>
        </w:rPr>
        <w:t>如何认定</w:t>
      </w:r>
      <w:r>
        <w:rPr>
          <w:rFonts w:hint="default" w:ascii="Times New Roman" w:hAnsi="Times New Roman" w:eastAsia="黑体" w:cs="Times New Roman"/>
          <w:spacing w:val="0"/>
          <w:kern w:val="0"/>
          <w:sz w:val="32"/>
          <w:szCs w:val="32"/>
          <w:u w:val="none"/>
          <w:lang w:val="en-US" w:eastAsia="zh-CN"/>
        </w:rPr>
        <w:t>？</w:t>
      </w:r>
    </w:p>
    <w:p w14:paraId="5C558DC6">
      <w:pPr>
        <w:pStyle w:val="2"/>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pacing w:val="0"/>
          <w:kern w:val="2"/>
          <w:sz w:val="32"/>
          <w:szCs w:val="32"/>
          <w:u w:val="none"/>
          <w:lang w:val="en-US" w:eastAsia="zh-CN" w:bidi="ar-SA"/>
        </w:rPr>
      </w:pPr>
      <w:r>
        <w:rPr>
          <w:rFonts w:hint="default" w:ascii="Times New Roman" w:hAnsi="Times New Roman" w:eastAsia="仿宋_GB2312" w:cs="Times New Roman"/>
          <w:color w:val="auto"/>
          <w:spacing w:val="0"/>
          <w:kern w:val="2"/>
          <w:sz w:val="32"/>
          <w:szCs w:val="32"/>
          <w:u w:val="none"/>
          <w:lang w:val="en-US" w:eastAsia="zh-CN" w:bidi="ar-SA"/>
        </w:rPr>
        <w:t>报考面向服务基层项目人员定向</w:t>
      </w:r>
      <w:r>
        <w:rPr>
          <w:rFonts w:hint="eastAsia" w:ascii="Times New Roman" w:hAnsi="Times New Roman" w:eastAsia="仿宋_GB2312" w:cs="Times New Roman"/>
          <w:color w:val="auto"/>
          <w:spacing w:val="0"/>
          <w:kern w:val="2"/>
          <w:sz w:val="32"/>
          <w:szCs w:val="32"/>
          <w:u w:val="none"/>
          <w:lang w:val="en-US" w:eastAsia="zh-CN" w:bidi="ar-SA"/>
        </w:rPr>
        <w:t>招考</w:t>
      </w:r>
      <w:r>
        <w:rPr>
          <w:rFonts w:hint="default" w:ascii="Times New Roman" w:hAnsi="Times New Roman" w:eastAsia="仿宋_GB2312" w:cs="Times New Roman"/>
          <w:color w:val="auto"/>
          <w:spacing w:val="0"/>
          <w:kern w:val="2"/>
          <w:sz w:val="32"/>
          <w:szCs w:val="32"/>
          <w:u w:val="none"/>
          <w:lang w:val="en-US" w:eastAsia="zh-CN" w:bidi="ar-SA"/>
        </w:rPr>
        <w:t>职位的安排工作退役军士和义务兵，须为2024年9月1日《退役军人安置条例》实施后退出现役、具有本科以上学历且安置地在新疆维吾尔自治区的安排工作退役军士和义务兵</w:t>
      </w:r>
      <w:r>
        <w:rPr>
          <w:rFonts w:hint="eastAsia" w:ascii="Times New Roman" w:hAnsi="Times New Roman" w:eastAsia="仿宋_GB2312" w:cs="Times New Roman"/>
          <w:color w:val="auto"/>
          <w:spacing w:val="0"/>
          <w:kern w:val="2"/>
          <w:sz w:val="32"/>
          <w:szCs w:val="32"/>
          <w:u w:val="none"/>
          <w:lang w:val="en-US" w:eastAsia="zh-CN" w:bidi="ar-SA"/>
        </w:rPr>
        <w:t>，</w:t>
      </w:r>
      <w:r>
        <w:rPr>
          <w:rFonts w:hint="default" w:ascii="Times New Roman" w:hAnsi="Times New Roman" w:eastAsia="仿宋_GB2312" w:cs="Times New Roman"/>
          <w:color w:val="auto"/>
          <w:spacing w:val="0"/>
          <w:kern w:val="2"/>
          <w:sz w:val="32"/>
          <w:szCs w:val="32"/>
          <w:u w:val="none"/>
          <w:lang w:val="en-US" w:eastAsia="zh-CN" w:bidi="ar-SA"/>
        </w:rPr>
        <w:t>由安置地退役军人事务部门出具安排工作退役士兵身份证明</w:t>
      </w:r>
      <w:r>
        <w:rPr>
          <w:rFonts w:hint="eastAsia" w:ascii="Times New Roman" w:hAnsi="Times New Roman" w:eastAsia="仿宋_GB2312" w:cs="Times New Roman"/>
          <w:color w:val="auto"/>
          <w:spacing w:val="0"/>
          <w:kern w:val="2"/>
          <w:sz w:val="32"/>
          <w:szCs w:val="32"/>
          <w:u w:val="none"/>
          <w:lang w:val="en-US" w:eastAsia="zh-CN" w:bidi="ar-SA"/>
        </w:rPr>
        <w:t>。</w:t>
      </w:r>
      <w:r>
        <w:rPr>
          <w:rFonts w:hint="default" w:ascii="Times New Roman" w:hAnsi="Times New Roman" w:eastAsia="仿宋_GB2312" w:cs="Times New Roman"/>
          <w:color w:val="auto"/>
          <w:spacing w:val="0"/>
          <w:kern w:val="2"/>
          <w:sz w:val="32"/>
          <w:szCs w:val="32"/>
          <w:u w:val="none"/>
          <w:lang w:val="en-US" w:eastAsia="zh-CN" w:bidi="ar-SA"/>
        </w:rPr>
        <w:t>符合公务员招录条件的，不区分是否已安置，均可按规定报考面向服务基层项目人员定向</w:t>
      </w:r>
      <w:r>
        <w:rPr>
          <w:rFonts w:hint="eastAsia" w:ascii="Times New Roman" w:hAnsi="Times New Roman" w:eastAsia="仿宋_GB2312" w:cs="Times New Roman"/>
          <w:color w:val="auto"/>
          <w:spacing w:val="0"/>
          <w:kern w:val="2"/>
          <w:sz w:val="32"/>
          <w:szCs w:val="32"/>
          <w:u w:val="none"/>
          <w:lang w:val="en-US" w:eastAsia="zh-CN" w:bidi="ar-SA"/>
        </w:rPr>
        <w:t>招考</w:t>
      </w:r>
      <w:r>
        <w:rPr>
          <w:rFonts w:hint="default" w:ascii="Times New Roman" w:hAnsi="Times New Roman" w:eastAsia="仿宋_GB2312" w:cs="Times New Roman"/>
          <w:color w:val="auto"/>
          <w:spacing w:val="0"/>
          <w:kern w:val="2"/>
          <w:sz w:val="32"/>
          <w:szCs w:val="32"/>
          <w:u w:val="none"/>
          <w:lang w:val="en-US" w:eastAsia="zh-CN" w:bidi="ar-SA"/>
        </w:rPr>
        <w:t>职位，同服务基层项目人员共享定向</w:t>
      </w:r>
      <w:r>
        <w:rPr>
          <w:rFonts w:hint="eastAsia" w:ascii="Times New Roman" w:hAnsi="Times New Roman" w:eastAsia="仿宋_GB2312" w:cs="Times New Roman"/>
          <w:color w:val="auto"/>
          <w:spacing w:val="0"/>
          <w:kern w:val="2"/>
          <w:sz w:val="32"/>
          <w:szCs w:val="32"/>
          <w:u w:val="none"/>
          <w:lang w:val="en-US" w:eastAsia="zh-CN" w:bidi="ar-SA"/>
        </w:rPr>
        <w:t>招考</w:t>
      </w:r>
      <w:r>
        <w:rPr>
          <w:rFonts w:hint="default" w:ascii="Times New Roman" w:hAnsi="Times New Roman" w:eastAsia="仿宋_GB2312" w:cs="Times New Roman"/>
          <w:color w:val="auto"/>
          <w:spacing w:val="0"/>
          <w:kern w:val="2"/>
          <w:sz w:val="32"/>
          <w:szCs w:val="32"/>
          <w:u w:val="none"/>
          <w:lang w:val="en-US" w:eastAsia="zh-CN" w:bidi="ar-SA"/>
        </w:rPr>
        <w:t>计划。选择灵活就业</w:t>
      </w:r>
      <w:r>
        <w:rPr>
          <w:rFonts w:hint="eastAsia" w:ascii="Times New Roman" w:hAnsi="Times New Roman" w:eastAsia="仿宋_GB2312" w:cs="Times New Roman"/>
          <w:color w:val="auto"/>
          <w:spacing w:val="0"/>
          <w:kern w:val="2"/>
          <w:sz w:val="32"/>
          <w:szCs w:val="32"/>
          <w:u w:val="none"/>
          <w:lang w:val="en-US" w:eastAsia="zh-CN" w:bidi="ar-SA"/>
        </w:rPr>
        <w:t>的，</w:t>
      </w:r>
      <w:r>
        <w:rPr>
          <w:rFonts w:hint="default" w:ascii="Times New Roman" w:hAnsi="Times New Roman" w:eastAsia="仿宋_GB2312" w:cs="Times New Roman"/>
          <w:color w:val="auto"/>
          <w:spacing w:val="0"/>
          <w:kern w:val="2"/>
          <w:sz w:val="32"/>
          <w:szCs w:val="32"/>
          <w:u w:val="none"/>
          <w:lang w:val="en-US" w:eastAsia="zh-CN" w:bidi="ar-SA"/>
        </w:rPr>
        <w:t>视为放弃安置待遇</w:t>
      </w:r>
      <w:r>
        <w:rPr>
          <w:rFonts w:hint="eastAsia" w:ascii="Times New Roman" w:hAnsi="Times New Roman" w:eastAsia="仿宋_GB2312" w:cs="Times New Roman"/>
          <w:color w:val="auto"/>
          <w:spacing w:val="0"/>
          <w:kern w:val="2"/>
          <w:sz w:val="32"/>
          <w:szCs w:val="32"/>
          <w:u w:val="none"/>
          <w:lang w:val="en-US" w:eastAsia="zh-CN" w:bidi="ar-SA"/>
        </w:rPr>
        <w:t>或</w:t>
      </w:r>
      <w:r>
        <w:rPr>
          <w:rFonts w:hint="default" w:ascii="Times New Roman" w:hAnsi="Times New Roman" w:eastAsia="仿宋_GB2312" w:cs="Times New Roman"/>
          <w:color w:val="auto"/>
          <w:spacing w:val="0"/>
          <w:kern w:val="2"/>
          <w:sz w:val="32"/>
          <w:szCs w:val="32"/>
          <w:u w:val="none"/>
          <w:lang w:val="en-US" w:eastAsia="zh-CN" w:bidi="ar-SA"/>
        </w:rPr>
        <w:t>安排工作待遇，以及报名前尚未下达退役命令等人员</w:t>
      </w:r>
      <w:r>
        <w:rPr>
          <w:rFonts w:hint="eastAsia" w:ascii="Times New Roman" w:hAnsi="Times New Roman" w:eastAsia="仿宋_GB2312" w:cs="Times New Roman"/>
          <w:color w:val="auto"/>
          <w:spacing w:val="0"/>
          <w:kern w:val="2"/>
          <w:sz w:val="32"/>
          <w:szCs w:val="32"/>
          <w:u w:val="none"/>
          <w:lang w:val="en-US" w:eastAsia="zh-CN" w:bidi="ar-SA"/>
        </w:rPr>
        <w:t>，</w:t>
      </w:r>
      <w:r>
        <w:rPr>
          <w:rFonts w:hint="default" w:ascii="Times New Roman" w:hAnsi="Times New Roman" w:eastAsia="仿宋_GB2312" w:cs="Times New Roman"/>
          <w:color w:val="auto"/>
          <w:spacing w:val="0"/>
          <w:kern w:val="2"/>
          <w:sz w:val="32"/>
          <w:szCs w:val="32"/>
          <w:u w:val="none"/>
          <w:lang w:val="en-US" w:eastAsia="zh-CN" w:bidi="ar-SA"/>
        </w:rPr>
        <w:t>不得报考专门</w:t>
      </w:r>
      <w:r>
        <w:rPr>
          <w:rFonts w:hint="eastAsia" w:ascii="Times New Roman" w:hAnsi="Times New Roman" w:eastAsia="仿宋_GB2312" w:cs="Times New Roman"/>
          <w:color w:val="auto"/>
          <w:spacing w:val="0"/>
          <w:kern w:val="2"/>
          <w:sz w:val="32"/>
          <w:szCs w:val="32"/>
          <w:u w:val="none"/>
          <w:lang w:val="en-US" w:eastAsia="zh-CN" w:bidi="ar-SA"/>
        </w:rPr>
        <w:t>面向</w:t>
      </w:r>
      <w:r>
        <w:rPr>
          <w:rFonts w:hint="default" w:ascii="Times New Roman" w:hAnsi="Times New Roman" w:eastAsia="仿宋_GB2312" w:cs="Times New Roman"/>
          <w:color w:val="auto"/>
          <w:spacing w:val="0"/>
          <w:kern w:val="2"/>
          <w:sz w:val="32"/>
          <w:szCs w:val="32"/>
          <w:u w:val="none"/>
          <w:lang w:val="en-US" w:eastAsia="zh-CN" w:bidi="ar-SA"/>
        </w:rPr>
        <w:t>本科及以上学历的安排工作的退役军士和义务兵的</w:t>
      </w:r>
      <w:r>
        <w:rPr>
          <w:rFonts w:hint="eastAsia" w:ascii="Times New Roman" w:hAnsi="Times New Roman" w:eastAsia="仿宋_GB2312" w:cs="Times New Roman"/>
          <w:color w:val="auto"/>
          <w:spacing w:val="0"/>
          <w:kern w:val="2"/>
          <w:sz w:val="32"/>
          <w:szCs w:val="32"/>
          <w:u w:val="none"/>
          <w:lang w:val="en-US" w:eastAsia="zh-CN" w:bidi="ar-SA"/>
        </w:rPr>
        <w:t>招考</w:t>
      </w:r>
      <w:r>
        <w:rPr>
          <w:rFonts w:hint="default" w:ascii="Times New Roman" w:hAnsi="Times New Roman" w:eastAsia="仿宋_GB2312" w:cs="Times New Roman"/>
          <w:color w:val="auto"/>
          <w:spacing w:val="0"/>
          <w:kern w:val="2"/>
          <w:sz w:val="32"/>
          <w:szCs w:val="32"/>
          <w:u w:val="none"/>
          <w:lang w:val="en-US" w:eastAsia="zh-CN" w:bidi="ar-SA"/>
        </w:rPr>
        <w:t>职位。</w:t>
      </w:r>
    </w:p>
    <w:p w14:paraId="7D54E3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23</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法官助理职位有什么要求？</w:t>
      </w:r>
    </w:p>
    <w:p w14:paraId="27BC8F7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仿宋_GB2312" w:cs="Times New Roman"/>
          <w:spacing w:val="0"/>
          <w:sz w:val="32"/>
          <w:szCs w:val="32"/>
          <w:u w:val="none"/>
          <w:shd w:val="clear" w:color="auto" w:fill="FFFFFF"/>
        </w:rPr>
      </w:pPr>
      <w:r>
        <w:rPr>
          <w:rFonts w:hint="default" w:ascii="Times New Roman" w:hAnsi="Times New Roman" w:eastAsia="仿宋_GB2312" w:cs="Times New Roman"/>
          <w:spacing w:val="0"/>
          <w:sz w:val="32"/>
          <w:szCs w:val="32"/>
          <w:u w:val="none"/>
          <w:shd w:val="clear" w:color="auto" w:fill="FFFFFF"/>
        </w:rPr>
        <w:t>报考人民法院法官助理</w:t>
      </w:r>
      <w:r>
        <w:rPr>
          <w:rFonts w:hint="eastAsia" w:ascii="Times New Roman" w:hAnsi="Times New Roman" w:eastAsia="仿宋_GB2312" w:cs="Times New Roman"/>
          <w:spacing w:val="0"/>
          <w:sz w:val="32"/>
          <w:szCs w:val="32"/>
          <w:u w:val="none"/>
          <w:shd w:val="clear" w:color="auto" w:fill="FFFFFF"/>
          <w:lang w:eastAsia="zh-CN"/>
        </w:rPr>
        <w:t>的，</w:t>
      </w:r>
      <w:r>
        <w:rPr>
          <w:rFonts w:hint="default" w:ascii="Times New Roman" w:hAnsi="Times New Roman" w:eastAsia="仿宋_GB2312" w:cs="Times New Roman"/>
          <w:spacing w:val="0"/>
          <w:sz w:val="32"/>
          <w:szCs w:val="32"/>
          <w:u w:val="none"/>
          <w:shd w:val="clear" w:color="auto" w:fill="FFFFFF"/>
        </w:rPr>
        <w:t>除符合公务员招录基本条件外，还应当具备普通高等学校法学类本科学历并获得学士及以上学位；或者普通高等学校非法学类本科及以上学历并获得法律硕士、法学硕士及以上学位；或者普通高等学校非法学类本科及以上学历，获得其他相应学位，并具有法律专业知识。职位中要求具备法律职业资格证书的</w:t>
      </w:r>
      <w:r>
        <w:rPr>
          <w:rFonts w:hint="eastAsia" w:ascii="Times New Roman" w:hAnsi="Times New Roman" w:eastAsia="仿宋_GB2312" w:cs="Times New Roman"/>
          <w:spacing w:val="0"/>
          <w:sz w:val="32"/>
          <w:szCs w:val="32"/>
          <w:u w:val="none"/>
          <w:shd w:val="clear" w:color="auto" w:fill="FFFFFF"/>
          <w:lang w:eastAsia="zh-CN"/>
        </w:rPr>
        <w:t>须</w:t>
      </w:r>
      <w:r>
        <w:rPr>
          <w:rFonts w:hint="default" w:ascii="Times New Roman" w:hAnsi="Times New Roman" w:eastAsia="仿宋_GB2312" w:cs="Times New Roman"/>
          <w:spacing w:val="0"/>
          <w:sz w:val="32"/>
          <w:szCs w:val="32"/>
          <w:u w:val="none"/>
          <w:shd w:val="clear" w:color="auto" w:fill="FFFFFF"/>
        </w:rPr>
        <w:t>提供证书原件；已通过法律职业资格考试未领取证书的报考者，可凭主管部门出具的书面证明材料参加资格复审。</w:t>
      </w:r>
    </w:p>
    <w:p w14:paraId="62297C8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24</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检察官助理职位有什么要求？</w:t>
      </w:r>
    </w:p>
    <w:p w14:paraId="4B98BF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default" w:ascii="Times New Roman" w:hAnsi="Times New Roman" w:eastAsia="仿宋_GB2312" w:cs="Times New Roman"/>
          <w:spacing w:val="0"/>
          <w:kern w:val="0"/>
          <w:sz w:val="32"/>
          <w:szCs w:val="32"/>
          <w:u w:val="none"/>
          <w:shd w:val="clear" w:color="auto" w:fill="FFFFFF"/>
          <w:lang w:val="en-US" w:eastAsia="zh-CN" w:bidi="ar-SA"/>
        </w:rPr>
        <w:t>报考人民检察院检察官助理职位的，除符合公务员招录基本条件外，还应当具备普通高等学校法学类本科学历并获得学士及以上学位；或者普通高等学校非法学类本科及以上学历并获得法律硕士、法学硕士及以上学位；或者普通高等学校非法学类本科及以上学历，获得其他相应学位，并具有法律专业知识。职位中要求具备法律职业资格证书的</w:t>
      </w:r>
      <w:r>
        <w:rPr>
          <w:rFonts w:hint="eastAsia" w:ascii="Times New Roman" w:hAnsi="Times New Roman" w:eastAsia="仿宋_GB2312" w:cs="Times New Roman"/>
          <w:spacing w:val="0"/>
          <w:kern w:val="0"/>
          <w:sz w:val="32"/>
          <w:szCs w:val="32"/>
          <w:u w:val="none"/>
          <w:shd w:val="clear" w:color="auto" w:fill="FFFFFF"/>
          <w:lang w:val="en-US" w:eastAsia="zh-CN" w:bidi="ar-SA"/>
        </w:rPr>
        <w:t>须</w:t>
      </w:r>
      <w:r>
        <w:rPr>
          <w:rFonts w:hint="default" w:ascii="Times New Roman" w:hAnsi="Times New Roman" w:eastAsia="仿宋_GB2312" w:cs="Times New Roman"/>
          <w:spacing w:val="0"/>
          <w:kern w:val="0"/>
          <w:sz w:val="32"/>
          <w:szCs w:val="32"/>
          <w:u w:val="none"/>
          <w:shd w:val="clear" w:color="auto" w:fill="FFFFFF"/>
          <w:lang w:val="en-US" w:eastAsia="zh-CN" w:bidi="ar-SA"/>
        </w:rPr>
        <w:t>提供证书原件；已通过法律职业资格考试未领取证书的报考者，可凭主管部门出具的书面证明材料参加资格复审。</w:t>
      </w:r>
    </w:p>
    <w:p w14:paraId="4A42F9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25</w:t>
      </w:r>
      <w:r>
        <w:rPr>
          <w:rFonts w:hint="default" w:ascii="Times New Roman" w:hAnsi="Times New Roman" w:eastAsia="黑体" w:cs="Times New Roman"/>
          <w:spacing w:val="0"/>
          <w:kern w:val="0"/>
          <w:sz w:val="32"/>
          <w:szCs w:val="32"/>
          <w:u w:val="none"/>
        </w:rPr>
        <w:t xml:space="preserve">. </w:t>
      </w:r>
      <w:r>
        <w:rPr>
          <w:rFonts w:hint="eastAsia" w:ascii="Times New Roman" w:hAnsi="Times New Roman" w:eastAsia="黑体" w:cs="Times New Roman"/>
          <w:spacing w:val="0"/>
          <w:kern w:val="0"/>
          <w:sz w:val="32"/>
          <w:szCs w:val="32"/>
          <w:u w:val="none"/>
          <w:lang w:eastAsia="zh-CN"/>
        </w:rPr>
        <w:t>地（州、市）所辖县（市、区）人民法院、人民检察院法官助理、检察官助理职位如何确定具体招录的县（市、区）级人民法院、人民检察院</w:t>
      </w:r>
      <w:r>
        <w:rPr>
          <w:rFonts w:hint="default" w:ascii="Times New Roman" w:hAnsi="Times New Roman" w:eastAsia="黑体" w:cs="Times New Roman"/>
          <w:spacing w:val="0"/>
          <w:kern w:val="0"/>
          <w:sz w:val="32"/>
          <w:szCs w:val="32"/>
          <w:u w:val="none"/>
        </w:rPr>
        <w:t>？</w:t>
      </w:r>
    </w:p>
    <w:p w14:paraId="4C8177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kern w:val="0"/>
          <w:sz w:val="32"/>
          <w:szCs w:val="32"/>
          <w:u w:val="none"/>
          <w:shd w:val="clear" w:color="auto" w:fill="FFFFFF"/>
          <w:lang w:val="en-US" w:eastAsia="zh-CN" w:bidi="ar-SA"/>
        </w:rPr>
      </w:pPr>
      <w:r>
        <w:rPr>
          <w:rFonts w:hint="eastAsia" w:ascii="Times New Roman" w:hAnsi="Times New Roman" w:eastAsia="仿宋_GB2312" w:cs="Times New Roman"/>
          <w:spacing w:val="0"/>
          <w:kern w:val="0"/>
          <w:sz w:val="32"/>
          <w:szCs w:val="32"/>
          <w:u w:val="none"/>
          <w:shd w:val="clear" w:color="auto" w:fill="FFFFFF"/>
          <w:lang w:val="en-US" w:eastAsia="zh-CN" w:bidi="ar-SA"/>
        </w:rPr>
        <w:t>对于地（州、市）所辖县（市、区）人民法院、人民检察院招录的法官助理、检察官助理职位，由各地（州、市）级人民法院、人民检察院在《职位表》“工作地点”中明确具体招录的县（市、区）级人民法院、人民检察院，相关县（市、区）级人民法院、人民检察院法官助理、检察官助理招录名额由所在地（州、市）级人民法院、人民检察院确定。在面试工作结束后，各地（州、市）级人民法院，人民检察院会同地（州、市）级公务员主管部门，组织符合条件的考生按照总成绩由高到低顺序进行职位选择。</w:t>
      </w:r>
    </w:p>
    <w:p w14:paraId="40BDDD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26</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网上报名有哪些注意事项？</w:t>
      </w:r>
    </w:p>
    <w:p w14:paraId="546969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sz w:val="32"/>
          <w:szCs w:val="32"/>
          <w:u w:val="none"/>
        </w:rPr>
        <w:t>（1）为倡导诚信报考，报考</w:t>
      </w:r>
      <w:r>
        <w:rPr>
          <w:rFonts w:hint="eastAsia" w:ascii="Times New Roman" w:hAnsi="Times New Roman" w:eastAsia="仿宋_GB2312" w:cs="Times New Roman"/>
          <w:spacing w:val="0"/>
          <w:sz w:val="32"/>
          <w:szCs w:val="32"/>
          <w:u w:val="none"/>
          <w:lang w:eastAsia="zh-CN"/>
        </w:rPr>
        <w:t>者</w:t>
      </w:r>
      <w:r>
        <w:rPr>
          <w:rFonts w:hint="default" w:ascii="Times New Roman" w:hAnsi="Times New Roman" w:eastAsia="仿宋_GB2312" w:cs="Times New Roman"/>
          <w:spacing w:val="0"/>
          <w:sz w:val="32"/>
          <w:szCs w:val="32"/>
          <w:u w:val="none"/>
        </w:rPr>
        <w:t>选报职位一经确定、系统提示报名成功则不可更改，并将自动</w:t>
      </w:r>
      <w:r>
        <w:rPr>
          <w:rFonts w:hint="eastAsia" w:ascii="Times New Roman" w:hAnsi="Times New Roman" w:eastAsia="仿宋_GB2312" w:cs="Times New Roman"/>
          <w:spacing w:val="0"/>
          <w:sz w:val="32"/>
          <w:szCs w:val="32"/>
          <w:u w:val="none"/>
          <w:lang w:eastAsia="zh-CN"/>
        </w:rPr>
        <w:t>限制</w:t>
      </w:r>
      <w:r>
        <w:rPr>
          <w:rFonts w:hint="default" w:ascii="Times New Roman" w:hAnsi="Times New Roman" w:eastAsia="仿宋_GB2312" w:cs="Times New Roman"/>
          <w:spacing w:val="0"/>
          <w:sz w:val="32"/>
          <w:szCs w:val="32"/>
          <w:u w:val="none"/>
        </w:rPr>
        <w:t>其身份证号另行注册，请报考</w:t>
      </w:r>
      <w:r>
        <w:rPr>
          <w:rFonts w:hint="eastAsia" w:ascii="Times New Roman" w:hAnsi="Times New Roman" w:eastAsia="仿宋_GB2312" w:cs="Times New Roman"/>
          <w:spacing w:val="0"/>
          <w:sz w:val="32"/>
          <w:szCs w:val="32"/>
          <w:u w:val="none"/>
          <w:lang w:eastAsia="zh-CN"/>
        </w:rPr>
        <w:t>者</w:t>
      </w:r>
      <w:r>
        <w:rPr>
          <w:rFonts w:hint="default" w:ascii="Times New Roman" w:hAnsi="Times New Roman" w:eastAsia="仿宋_GB2312" w:cs="Times New Roman"/>
          <w:spacing w:val="0"/>
          <w:sz w:val="32"/>
          <w:szCs w:val="32"/>
          <w:u w:val="none"/>
        </w:rPr>
        <w:t>慎重选报职位。</w:t>
      </w:r>
    </w:p>
    <w:p w14:paraId="434DB6A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（2）为防止报名后期网络拥堵影响报考，请报考</w:t>
      </w:r>
      <w:r>
        <w:rPr>
          <w:rFonts w:hint="eastAsia" w:ascii="Times New Roman" w:hAnsi="Times New Roman" w:eastAsia="仿宋_GB2312" w:cs="Times New Roman"/>
          <w:spacing w:val="0"/>
          <w:kern w:val="0"/>
          <w:sz w:val="32"/>
          <w:szCs w:val="32"/>
          <w:u w:val="none"/>
          <w:lang w:eastAsia="zh-CN"/>
        </w:rPr>
        <w:t>者</w:t>
      </w:r>
      <w:r>
        <w:rPr>
          <w:rFonts w:hint="default" w:ascii="Times New Roman" w:hAnsi="Times New Roman" w:eastAsia="仿宋_GB2312" w:cs="Times New Roman"/>
          <w:spacing w:val="0"/>
          <w:kern w:val="0"/>
          <w:sz w:val="32"/>
          <w:szCs w:val="32"/>
          <w:u w:val="none"/>
        </w:rPr>
        <w:t>根据招考公告</w:t>
      </w:r>
      <w:r>
        <w:rPr>
          <w:rFonts w:hint="eastAsia" w:ascii="Times New Roman" w:hAnsi="Times New Roman" w:eastAsia="仿宋_GB2312" w:cs="Times New Roman"/>
          <w:spacing w:val="0"/>
          <w:kern w:val="0"/>
          <w:sz w:val="32"/>
          <w:szCs w:val="32"/>
          <w:u w:val="none"/>
          <w:lang w:eastAsia="zh-CN"/>
        </w:rPr>
        <w:t>和</w:t>
      </w:r>
      <w:r>
        <w:rPr>
          <w:rFonts w:hint="default" w:ascii="Times New Roman" w:hAnsi="Times New Roman" w:eastAsia="仿宋_GB2312" w:cs="Times New Roman"/>
          <w:spacing w:val="0"/>
          <w:kern w:val="0"/>
          <w:sz w:val="32"/>
          <w:szCs w:val="32"/>
          <w:u w:val="none"/>
        </w:rPr>
        <w:t>《职位表》要求，结合自身条件，及早选定报考职位、填报个人信息、提交报名系统。</w:t>
      </w:r>
    </w:p>
    <w:p w14:paraId="2AB5C9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27. 关于鼓励支持报考者使用国家通用语言文字试卷答题的考虑是什么？</w:t>
      </w:r>
    </w:p>
    <w:p w14:paraId="5AE954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kern w:val="0"/>
          <w:sz w:val="32"/>
          <w:szCs w:val="32"/>
          <w:u w:val="none"/>
          <w:lang w:val="en-US" w:eastAsia="zh-CN"/>
        </w:rPr>
      </w:pPr>
      <w:r>
        <w:rPr>
          <w:rFonts w:hint="eastAsia" w:ascii="Times New Roman" w:hAnsi="Times New Roman" w:eastAsia="仿宋_GB2312" w:cs="Times New Roman"/>
          <w:spacing w:val="0"/>
          <w:kern w:val="0"/>
          <w:sz w:val="32"/>
          <w:szCs w:val="32"/>
          <w:u w:val="none"/>
          <w:lang w:val="en-US" w:eastAsia="zh-CN"/>
        </w:rPr>
        <w:t>随着在全社会大力推行国家通用语言文字教育，各族群众使用国家通用语言文字的意识和能力显著增强，熟练掌握使用国家通用语言文字已成为当前各类用人主体的基本能力要求。从2018年秋季学期以来，我区全学段全面采用国家通用语言文字教学，青少年特别是应届高校毕业生国家通用语言文字水平和学用能力大幅提升，从近年来我区公务员招考情况看，笔试中选择使用维吾尔文字试卷答题的考生人数逐年下降，已具备使用国家通用语言文字试卷答题的较好基础。</w:t>
      </w:r>
    </w:p>
    <w:p w14:paraId="4DC33E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28</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如何查询考试成绩？</w:t>
      </w:r>
    </w:p>
    <w:p w14:paraId="1C0E38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kern w:val="0"/>
          <w:sz w:val="32"/>
          <w:szCs w:val="32"/>
          <w:u w:val="none"/>
          <w:lang w:eastAsia="zh-CN"/>
        </w:rPr>
      </w:pPr>
      <w:r>
        <w:rPr>
          <w:rFonts w:hint="default" w:ascii="Times New Roman" w:hAnsi="Times New Roman" w:eastAsia="仿宋_GB2312" w:cs="Times New Roman"/>
          <w:spacing w:val="0"/>
          <w:kern w:val="0"/>
          <w:sz w:val="32"/>
          <w:szCs w:val="32"/>
          <w:u w:val="none"/>
        </w:rPr>
        <w:t>报考</w:t>
      </w:r>
      <w:r>
        <w:rPr>
          <w:rFonts w:hint="eastAsia" w:ascii="Times New Roman" w:hAnsi="Times New Roman" w:eastAsia="仿宋_GB2312" w:cs="Times New Roman"/>
          <w:spacing w:val="0"/>
          <w:kern w:val="0"/>
          <w:sz w:val="32"/>
          <w:szCs w:val="32"/>
          <w:u w:val="none"/>
          <w:lang w:eastAsia="zh-CN"/>
        </w:rPr>
        <w:t>者</w:t>
      </w:r>
      <w:r>
        <w:rPr>
          <w:rFonts w:hint="default" w:ascii="Times New Roman" w:hAnsi="Times New Roman" w:eastAsia="仿宋_GB2312" w:cs="Times New Roman"/>
          <w:spacing w:val="0"/>
          <w:kern w:val="0"/>
          <w:sz w:val="32"/>
          <w:szCs w:val="32"/>
          <w:u w:val="none"/>
        </w:rPr>
        <w:t>可凭本人</w:t>
      </w:r>
      <w:r>
        <w:rPr>
          <w:rFonts w:hint="eastAsia" w:ascii="Times New Roman" w:hAnsi="Times New Roman" w:eastAsia="仿宋_GB2312" w:cs="Times New Roman"/>
          <w:spacing w:val="0"/>
          <w:kern w:val="0"/>
          <w:sz w:val="32"/>
          <w:szCs w:val="32"/>
          <w:u w:val="none"/>
          <w:lang w:eastAsia="zh-CN"/>
        </w:rPr>
        <w:t>个人注册账号</w:t>
      </w:r>
      <w:r>
        <w:rPr>
          <w:rFonts w:hint="default" w:ascii="Times New Roman" w:hAnsi="Times New Roman" w:eastAsia="仿宋_GB2312" w:cs="Times New Roman"/>
          <w:spacing w:val="0"/>
          <w:kern w:val="0"/>
          <w:sz w:val="32"/>
          <w:szCs w:val="32"/>
          <w:u w:val="none"/>
        </w:rPr>
        <w:t>登录新疆人事考试中心网站，查询笔试成绩、合格分数线和本人是否入围面试等有关情况</w:t>
      </w:r>
      <w:r>
        <w:rPr>
          <w:rFonts w:hint="eastAsia" w:ascii="Times New Roman" w:hAnsi="Times New Roman" w:eastAsia="仿宋_GB2312" w:cs="Times New Roman"/>
          <w:spacing w:val="0"/>
          <w:kern w:val="0"/>
          <w:sz w:val="32"/>
          <w:szCs w:val="32"/>
          <w:u w:val="none"/>
          <w:lang w:eastAsia="zh-CN"/>
        </w:rPr>
        <w:t>，</w:t>
      </w:r>
      <w:r>
        <w:rPr>
          <w:rFonts w:hint="default" w:ascii="Times New Roman" w:hAnsi="Times New Roman" w:eastAsia="仿宋_GB2312" w:cs="Times New Roman"/>
          <w:spacing w:val="0"/>
          <w:kern w:val="0"/>
          <w:sz w:val="32"/>
          <w:szCs w:val="32"/>
          <w:u w:val="none"/>
        </w:rPr>
        <w:t>具体时间另行公告</w:t>
      </w:r>
      <w:r>
        <w:rPr>
          <w:rFonts w:hint="eastAsia" w:ascii="Times New Roman" w:hAnsi="Times New Roman" w:eastAsia="仿宋_GB2312" w:cs="Times New Roman"/>
          <w:spacing w:val="0"/>
          <w:kern w:val="0"/>
          <w:sz w:val="32"/>
          <w:szCs w:val="32"/>
          <w:u w:val="none"/>
          <w:lang w:eastAsia="zh-CN"/>
        </w:rPr>
        <w:t>。</w:t>
      </w:r>
    </w:p>
    <w:p w14:paraId="4833E1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29</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哪些部门执行《公务员录用体检特殊标准（试行）》？</w:t>
      </w:r>
    </w:p>
    <w:p w14:paraId="0C55BE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公安机关、监狱、戒毒机关的人民警察和人民法院、人民检察院的司法警察职位，以及</w:t>
      </w:r>
      <w:r>
        <w:rPr>
          <w:rFonts w:hint="eastAsia" w:ascii="Times New Roman" w:hAnsi="Times New Roman" w:eastAsia="仿宋_GB2312" w:cs="Times New Roman"/>
          <w:spacing w:val="0"/>
          <w:kern w:val="0"/>
          <w:sz w:val="32"/>
          <w:szCs w:val="32"/>
          <w:u w:val="none"/>
          <w:lang w:eastAsia="zh-CN"/>
        </w:rPr>
        <w:t>其他部门</w:t>
      </w:r>
      <w:r>
        <w:rPr>
          <w:rFonts w:hint="default" w:ascii="Times New Roman" w:hAnsi="Times New Roman" w:eastAsia="仿宋_GB2312" w:cs="Times New Roman"/>
          <w:spacing w:val="0"/>
          <w:kern w:val="0"/>
          <w:sz w:val="32"/>
          <w:szCs w:val="32"/>
          <w:u w:val="none"/>
        </w:rPr>
        <w:t>对身体条件有特殊要求的职位录用公务员，应当按照《公务员录用体检特殊标准（试行）》的规定检查有关体检项目，该特殊标准未作规定的职位或者项目，仍按照公务员录用体检通用标准执行。</w:t>
      </w:r>
    </w:p>
    <w:p w14:paraId="7CF6C6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30</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对体检结果如果有疑问，应该如何处理？</w:t>
      </w:r>
    </w:p>
    <w:p w14:paraId="581B142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体检</w:t>
      </w:r>
      <w:r>
        <w:rPr>
          <w:rFonts w:hint="eastAsia" w:ascii="Times New Roman" w:hAnsi="Times New Roman" w:eastAsia="仿宋_GB2312" w:cs="Times New Roman"/>
          <w:spacing w:val="0"/>
          <w:kern w:val="0"/>
          <w:sz w:val="32"/>
          <w:szCs w:val="32"/>
          <w:u w:val="none"/>
          <w:lang w:eastAsia="zh-CN"/>
        </w:rPr>
        <w:t>、复检工作由</w:t>
      </w:r>
      <w:r>
        <w:rPr>
          <w:rFonts w:hint="default" w:ascii="Times New Roman" w:hAnsi="Times New Roman" w:eastAsia="仿宋_GB2312" w:cs="Times New Roman"/>
          <w:spacing w:val="0"/>
          <w:kern w:val="0"/>
          <w:sz w:val="32"/>
          <w:szCs w:val="32"/>
          <w:u w:val="none"/>
        </w:rPr>
        <w:t>各地各招录机关</w:t>
      </w:r>
      <w:r>
        <w:rPr>
          <w:rFonts w:hint="eastAsia" w:ascii="Times New Roman" w:hAnsi="Times New Roman" w:eastAsia="仿宋_GB2312" w:cs="Times New Roman"/>
          <w:spacing w:val="0"/>
          <w:kern w:val="0"/>
          <w:sz w:val="32"/>
          <w:szCs w:val="32"/>
          <w:u w:val="none"/>
          <w:lang w:eastAsia="zh-CN"/>
        </w:rPr>
        <w:t>组织实施</w:t>
      </w:r>
      <w:r>
        <w:rPr>
          <w:rFonts w:hint="default" w:ascii="Times New Roman" w:hAnsi="Times New Roman" w:eastAsia="仿宋_GB2312" w:cs="Times New Roman"/>
          <w:spacing w:val="0"/>
          <w:kern w:val="0"/>
          <w:sz w:val="32"/>
          <w:szCs w:val="32"/>
          <w:u w:val="none"/>
        </w:rPr>
        <w:t>。报考者对非当日、非当场复检的体检项目结果有疑问的，可以在接到体检结论通知之日起7日内，向体检实施机关提交复检申请，体检实施机关应尽快安排复检。报考者对当日、当场复检的体检项目结果有疑问的，体检实施机关应当日、当场安排复检。</w:t>
      </w:r>
    </w:p>
    <w:p w14:paraId="1CEFD8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体检实施机关对体检结论有疑问的，在接到体检结论通知之日起7日内决定是否进行复检。</w:t>
      </w:r>
    </w:p>
    <w:p w14:paraId="189932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复检只能进行1次，体检结果以复检结论为准。《公务员录用体检特殊标准（试行）》中的所有体检项目均不进行复检。</w:t>
      </w:r>
    </w:p>
    <w:p w14:paraId="1A9E21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31</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关于体能测评的具体要求有哪些？</w:t>
      </w:r>
    </w:p>
    <w:p w14:paraId="20C510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报考人民警察职位</w:t>
      </w:r>
      <w:r>
        <w:rPr>
          <w:rFonts w:hint="eastAsia" w:ascii="Times New Roman" w:hAnsi="Times New Roman" w:eastAsia="仿宋_GB2312" w:cs="Times New Roman"/>
          <w:spacing w:val="0"/>
          <w:kern w:val="0"/>
          <w:sz w:val="32"/>
          <w:szCs w:val="32"/>
          <w:u w:val="none"/>
          <w:lang w:eastAsia="zh-CN"/>
        </w:rPr>
        <w:t>（含法院、检察院司法警察和监狱、戒毒人民警察职位）</w:t>
      </w:r>
      <w:r>
        <w:rPr>
          <w:rFonts w:hint="default" w:ascii="Times New Roman" w:hAnsi="Times New Roman" w:eastAsia="仿宋_GB2312" w:cs="Times New Roman"/>
          <w:spacing w:val="0"/>
          <w:kern w:val="0"/>
          <w:sz w:val="32"/>
          <w:szCs w:val="32"/>
          <w:u w:val="none"/>
        </w:rPr>
        <w:t>的人员，须按要求进行体能测评。体能测评从面试</w:t>
      </w:r>
      <w:r>
        <w:rPr>
          <w:rFonts w:hint="eastAsia" w:ascii="Times New Roman" w:hAnsi="Times New Roman" w:eastAsia="仿宋_GB2312" w:cs="Times New Roman"/>
          <w:spacing w:val="0"/>
          <w:kern w:val="0"/>
          <w:sz w:val="32"/>
          <w:szCs w:val="32"/>
          <w:u w:val="none"/>
          <w:lang w:eastAsia="zh-CN"/>
        </w:rPr>
        <w:t>合格</w:t>
      </w:r>
      <w:r>
        <w:rPr>
          <w:rFonts w:hint="default" w:ascii="Times New Roman" w:hAnsi="Times New Roman" w:eastAsia="仿宋_GB2312" w:cs="Times New Roman"/>
          <w:spacing w:val="0"/>
          <w:kern w:val="0"/>
          <w:sz w:val="32"/>
          <w:szCs w:val="32"/>
          <w:u w:val="none"/>
        </w:rPr>
        <w:t>人员中，按</w:t>
      </w:r>
      <w:r>
        <w:rPr>
          <w:rFonts w:hint="eastAsia" w:ascii="Times New Roman" w:hAnsi="Times New Roman" w:eastAsia="仿宋_GB2312" w:cs="Times New Roman"/>
          <w:spacing w:val="0"/>
          <w:kern w:val="0"/>
          <w:sz w:val="32"/>
          <w:szCs w:val="32"/>
          <w:u w:val="none"/>
          <w:lang w:eastAsia="zh-CN"/>
        </w:rPr>
        <w:t>招录</w:t>
      </w:r>
      <w:r>
        <w:rPr>
          <w:rFonts w:hint="default" w:ascii="Times New Roman" w:hAnsi="Times New Roman" w:eastAsia="仿宋_GB2312" w:cs="Times New Roman"/>
          <w:spacing w:val="0"/>
          <w:kern w:val="0"/>
          <w:sz w:val="32"/>
          <w:szCs w:val="32"/>
          <w:u w:val="none"/>
        </w:rPr>
        <w:t>职位计划人数1</w:t>
      </w:r>
      <w:r>
        <w:rPr>
          <w:rFonts w:hint="eastAsia" w:ascii="Times New Roman" w:hAnsi="Times New Roman" w:eastAsia="仿宋_GB2312" w:cs="Times New Roman"/>
          <w:spacing w:val="0"/>
          <w:kern w:val="0"/>
          <w:sz w:val="32"/>
          <w:szCs w:val="32"/>
          <w:u w:val="none"/>
          <w:lang w:val="en-US" w:eastAsia="zh-CN"/>
        </w:rPr>
        <w:t>:</w:t>
      </w:r>
      <w:r>
        <w:rPr>
          <w:rFonts w:hint="default" w:ascii="Times New Roman" w:hAnsi="Times New Roman" w:eastAsia="仿宋_GB2312" w:cs="Times New Roman"/>
          <w:spacing w:val="0"/>
          <w:kern w:val="0"/>
          <w:sz w:val="32"/>
          <w:szCs w:val="32"/>
          <w:u w:val="none"/>
        </w:rPr>
        <w:t>2的比例，根据综合成绩从高分到低分确定入围人选。凡达不到规定比例的，按实际人数进入体能测评。成绩当场公布，体能测评不合格者，不得进入下一环节。体能测评标准按照《公安机关录用人民警察体能测评项目和标准》执行。</w:t>
      </w:r>
    </w:p>
    <w:p w14:paraId="16A336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b w:val="0"/>
          <w:bCs w:val="0"/>
          <w:spacing w:val="0"/>
          <w:sz w:val="32"/>
          <w:szCs w:val="32"/>
          <w:u w:val="none"/>
          <w:lang w:eastAsia="zh-CN"/>
        </w:rPr>
      </w:pPr>
      <w:r>
        <w:rPr>
          <w:rFonts w:eastAsia="仿宋_GB2312"/>
          <w:b w:val="0"/>
          <w:bCs w:val="0"/>
          <w:spacing w:val="0"/>
          <w:sz w:val="32"/>
          <w:szCs w:val="32"/>
          <w:u w:val="none"/>
        </w:rPr>
        <w:t>人民警察职位的报考者须在规定时间、地点参加体能测评，请因伤病、体弱</w:t>
      </w:r>
      <w:r>
        <w:rPr>
          <w:rFonts w:hint="eastAsia" w:eastAsia="仿宋_GB2312"/>
          <w:b w:val="0"/>
          <w:bCs w:val="0"/>
          <w:spacing w:val="0"/>
          <w:sz w:val="32"/>
          <w:szCs w:val="32"/>
          <w:u w:val="none"/>
          <w:lang w:eastAsia="zh-CN"/>
        </w:rPr>
        <w:t>、怀孕</w:t>
      </w:r>
      <w:r>
        <w:rPr>
          <w:rFonts w:eastAsia="仿宋_GB2312"/>
          <w:b w:val="0"/>
          <w:bCs w:val="0"/>
          <w:spacing w:val="0"/>
          <w:sz w:val="32"/>
          <w:szCs w:val="32"/>
          <w:u w:val="none"/>
        </w:rPr>
        <w:t>等不宜参加体能测评的人员慎重报考</w:t>
      </w:r>
      <w:r>
        <w:rPr>
          <w:rFonts w:hint="eastAsia" w:eastAsia="仿宋_GB2312"/>
          <w:b w:val="0"/>
          <w:bCs w:val="0"/>
          <w:spacing w:val="0"/>
          <w:sz w:val="32"/>
          <w:szCs w:val="32"/>
          <w:u w:val="none"/>
          <w:lang w:eastAsia="zh-CN"/>
        </w:rPr>
        <w:t>。</w:t>
      </w:r>
    </w:p>
    <w:p w14:paraId="69F1EF0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32</w:t>
      </w:r>
      <w:r>
        <w:rPr>
          <w:rFonts w:hint="default" w:ascii="Times New Roman" w:hAnsi="Times New Roman" w:eastAsia="黑体" w:cs="Times New Roman"/>
          <w:spacing w:val="0"/>
          <w:kern w:val="0"/>
          <w:sz w:val="32"/>
          <w:szCs w:val="32"/>
          <w:u w:val="none"/>
          <w:lang w:val="en-US" w:eastAsia="zh-CN"/>
        </w:rPr>
        <w:t xml:space="preserve">. </w:t>
      </w:r>
      <w:r>
        <w:rPr>
          <w:rFonts w:hint="default" w:ascii="Times New Roman" w:hAnsi="Times New Roman" w:eastAsia="黑体" w:cs="Times New Roman"/>
          <w:spacing w:val="0"/>
          <w:kern w:val="0"/>
          <w:sz w:val="32"/>
          <w:szCs w:val="32"/>
          <w:u w:val="none"/>
          <w:lang w:eastAsia="zh-CN"/>
        </w:rPr>
        <w:t>公安机关人民警察职位考察有何特殊要求？</w:t>
      </w:r>
    </w:p>
    <w:p w14:paraId="20774EFC">
      <w:pPr>
        <w:pStyle w:val="12"/>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default" w:ascii="仿宋_GB2312" w:hAnsi="仿宋_GB2312" w:eastAsia="仿宋_GB2312" w:cs="仿宋_GB2312"/>
          <w:spacing w:val="0"/>
          <w:kern w:val="0"/>
          <w:sz w:val="32"/>
          <w:szCs w:val="32"/>
          <w:u w:val="none"/>
          <w:lang w:val="en-US" w:eastAsia="zh-CN" w:bidi="ar-SA"/>
        </w:rPr>
        <w:t>报考公安机关人民警察职位人员考察工作还</w:t>
      </w:r>
      <w:r>
        <w:rPr>
          <w:rFonts w:hint="eastAsia" w:ascii="仿宋_GB2312" w:hAnsi="仿宋_GB2312" w:eastAsia="仿宋_GB2312" w:cs="仿宋_GB2312"/>
          <w:spacing w:val="0"/>
          <w:kern w:val="0"/>
          <w:sz w:val="32"/>
          <w:szCs w:val="32"/>
          <w:u w:val="none"/>
          <w:lang w:val="en-US" w:eastAsia="zh-CN" w:bidi="ar-SA"/>
        </w:rPr>
        <w:t>须</w:t>
      </w:r>
      <w:r>
        <w:rPr>
          <w:rFonts w:hint="default" w:ascii="仿宋_GB2312" w:hAnsi="仿宋_GB2312" w:eastAsia="仿宋_GB2312" w:cs="仿宋_GB2312"/>
          <w:spacing w:val="0"/>
          <w:kern w:val="0"/>
          <w:sz w:val="32"/>
          <w:szCs w:val="32"/>
          <w:u w:val="none"/>
          <w:lang w:val="en-US" w:eastAsia="zh-CN" w:bidi="ar-SA"/>
        </w:rPr>
        <w:t>执行《公安机关录用人民警察政治考察工作办法》。曾连续六个月以上在国（境）外留学、工作、生活，国（境）外期间经历和政治表现难以进行考察的，不得录用。</w:t>
      </w:r>
      <w:r>
        <w:rPr>
          <w:rFonts w:hint="eastAsia" w:ascii="仿宋_GB2312" w:hAnsi="仿宋_GB2312" w:eastAsia="仿宋_GB2312" w:cs="仿宋_GB2312"/>
          <w:spacing w:val="0"/>
          <w:kern w:val="0"/>
          <w:sz w:val="32"/>
          <w:szCs w:val="32"/>
          <w:u w:val="none"/>
          <w:lang w:val="en-US" w:eastAsia="zh-CN" w:bidi="ar-SA"/>
        </w:rPr>
        <w:t>请谨慎报考。</w:t>
      </w:r>
    </w:p>
    <w:p w14:paraId="50BCBD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eastAsia="zh-CN"/>
        </w:rPr>
      </w:pPr>
      <w:r>
        <w:rPr>
          <w:rFonts w:hint="eastAsia" w:ascii="Times New Roman" w:hAnsi="Times New Roman" w:eastAsia="黑体" w:cs="Times New Roman"/>
          <w:spacing w:val="0"/>
          <w:kern w:val="0"/>
          <w:sz w:val="32"/>
          <w:szCs w:val="32"/>
          <w:u w:val="none"/>
          <w:lang w:val="en-US" w:eastAsia="zh-CN"/>
        </w:rPr>
        <w:t>33</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考察时需要对报考者进行资格复审吗？</w:t>
      </w:r>
    </w:p>
    <w:p w14:paraId="1488CC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0"/>
          <w:sz w:val="32"/>
          <w:szCs w:val="32"/>
          <w:u w:val="none"/>
        </w:rPr>
      </w:pPr>
      <w:r>
        <w:rPr>
          <w:rFonts w:hint="eastAsia" w:ascii="仿宋_GB2312" w:hAnsi="仿宋_GB2312" w:eastAsia="仿宋_GB2312" w:cs="仿宋_GB2312"/>
          <w:spacing w:val="0"/>
          <w:kern w:val="0"/>
          <w:sz w:val="32"/>
          <w:szCs w:val="32"/>
          <w:u w:val="none"/>
        </w:rPr>
        <w:t>考察是对报考者资格条件进行认定核实的重要环节，需要对报考者进行资格复审，主要是核实考察对象是否符合规定的报考资格条件，提供的报考信息和相关材料是否真实、准确、完整，是否具有报考回避的情形等方面的情况。</w:t>
      </w:r>
    </w:p>
    <w:p w14:paraId="7AA64F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eastAsia" w:ascii="仿宋_GB2312" w:hAnsi="仿宋_GB2312" w:eastAsia="仿宋_GB2312" w:cs="仿宋_GB2312"/>
          <w:spacing w:val="0"/>
          <w:kern w:val="0"/>
          <w:sz w:val="32"/>
          <w:szCs w:val="32"/>
          <w:u w:val="none"/>
        </w:rPr>
        <w:t>资格审查贯穿录用工作全过程，在任一环节发现报考者存在不得报考的情形或者不符合报考资格条件的，招录机关均可取消其报考资格或者录用资格。</w:t>
      </w:r>
    </w:p>
    <w:p w14:paraId="4703D9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34</w:t>
      </w:r>
      <w:r>
        <w:rPr>
          <w:rFonts w:hint="default" w:ascii="Times New Roman" w:hAnsi="Times New Roman" w:eastAsia="仿宋_GB2312" w:cs="Times New Roman"/>
          <w:spacing w:val="0"/>
          <w:sz w:val="32"/>
          <w:szCs w:val="32"/>
          <w:u w:val="none"/>
        </w:rPr>
        <w:t xml:space="preserve">. </w:t>
      </w:r>
      <w:r>
        <w:rPr>
          <w:rFonts w:hint="eastAsia" w:ascii="Times New Roman" w:hAnsi="Times New Roman" w:eastAsia="黑体" w:cs="Times New Roman"/>
          <w:spacing w:val="0"/>
          <w:kern w:val="0"/>
          <w:sz w:val="32"/>
          <w:szCs w:val="32"/>
          <w:u w:val="none"/>
          <w:lang w:val="en-US" w:eastAsia="zh-CN"/>
        </w:rPr>
        <w:t>如何理解“考录后即构成回避关系”的职位？</w:t>
      </w:r>
    </w:p>
    <w:p w14:paraId="5FC078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0"/>
          <w:sz w:val="32"/>
          <w:szCs w:val="32"/>
          <w:u w:val="none"/>
          <w:lang w:val="en-US" w:eastAsia="zh-CN"/>
        </w:rPr>
      </w:pPr>
      <w:r>
        <w:rPr>
          <w:rFonts w:hint="eastAsia" w:ascii="仿宋_GB2312" w:hAnsi="仿宋_GB2312" w:eastAsia="仿宋_GB2312" w:cs="仿宋_GB2312"/>
          <w:spacing w:val="0"/>
          <w:kern w:val="0"/>
          <w:sz w:val="32"/>
          <w:szCs w:val="32"/>
          <w:u w:val="none"/>
          <w:lang w:val="en-US" w:eastAsia="zh-CN"/>
        </w:rPr>
        <w:t>根据公务员法第七十四条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14:paraId="6A5CDC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0"/>
          <w:sz w:val="32"/>
          <w:szCs w:val="32"/>
          <w:u w:val="none"/>
          <w:lang w:val="en-US" w:eastAsia="zh-CN"/>
        </w:rPr>
      </w:pPr>
      <w:r>
        <w:rPr>
          <w:rFonts w:hint="eastAsia" w:ascii="仿宋_GB2312" w:hAnsi="仿宋_GB2312" w:eastAsia="仿宋_GB2312" w:cs="仿宋_GB2312"/>
          <w:spacing w:val="0"/>
          <w:kern w:val="0"/>
          <w:sz w:val="32"/>
          <w:szCs w:val="32"/>
          <w:u w:val="none"/>
          <w:lang w:val="en-US" w:eastAsia="zh-CN"/>
        </w:rPr>
        <w:t>根据公务员录用规定第二十条规定：报考者不得报考录用后即构成公务员法第七十四条所列情形的职位，也不得报考与本人有夫妻关系、直系血亲关系、三代以内旁系血亲关系以及近姻亲关系的人员担任领导成员的用人单位的职位。</w:t>
      </w:r>
    </w:p>
    <w:p w14:paraId="0215E10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eastAsia="zh-CN"/>
        </w:rPr>
      </w:pPr>
      <w:r>
        <w:rPr>
          <w:rFonts w:hint="eastAsia" w:ascii="Times New Roman" w:hAnsi="Times New Roman" w:eastAsia="黑体" w:cs="Times New Roman"/>
          <w:spacing w:val="0"/>
          <w:kern w:val="0"/>
          <w:sz w:val="32"/>
          <w:szCs w:val="32"/>
          <w:u w:val="none"/>
          <w:lang w:val="en-US" w:eastAsia="zh-CN"/>
        </w:rPr>
        <w:t>35</w:t>
      </w:r>
      <w:r>
        <w:rPr>
          <w:rFonts w:hint="default" w:ascii="Times New Roman" w:hAnsi="Times New Roman" w:eastAsia="黑体" w:cs="Times New Roman"/>
          <w:spacing w:val="0"/>
          <w:kern w:val="0"/>
          <w:sz w:val="32"/>
          <w:szCs w:val="32"/>
          <w:u w:val="none"/>
        </w:rPr>
        <w:t>. 报考者在报名参加</w:t>
      </w:r>
      <w:r>
        <w:rPr>
          <w:rFonts w:hint="eastAsia" w:ascii="Times New Roman" w:hAnsi="Times New Roman" w:eastAsia="黑体" w:cs="Times New Roman"/>
          <w:spacing w:val="0"/>
          <w:kern w:val="0"/>
          <w:sz w:val="32"/>
          <w:szCs w:val="32"/>
          <w:u w:val="none"/>
          <w:lang w:eastAsia="zh-CN"/>
        </w:rPr>
        <w:t>自治区面向社会公开考试录用</w:t>
      </w:r>
      <w:r>
        <w:rPr>
          <w:rFonts w:hint="default" w:ascii="Times New Roman" w:hAnsi="Times New Roman" w:eastAsia="黑体" w:cs="Times New Roman"/>
          <w:spacing w:val="0"/>
          <w:kern w:val="0"/>
          <w:sz w:val="32"/>
          <w:szCs w:val="32"/>
          <w:u w:val="none"/>
        </w:rPr>
        <w:t>公务员招考过程中，被其他机关录用为公务员或者参照公务员法管理的机关（单位）工作人员，应当如何处理？</w:t>
      </w:r>
    </w:p>
    <w:p w14:paraId="286ACE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default" w:ascii="Times New Roman" w:hAnsi="Times New Roman" w:eastAsia="仿宋_GB2312" w:cs="Times New Roman"/>
          <w:spacing w:val="0"/>
          <w:kern w:val="0"/>
          <w:sz w:val="32"/>
          <w:szCs w:val="32"/>
          <w:u w:val="none"/>
        </w:rPr>
        <w:t>报考者在报名参加自治区面向社会公开考试录用公务员招考过程中，被</w:t>
      </w:r>
      <w:r>
        <w:rPr>
          <w:rFonts w:hint="eastAsia" w:ascii="Times New Roman" w:hAnsi="Times New Roman" w:eastAsia="仿宋_GB2312" w:cs="Times New Roman"/>
          <w:spacing w:val="0"/>
          <w:kern w:val="0"/>
          <w:sz w:val="32"/>
          <w:szCs w:val="32"/>
          <w:u w:val="none"/>
          <w:lang w:eastAsia="zh-CN"/>
        </w:rPr>
        <w:t>其他机关</w:t>
      </w:r>
      <w:r>
        <w:rPr>
          <w:rFonts w:hint="default" w:ascii="Times New Roman" w:hAnsi="Times New Roman" w:eastAsia="仿宋_GB2312" w:cs="Times New Roman"/>
          <w:spacing w:val="0"/>
          <w:kern w:val="0"/>
          <w:sz w:val="32"/>
          <w:szCs w:val="32"/>
          <w:u w:val="none"/>
        </w:rPr>
        <w:t>录用为公务员或者参照公务员法管理的机关（单位）工作人员</w:t>
      </w:r>
      <w:r>
        <w:rPr>
          <w:rFonts w:hint="eastAsia" w:ascii="Times New Roman" w:hAnsi="Times New Roman" w:eastAsia="仿宋_GB2312" w:cs="Times New Roman"/>
          <w:spacing w:val="0"/>
          <w:kern w:val="0"/>
          <w:sz w:val="32"/>
          <w:szCs w:val="32"/>
          <w:u w:val="none"/>
          <w:lang w:eastAsia="zh-CN"/>
        </w:rPr>
        <w:t>的</w:t>
      </w:r>
      <w:r>
        <w:rPr>
          <w:rFonts w:hint="default" w:ascii="Times New Roman" w:hAnsi="Times New Roman" w:eastAsia="仿宋_GB2312" w:cs="Times New Roman"/>
          <w:spacing w:val="0"/>
          <w:kern w:val="0"/>
          <w:sz w:val="32"/>
          <w:szCs w:val="32"/>
          <w:u w:val="none"/>
        </w:rPr>
        <w:t>，应当如实报告情况，并终止参加自治区面向社会公开考试录用公务员招考的行为，招录机关不再将其列为面试、体检、考察、公示或者</w:t>
      </w:r>
      <w:r>
        <w:rPr>
          <w:rFonts w:hint="eastAsia" w:ascii="Times New Roman" w:hAnsi="Times New Roman" w:eastAsia="仿宋_GB2312" w:cs="Times New Roman"/>
          <w:spacing w:val="0"/>
          <w:kern w:val="0"/>
          <w:sz w:val="32"/>
          <w:szCs w:val="32"/>
          <w:u w:val="none"/>
          <w:lang w:eastAsia="zh-CN"/>
        </w:rPr>
        <w:t>拟录用</w:t>
      </w:r>
      <w:r>
        <w:rPr>
          <w:rFonts w:hint="default" w:ascii="Times New Roman" w:hAnsi="Times New Roman" w:eastAsia="仿宋_GB2312" w:cs="Times New Roman"/>
          <w:spacing w:val="0"/>
          <w:kern w:val="0"/>
          <w:sz w:val="32"/>
          <w:szCs w:val="32"/>
          <w:u w:val="none"/>
        </w:rPr>
        <w:t>人选。</w:t>
      </w:r>
    </w:p>
    <w:p w14:paraId="50F4A5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36</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公示期满后符合录用条件的人员</w:t>
      </w:r>
      <w:r>
        <w:rPr>
          <w:rFonts w:hint="eastAsia" w:ascii="Times New Roman" w:hAnsi="Times New Roman" w:eastAsia="黑体" w:cs="Times New Roman"/>
          <w:spacing w:val="0"/>
          <w:kern w:val="0"/>
          <w:sz w:val="32"/>
          <w:szCs w:val="32"/>
          <w:u w:val="none"/>
          <w:lang w:eastAsia="zh-CN"/>
        </w:rPr>
        <w:t>何时</w:t>
      </w:r>
      <w:r>
        <w:rPr>
          <w:rFonts w:hint="default" w:ascii="Times New Roman" w:hAnsi="Times New Roman" w:eastAsia="黑体" w:cs="Times New Roman"/>
          <w:spacing w:val="0"/>
          <w:kern w:val="0"/>
          <w:sz w:val="32"/>
          <w:szCs w:val="32"/>
          <w:u w:val="none"/>
        </w:rPr>
        <w:t>报到？</w:t>
      </w:r>
    </w:p>
    <w:p w14:paraId="6E077A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default" w:ascii="Times New Roman" w:hAnsi="Times New Roman" w:eastAsia="仿宋_GB2312" w:cs="Times New Roman"/>
          <w:spacing w:val="0"/>
          <w:kern w:val="0"/>
          <w:sz w:val="32"/>
          <w:szCs w:val="32"/>
          <w:u w:val="none"/>
        </w:rPr>
        <w:t>公示期满后，由招录机关（单位）按照录用文件通知符合录用条件的人员按期报到。</w:t>
      </w:r>
    </w:p>
    <w:p w14:paraId="62D7E2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37</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是否对笔试雷同试卷进行甄别鉴定？</w:t>
      </w:r>
    </w:p>
    <w:p w14:paraId="20ABC8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kern w:val="0"/>
          <w:sz w:val="32"/>
          <w:szCs w:val="32"/>
          <w:u w:val="none"/>
          <w:lang w:val="en-US" w:eastAsia="zh-CN"/>
        </w:rPr>
      </w:pPr>
      <w:r>
        <w:rPr>
          <w:rFonts w:hint="default" w:ascii="Times New Roman" w:hAnsi="Times New Roman" w:eastAsia="仿宋_GB2312" w:cs="Times New Roman"/>
          <w:spacing w:val="0"/>
          <w:kern w:val="0"/>
          <w:sz w:val="32"/>
          <w:szCs w:val="32"/>
          <w:u w:val="none"/>
        </w:rPr>
        <w:t>为保护考生利益，维护考录公平正义，阅卷结束后，自治区公务员主管部门将委托国家专业机构对试卷进行雷同鉴定</w:t>
      </w:r>
      <w:r>
        <w:rPr>
          <w:rFonts w:hint="eastAsia" w:ascii="Times New Roman" w:hAnsi="Times New Roman" w:eastAsia="仿宋_GB2312" w:cs="Times New Roman"/>
          <w:spacing w:val="0"/>
          <w:kern w:val="0"/>
          <w:sz w:val="32"/>
          <w:szCs w:val="32"/>
          <w:u w:val="none"/>
          <w:lang w:eastAsia="zh-CN"/>
        </w:rPr>
        <w:t>。根据鉴定结论，按照《公务员录用违规违纪行为处理办法》有关规定处理。发现报考者之间同一科目作答内容雷同，并经确认的，考试机构将给予其该科目（场次）考试成绩为零分的处理，录用程序终止。报考者之间同一科目作答内容雷同，并有其他相关证据证明其作弊行为成立的，公务员主管部门将视具体情形给予取消本次考试资格并五年内限制报考公务员或者取消本次考试资格并终身限制报考公务员的处理。</w:t>
      </w:r>
    </w:p>
    <w:p w14:paraId="7A1EED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pacing w:val="0"/>
          <w:sz w:val="32"/>
          <w:szCs w:val="32"/>
          <w:u w:val="none"/>
        </w:rPr>
      </w:pPr>
      <w:r>
        <w:rPr>
          <w:rFonts w:hint="eastAsia" w:ascii="Times New Roman" w:hAnsi="Times New Roman" w:eastAsia="黑体" w:cs="Times New Roman"/>
          <w:spacing w:val="0"/>
          <w:kern w:val="0"/>
          <w:sz w:val="32"/>
          <w:szCs w:val="32"/>
          <w:u w:val="none"/>
          <w:lang w:val="en-US" w:eastAsia="zh-CN"/>
        </w:rPr>
        <w:t>38</w:t>
      </w:r>
      <w:r>
        <w:rPr>
          <w:rFonts w:hint="default" w:ascii="Times New Roman" w:hAnsi="Times New Roman" w:eastAsia="仿宋_GB2312" w:cs="Times New Roman"/>
          <w:spacing w:val="0"/>
          <w:sz w:val="32"/>
          <w:szCs w:val="32"/>
          <w:u w:val="none"/>
        </w:rPr>
        <w:t xml:space="preserve">. </w:t>
      </w:r>
      <w:r>
        <w:rPr>
          <w:rFonts w:hint="default" w:ascii="Times New Roman" w:hAnsi="Times New Roman" w:eastAsia="黑体" w:cs="Times New Roman"/>
          <w:spacing w:val="0"/>
          <w:kern w:val="0"/>
          <w:sz w:val="32"/>
          <w:szCs w:val="32"/>
          <w:u w:val="none"/>
        </w:rPr>
        <w:t>公务员招录中出现的违规违纪行为如何处理？</w:t>
      </w:r>
    </w:p>
    <w:p w14:paraId="092F8A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报考者在报名环节提交的涉及报考资格的申请材料或者信息不实的，招录机关</w:t>
      </w:r>
      <w:r>
        <w:rPr>
          <w:rFonts w:hint="eastAsia" w:ascii="Times New Roman" w:hAnsi="Times New Roman" w:eastAsia="仿宋_GB2312" w:cs="Times New Roman"/>
          <w:spacing w:val="0"/>
          <w:kern w:val="0"/>
          <w:sz w:val="32"/>
          <w:szCs w:val="32"/>
          <w:u w:val="none"/>
          <w:lang w:eastAsia="zh-CN"/>
        </w:rPr>
        <w:t>（单位）</w:t>
      </w:r>
      <w:r>
        <w:rPr>
          <w:rFonts w:hint="default" w:ascii="Times New Roman" w:hAnsi="Times New Roman" w:eastAsia="仿宋_GB2312" w:cs="Times New Roman"/>
          <w:spacing w:val="0"/>
          <w:kern w:val="0"/>
          <w:sz w:val="32"/>
          <w:szCs w:val="32"/>
          <w:u w:val="none"/>
        </w:rPr>
        <w:t>将认定其报名无效，终止其录用程序；有恶意注册报名信息，扰乱报名秩序或者伪造、变造有关材料骗取报考资格等行为的，公务员主管部门将给予其取消本次报考资格并五年内限制报考公务员的处理。</w:t>
      </w:r>
    </w:p>
    <w:p w14:paraId="5B8540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lang w:val="en-US" w:eastAsia="zh-CN"/>
        </w:rPr>
      </w:pPr>
      <w:r>
        <w:rPr>
          <w:rFonts w:hint="default" w:ascii="Times New Roman" w:hAnsi="Times New Roman" w:eastAsia="仿宋_GB2312" w:cs="Times New Roman"/>
          <w:spacing w:val="0"/>
          <w:kern w:val="0"/>
          <w:sz w:val="32"/>
          <w:szCs w:val="32"/>
          <w:u w:val="none"/>
        </w:rPr>
        <w:t>报考者在考试过程中有下列行为之一的，考试机构将给予其所涉科目（场次）考试成绩为零分的处理：</w:t>
      </w:r>
    </w:p>
    <w:p w14:paraId="35B80B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（1）将规定以外的物品带入考场，经提醒仍未按要求放在指定位置的；</w:t>
      </w:r>
    </w:p>
    <w:p w14:paraId="5111B3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（2）参加考试时未按规定时间入场、离场的；</w:t>
      </w:r>
    </w:p>
    <w:p w14:paraId="628F02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（3）未在指定座位参加考试，或者擅自离开座位、出入考场的；</w:t>
      </w:r>
    </w:p>
    <w:p w14:paraId="44CFEE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（4）未按规定填写（填涂）、录入本人或者考试相关信息，以及在规定以外的位置标注本人信息或者其他特殊标记的；</w:t>
      </w:r>
    </w:p>
    <w:p w14:paraId="3B5A50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（5）故意损坏本人试卷、答题卡（答题纸）等考场配发材料或者本人使用的考试机等设施设备的；</w:t>
      </w:r>
    </w:p>
    <w:p w14:paraId="33B4AE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（6）在考试开始信号发出前答题的，或者在考试结束信号发出后继续答题的；</w:t>
      </w:r>
    </w:p>
    <w:p w14:paraId="7FB3D7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（7）其他情节较轻的违规违纪行为。</w:t>
      </w:r>
    </w:p>
    <w:p w14:paraId="7DA892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报考者在考试过程中有下列行为之一的，公务员主管部门将给予其取消本次考试资格并五年内限制报考公务员的处理：</w:t>
      </w:r>
    </w:p>
    <w:p w14:paraId="669C27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（1）抄袭他人答题信息或者协助他人抄袭答题信息的；</w:t>
      </w:r>
    </w:p>
    <w:p w14:paraId="0A68096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（2）查看、偷听违规带入考场与考试有关的文字、视听资料的；</w:t>
      </w:r>
    </w:p>
    <w:p w14:paraId="4F2BC0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（3）使用禁止携带的通讯设备或者具有计算、存储功能电子设备的；</w:t>
      </w:r>
    </w:p>
    <w:p w14:paraId="69EC2D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（4）携带具有避开或者突破考场防范作弊的安全管理措施，获取、记录、传递、接收、存储考试试题、答案等功能的程序、工具，以及专门用于作弊的程序、工具（以下简称作弊器材）的；</w:t>
      </w:r>
    </w:p>
    <w:p w14:paraId="1A2C3D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（5）抢夺、故意损坏他人试卷、答题卡（答题纸）、草稿纸等考场配发材料或者他人使用的考试机等设施设备的；</w:t>
      </w:r>
    </w:p>
    <w:p w14:paraId="47A563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（6）违反规定将试卷、答题卡（答题纸）等考场配发材料带出考场的；</w:t>
      </w:r>
    </w:p>
    <w:p w14:paraId="293E346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（7）其他情节严重、影响恶劣的违规违纪行为。</w:t>
      </w:r>
    </w:p>
    <w:p w14:paraId="6FE420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报考者在考试过程中有下列行为之一的，公务员主管部门将给予其取消本次考试资格并终身限制报考公务员的处理：</w:t>
      </w:r>
    </w:p>
    <w:p w14:paraId="38201A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（1）使用伪造、变造或者盗用他人的居民身份证、准考证以及其他证明材料参加考试的；</w:t>
      </w:r>
    </w:p>
    <w:p w14:paraId="658022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（2）3人</w:t>
      </w:r>
      <w:r>
        <w:rPr>
          <w:rFonts w:hint="eastAsia" w:ascii="Times New Roman" w:hAnsi="Times New Roman" w:eastAsia="仿宋_GB2312" w:cs="Times New Roman"/>
          <w:spacing w:val="0"/>
          <w:kern w:val="0"/>
          <w:sz w:val="32"/>
          <w:szCs w:val="32"/>
          <w:u w:val="none"/>
          <w:lang w:eastAsia="zh-CN"/>
        </w:rPr>
        <w:t>及</w:t>
      </w:r>
      <w:r>
        <w:rPr>
          <w:rFonts w:hint="default" w:ascii="Times New Roman" w:hAnsi="Times New Roman" w:eastAsia="仿宋_GB2312" w:cs="Times New Roman"/>
          <w:spacing w:val="0"/>
          <w:kern w:val="0"/>
          <w:sz w:val="32"/>
          <w:szCs w:val="32"/>
          <w:u w:val="none"/>
        </w:rPr>
        <w:t>以上串通作弊或者参与有组织作弊的；</w:t>
      </w:r>
    </w:p>
    <w:p w14:paraId="7C59C8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（3）代替他人或者让他人代替自己参加考试的；</w:t>
      </w:r>
    </w:p>
    <w:p w14:paraId="75123B2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（4）使用</w:t>
      </w:r>
      <w:r>
        <w:rPr>
          <w:rFonts w:hint="default" w:ascii="Times New Roman" w:hAnsi="Times New Roman" w:eastAsia="仿宋_GB2312" w:cs="Times New Roman"/>
          <w:spacing w:val="0"/>
          <w:kern w:val="0"/>
          <w:sz w:val="32"/>
          <w:szCs w:val="32"/>
          <w:u w:val="none"/>
          <w:lang w:eastAsia="zh-CN"/>
        </w:rPr>
        <w:t>《公务员录用违规违纪行为处理办法》</w:t>
      </w:r>
      <w:r>
        <w:rPr>
          <w:rFonts w:hint="default" w:ascii="Times New Roman" w:hAnsi="Times New Roman" w:eastAsia="仿宋_GB2312" w:cs="Times New Roman"/>
          <w:spacing w:val="0"/>
          <w:kern w:val="0"/>
          <w:sz w:val="32"/>
          <w:szCs w:val="32"/>
          <w:u w:val="none"/>
        </w:rPr>
        <w:t>第七条第四项所列作弊器材的；</w:t>
      </w:r>
    </w:p>
    <w:p w14:paraId="1DB9A1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（5）非法侵入考试信息系统或者非法获取、删除、修改、增加系统数据的；</w:t>
      </w:r>
    </w:p>
    <w:p w14:paraId="7AD8B0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0"/>
          <w:kern w:val="0"/>
          <w:sz w:val="32"/>
          <w:szCs w:val="32"/>
          <w:u w:val="none"/>
        </w:rPr>
      </w:pPr>
      <w:r>
        <w:rPr>
          <w:rFonts w:hint="default" w:ascii="Times New Roman" w:hAnsi="Times New Roman" w:eastAsia="仿宋_GB2312" w:cs="Times New Roman"/>
          <w:spacing w:val="0"/>
          <w:kern w:val="0"/>
          <w:sz w:val="32"/>
          <w:szCs w:val="32"/>
          <w:u w:val="none"/>
        </w:rPr>
        <w:t>（6）其他情节特别严重、影响特别恶劣的违规违纪行为。</w:t>
      </w:r>
    </w:p>
    <w:p w14:paraId="25D0DE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pacing w:val="0"/>
          <w:kern w:val="0"/>
          <w:sz w:val="32"/>
          <w:szCs w:val="32"/>
          <w:u w:val="none"/>
          <w:lang w:val="en-US" w:eastAsia="zh-CN"/>
        </w:rPr>
      </w:pPr>
      <w:r>
        <w:rPr>
          <w:rFonts w:hint="eastAsia" w:ascii="Times New Roman" w:hAnsi="Times New Roman" w:eastAsia="黑体" w:cs="Times New Roman"/>
          <w:spacing w:val="0"/>
          <w:kern w:val="0"/>
          <w:sz w:val="32"/>
          <w:szCs w:val="32"/>
          <w:u w:val="none"/>
          <w:lang w:val="en-US" w:eastAsia="zh-CN"/>
        </w:rPr>
        <w:t>39</w:t>
      </w:r>
      <w:r>
        <w:rPr>
          <w:rFonts w:hint="default" w:ascii="Times New Roman" w:hAnsi="Times New Roman" w:eastAsia="黑体" w:cs="Times New Roman"/>
          <w:spacing w:val="0"/>
          <w:kern w:val="0"/>
          <w:sz w:val="32"/>
          <w:szCs w:val="32"/>
          <w:u w:val="none"/>
        </w:rPr>
        <w:t>.</w:t>
      </w:r>
      <w:r>
        <w:rPr>
          <w:rFonts w:hint="eastAsia" w:ascii="黑体" w:hAnsi="黑体" w:eastAsia="黑体" w:cs="黑体"/>
          <w:spacing w:val="0"/>
          <w:kern w:val="0"/>
          <w:sz w:val="32"/>
          <w:szCs w:val="32"/>
          <w:u w:val="none"/>
        </w:rPr>
        <w:t xml:space="preserve"> 报考者在体检、考察、体能测评等环节有违规违纪行为，将如何处理？</w:t>
      </w:r>
    </w:p>
    <w:p w14:paraId="65A9A9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2A1AA5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pacing w:val="0"/>
          <w:sz w:val="32"/>
          <w:szCs w:val="32"/>
          <w:u w:val="none"/>
          <w:lang w:eastAsia="zh-CN"/>
        </w:rPr>
      </w:pPr>
      <w:r>
        <w:rPr>
          <w:rFonts w:hint="eastAsia" w:ascii="Times New Roman" w:hAnsi="Times New Roman" w:eastAsia="黑体" w:cs="Times New Roman"/>
          <w:spacing w:val="0"/>
          <w:sz w:val="32"/>
          <w:szCs w:val="32"/>
          <w:u w:val="none"/>
          <w:lang w:val="en-US" w:eastAsia="zh-CN"/>
        </w:rPr>
        <w:t>40</w:t>
      </w:r>
      <w:r>
        <w:rPr>
          <w:rFonts w:hint="default" w:ascii="Times New Roman" w:hAnsi="Times New Roman" w:eastAsia="黑体" w:cs="Times New Roman"/>
          <w:spacing w:val="0"/>
          <w:sz w:val="32"/>
          <w:szCs w:val="32"/>
          <w:u w:val="none"/>
        </w:rPr>
        <w:t>. 刑法对于考试作弊有哪些规定？</w:t>
      </w:r>
    </w:p>
    <w:p w14:paraId="47495C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rPr>
        <w:t>根据《刑法修正案（九）》，刑法第二百八十四条</w:t>
      </w:r>
      <w:r>
        <w:rPr>
          <w:rFonts w:hint="eastAsia" w:ascii="Times New Roman" w:hAnsi="Times New Roman" w:eastAsia="仿宋_GB2312" w:cs="Times New Roman"/>
          <w:spacing w:val="0"/>
          <w:kern w:val="0"/>
          <w:sz w:val="32"/>
          <w:szCs w:val="32"/>
          <w:u w:val="none"/>
          <w:lang w:eastAsia="zh-CN"/>
        </w:rPr>
        <w:t>规定</w:t>
      </w:r>
      <w:r>
        <w:rPr>
          <w:rFonts w:hint="eastAsia" w:ascii="Times New Roman" w:hAnsi="Times New Roman" w:eastAsia="仿宋_GB2312" w:cs="Times New Roman"/>
          <w:spacing w:val="0"/>
          <w:kern w:val="0"/>
          <w:sz w:val="32"/>
          <w:szCs w:val="32"/>
          <w:u w:val="none"/>
        </w:rPr>
        <w:t>：</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在法律规定的国家考试中，组织作弊的，处三年以下有期徒刑或者拘役，并处或者单处罚金；情节严重的，处三年以上七年以下有期徒刑，并处罚金</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为他人实施前款犯罪提供作弊器材或者其他帮助的，依照前款的规定处罚</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为实施考试作弊行为，向他人非法出售或者提供第一款规定的考试的试题、答案的，依照第一款的规定处罚</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代替他人或者让他人代替自己参加第一款规定的考试的，处拘役或者管制，并处或者单处罚金</w:t>
      </w:r>
      <w:r>
        <w:rPr>
          <w:rFonts w:hint="eastAsia" w:ascii="Times New Roman" w:hAnsi="Times New Roman" w:eastAsia="仿宋_GB2312" w:cs="Times New Roman"/>
          <w:spacing w:val="0"/>
          <w:kern w:val="0"/>
          <w:sz w:val="32"/>
          <w:szCs w:val="32"/>
          <w:u w:val="none"/>
          <w:lang w:eastAsia="zh-CN"/>
        </w:rPr>
        <w:t>”</w:t>
      </w:r>
      <w:r>
        <w:rPr>
          <w:rFonts w:hint="eastAsia" w:ascii="Times New Roman" w:hAnsi="Times New Roman" w:eastAsia="仿宋_GB2312" w:cs="Times New Roman"/>
          <w:spacing w:val="0"/>
          <w:kern w:val="0"/>
          <w:sz w:val="32"/>
          <w:szCs w:val="32"/>
          <w:u w:val="none"/>
        </w:rPr>
        <w:t>。</w:t>
      </w:r>
    </w:p>
    <w:p w14:paraId="64D3E2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kern w:val="0"/>
          <w:sz w:val="32"/>
          <w:szCs w:val="32"/>
          <w:u w:val="none"/>
        </w:rPr>
      </w:pPr>
      <w:r>
        <w:rPr>
          <w:rFonts w:hint="eastAsia" w:ascii="Times New Roman" w:hAnsi="Times New Roman" w:eastAsia="仿宋_GB2312" w:cs="Times New Roman"/>
          <w:spacing w:val="0"/>
          <w:kern w:val="0"/>
          <w:sz w:val="32"/>
          <w:szCs w:val="32"/>
          <w:u w:val="none"/>
        </w:rPr>
        <w:t>报考者和其他人员涉嫌违法犯罪的，将移送有关国家机关依法处理。</w:t>
      </w:r>
    </w:p>
    <w:p w14:paraId="263CF9EE">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color w:val="auto"/>
          <w:spacing w:val="0"/>
          <w:kern w:val="0"/>
          <w:sz w:val="32"/>
          <w:szCs w:val="32"/>
          <w:u w:val="none"/>
        </w:rPr>
      </w:pPr>
      <w:r>
        <w:rPr>
          <w:rFonts w:hint="eastAsia" w:ascii="Times New Roman" w:hAnsi="Times New Roman" w:eastAsia="黑体" w:cs="Times New Roman"/>
          <w:color w:val="auto"/>
          <w:spacing w:val="0"/>
          <w:kern w:val="0"/>
          <w:sz w:val="32"/>
          <w:szCs w:val="32"/>
          <w:u w:val="none"/>
          <w:lang w:val="en-US" w:eastAsia="zh-CN"/>
        </w:rPr>
        <w:t>41.</w:t>
      </w:r>
      <w:r>
        <w:rPr>
          <w:rFonts w:hint="default" w:ascii="Times New Roman" w:hAnsi="Times New Roman" w:eastAsia="仿宋_GB2312" w:cs="Times New Roman"/>
          <w:color w:val="auto"/>
          <w:spacing w:val="0"/>
          <w:sz w:val="32"/>
          <w:szCs w:val="32"/>
          <w:u w:val="none"/>
        </w:rPr>
        <w:t xml:space="preserve"> </w:t>
      </w:r>
      <w:r>
        <w:rPr>
          <w:rFonts w:hint="default" w:ascii="Times New Roman" w:hAnsi="Times New Roman" w:eastAsia="黑体" w:cs="Times New Roman"/>
          <w:b w:val="0"/>
          <w:bCs/>
          <w:color w:val="auto"/>
          <w:spacing w:val="0"/>
          <w:kern w:val="0"/>
          <w:sz w:val="32"/>
          <w:szCs w:val="32"/>
          <w:u w:val="none"/>
        </w:rPr>
        <w:t>哪些人可以减免考试费用？怎样申请减免？</w:t>
      </w:r>
    </w:p>
    <w:p w14:paraId="6B53A5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pacing w:val="0"/>
          <w:kern w:val="0"/>
          <w:sz w:val="32"/>
          <w:szCs w:val="32"/>
          <w:u w:val="none"/>
          <w:lang w:eastAsia="zh-CN"/>
        </w:rPr>
      </w:pPr>
      <w:r>
        <w:rPr>
          <w:rFonts w:hint="default" w:ascii="Times New Roman" w:hAnsi="Times New Roman" w:eastAsia="仿宋_GB2312" w:cs="Times New Roman"/>
          <w:color w:val="auto"/>
          <w:spacing w:val="0"/>
          <w:kern w:val="0"/>
          <w:sz w:val="32"/>
          <w:szCs w:val="32"/>
          <w:u w:val="none"/>
        </w:rPr>
        <w:t>对脱贫户、防止返贫监测对象家庭成员，以及享受国家最低生活保障家庭人员等困难群体，可享受减免考试费用政策。申请减免考试费用的报考者，完成报名信息填写，在缴费前按照报名系统提示，上传提交个人减免申请及家庭所在县（市、区）农业农村部门、民政部门出具的相应证明或低保证（扫描件），按程序申请办理报名确认和减免考试费用等手续</w:t>
      </w:r>
      <w:r>
        <w:rPr>
          <w:rFonts w:hint="eastAsia" w:ascii="Times New Roman" w:hAnsi="Times New Roman" w:eastAsia="仿宋_GB2312" w:cs="Times New Roman"/>
          <w:color w:val="auto"/>
          <w:spacing w:val="0"/>
          <w:kern w:val="0"/>
          <w:sz w:val="32"/>
          <w:szCs w:val="32"/>
          <w:u w:val="none"/>
          <w:lang w:eastAsia="zh-CN"/>
        </w:rPr>
        <w:t>。</w:t>
      </w:r>
    </w:p>
    <w:p w14:paraId="33C82E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pacing w:val="0"/>
          <w:kern w:val="0"/>
          <w:sz w:val="32"/>
          <w:szCs w:val="32"/>
          <w:u w:val="none"/>
        </w:rPr>
      </w:pPr>
      <w:r>
        <w:rPr>
          <w:rFonts w:hint="eastAsia" w:ascii="Times New Roman" w:hAnsi="Times New Roman" w:eastAsia="黑体" w:cs="Times New Roman"/>
          <w:spacing w:val="0"/>
          <w:kern w:val="0"/>
          <w:sz w:val="32"/>
          <w:szCs w:val="32"/>
          <w:u w:val="none"/>
          <w:lang w:val="en-US" w:eastAsia="zh-CN"/>
        </w:rPr>
        <w:t xml:space="preserve">42. </w:t>
      </w:r>
      <w:r>
        <w:rPr>
          <w:rFonts w:hint="default" w:ascii="Times New Roman" w:hAnsi="Times New Roman" w:eastAsia="黑体" w:cs="Times New Roman"/>
          <w:spacing w:val="0"/>
          <w:kern w:val="0"/>
          <w:sz w:val="32"/>
          <w:szCs w:val="32"/>
          <w:u w:val="none"/>
        </w:rPr>
        <w:t>公务员录用考试有指定教材和培训机构吗？</w:t>
      </w:r>
    </w:p>
    <w:p w14:paraId="5B913405">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r>
        <w:rPr>
          <w:rFonts w:hint="default" w:ascii="Times New Roman" w:hAnsi="Times New Roman" w:eastAsia="仿宋_GB2312" w:cs="Times New Roman"/>
          <w:spacing w:val="0"/>
          <w:kern w:val="0"/>
          <w:sz w:val="32"/>
          <w:szCs w:val="32"/>
          <w:u w:val="none"/>
        </w:rPr>
        <w:t>本次招考不出版也不指定考试辅导用书，不举办也不委托任何机构或者个人举办考试辅导培训班。对于社会上有关公务员考试培训、网站或者出版物等，请广大报考者提高警惕、理性对待，避免上当受骗，防止权益受损。请社会各界加强监督，如发现以上情况，请向相关部门举报，依法依规严肃查处。</w:t>
      </w:r>
    </w:p>
    <w:p w14:paraId="40FBA8D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eastAsia="zh-CN"/>
        </w:rPr>
        <w:t>附件</w:t>
      </w:r>
      <w:r>
        <w:rPr>
          <w:rFonts w:hint="default" w:ascii="Times New Roman" w:hAnsi="Times New Roman" w:eastAsia="黑体" w:cs="Times New Roman"/>
          <w:sz w:val="32"/>
          <w:szCs w:val="32"/>
          <w:highlight w:val="none"/>
          <w:u w:val="none"/>
          <w:lang w:val="en-US" w:eastAsia="zh-CN"/>
        </w:rPr>
        <w:t>4</w:t>
      </w:r>
    </w:p>
    <w:p w14:paraId="5FD4992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p>
    <w:p w14:paraId="7799B62E">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r>
        <w:rPr>
          <w:rFonts w:hint="eastAsia" w:ascii="方正小标宋简体" w:hAnsi="方正小标宋简体" w:eastAsia="方正小标宋简体" w:cs="方正小标宋简体"/>
          <w:sz w:val="44"/>
          <w:szCs w:val="44"/>
          <w:highlight w:val="none"/>
          <w:u w:val="none"/>
        </w:rPr>
        <w:t>新疆维吾尔自治区</w:t>
      </w:r>
      <w:r>
        <w:rPr>
          <w:rFonts w:hint="default" w:ascii="Times New Roman" w:hAnsi="Times New Roman" w:eastAsia="方正小标宋简体" w:cs="Times New Roman"/>
          <w:sz w:val="44"/>
          <w:szCs w:val="44"/>
          <w:highlight w:val="none"/>
          <w:u w:val="none"/>
        </w:rPr>
        <w:t>202</w:t>
      </w:r>
      <w:r>
        <w:rPr>
          <w:rFonts w:hint="default" w:ascii="Times New Roman" w:hAnsi="Times New Roman" w:eastAsia="方正小标宋简体" w:cs="Times New Roman"/>
          <w:sz w:val="44"/>
          <w:szCs w:val="44"/>
          <w:highlight w:val="none"/>
          <w:u w:val="none"/>
          <w:lang w:val="en-US" w:eastAsia="zh-CN"/>
        </w:rPr>
        <w:t>6</w:t>
      </w:r>
      <w:r>
        <w:rPr>
          <w:rFonts w:hint="eastAsia" w:ascii="方正小标宋简体" w:hAnsi="方正小标宋简体" w:eastAsia="方正小标宋简体" w:cs="方正小标宋简体"/>
          <w:sz w:val="44"/>
          <w:szCs w:val="44"/>
          <w:highlight w:val="none"/>
          <w:u w:val="none"/>
        </w:rPr>
        <w:t>年度面向社会公开</w:t>
      </w:r>
    </w:p>
    <w:p w14:paraId="02AA98F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r>
        <w:rPr>
          <w:rFonts w:hint="eastAsia" w:ascii="方正小标宋简体" w:hAnsi="方正小标宋简体" w:eastAsia="方正小标宋简体" w:cs="方正小标宋简体"/>
          <w:sz w:val="44"/>
          <w:szCs w:val="44"/>
          <w:highlight w:val="none"/>
          <w:u w:val="none"/>
        </w:rPr>
        <w:t>考试录用公务员公共科目笔试考试大纲</w:t>
      </w:r>
    </w:p>
    <w:p w14:paraId="319C1818">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highlight w:val="none"/>
          <w:u w:val="none"/>
        </w:rPr>
      </w:pPr>
    </w:p>
    <w:p w14:paraId="517693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公共科目笔试是公务员录用工作的重要环节，为便于报考者充分了解新疆维吾尔自治区</w:t>
      </w:r>
      <w:r>
        <w:rPr>
          <w:rFonts w:hint="default" w:ascii="Times New Roman" w:hAnsi="Times New Roman" w:eastAsia="仿宋_GB2312" w:cs="Times New Roman"/>
          <w:spacing w:val="0"/>
          <w:sz w:val="32"/>
          <w:szCs w:val="32"/>
          <w:highlight w:val="none"/>
          <w:u w:val="none"/>
        </w:rPr>
        <w:t>202</w:t>
      </w:r>
      <w:r>
        <w:rPr>
          <w:rFonts w:hint="eastAsia" w:ascii="Times New Roman" w:hAnsi="Times New Roman" w:eastAsia="仿宋_GB2312" w:cs="Times New Roman"/>
          <w:spacing w:val="0"/>
          <w:sz w:val="32"/>
          <w:szCs w:val="32"/>
          <w:highlight w:val="none"/>
          <w:u w:val="none"/>
          <w:lang w:val="en-US" w:eastAsia="zh-CN"/>
        </w:rPr>
        <w:t>6</w:t>
      </w:r>
      <w:r>
        <w:rPr>
          <w:rFonts w:hint="eastAsia" w:ascii="仿宋_GB2312" w:hAnsi="仿宋_GB2312" w:eastAsia="仿宋_GB2312" w:cs="仿宋_GB2312"/>
          <w:spacing w:val="0"/>
          <w:sz w:val="32"/>
          <w:szCs w:val="32"/>
          <w:highlight w:val="none"/>
          <w:u w:val="none"/>
        </w:rPr>
        <w:t>年度面向社会公开考试录用公务员公共科目笔试，特制定本大纲。</w:t>
      </w:r>
    </w:p>
    <w:p w14:paraId="4CE7A5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公共科目笔试内容坚持思想引领，突出公务员的政治标准和政治属性，重点测查用党的创新理论指导分析和解决问题的能力，教育引导报考者自觉做习近平新时代中国特色社会主义思想的坚定信仰者和忠实实践者</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注重能力导向，主要测查从事公务员工作应当具备的基本能力和基本素质，教育引导报考者注重平时学习积累和能力提升；实行分类分级，突出人事相宜，根据不同职位类别、不同层级机关的特点分别设置，提高测评的科学性精准性；坚持公平公正，对各类报考者一视同仁，试题使用素材具有通用性。</w:t>
      </w:r>
    </w:p>
    <w:p w14:paraId="13399D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highlight w:val="none"/>
          <w:u w:val="none"/>
        </w:rPr>
      </w:pPr>
      <w:r>
        <w:rPr>
          <w:rFonts w:hint="eastAsia" w:ascii="仿宋_GB2312" w:hAnsi="仿宋_GB2312" w:eastAsia="仿宋_GB2312" w:cs="仿宋_GB2312"/>
          <w:spacing w:val="0"/>
          <w:sz w:val="32"/>
          <w:szCs w:val="32"/>
          <w:highlight w:val="none"/>
          <w:u w:val="none"/>
        </w:rPr>
        <w:t>新疆维吾尔自治区</w:t>
      </w:r>
      <w:r>
        <w:rPr>
          <w:rFonts w:hint="default" w:ascii="Times New Roman" w:hAnsi="Times New Roman" w:eastAsia="仿宋_GB2312" w:cs="Times New Roman"/>
          <w:spacing w:val="0"/>
          <w:sz w:val="32"/>
          <w:szCs w:val="32"/>
          <w:highlight w:val="none"/>
          <w:u w:val="none"/>
        </w:rPr>
        <w:t>202</w:t>
      </w:r>
      <w:r>
        <w:rPr>
          <w:rFonts w:hint="eastAsia" w:ascii="Times New Roman" w:hAnsi="Times New Roman" w:eastAsia="仿宋_GB2312" w:cs="Times New Roman"/>
          <w:spacing w:val="0"/>
          <w:sz w:val="32"/>
          <w:szCs w:val="32"/>
          <w:highlight w:val="none"/>
          <w:u w:val="none"/>
          <w:lang w:val="en-US" w:eastAsia="zh-CN"/>
        </w:rPr>
        <w:t>6</w:t>
      </w:r>
      <w:r>
        <w:rPr>
          <w:rFonts w:hint="eastAsia" w:ascii="仿宋_GB2312" w:hAnsi="仿宋_GB2312" w:eastAsia="仿宋_GB2312" w:cs="仿宋_GB2312"/>
          <w:spacing w:val="0"/>
          <w:sz w:val="32"/>
          <w:szCs w:val="32"/>
          <w:highlight w:val="none"/>
          <w:u w:val="none"/>
        </w:rPr>
        <w:t>年度面向社会公开考试录用公务员公共科目笔试分为行政职业能力测验和申论两科，全部采用闭卷考试的方式。其中，行政职业能力测验为客观性试题，</w:t>
      </w:r>
      <w:r>
        <w:rPr>
          <w:rFonts w:hint="default" w:ascii="Times New Roman" w:hAnsi="Times New Roman" w:eastAsia="仿宋_GB2312" w:cs="Times New Roman"/>
          <w:spacing w:val="0"/>
          <w:sz w:val="32"/>
          <w:szCs w:val="32"/>
          <w:highlight w:val="none"/>
          <w:u w:val="none"/>
        </w:rPr>
        <w:t>考试时限120分钟，满分100分</w:t>
      </w:r>
      <w:r>
        <w:rPr>
          <w:rFonts w:hint="eastAsia" w:ascii="Times New Roman" w:hAnsi="Times New Roman" w:eastAsia="仿宋_GB2312" w:cs="Times New Roman"/>
          <w:spacing w:val="0"/>
          <w:sz w:val="32"/>
          <w:szCs w:val="32"/>
          <w:highlight w:val="none"/>
          <w:u w:val="none"/>
          <w:lang w:eastAsia="zh-CN"/>
        </w:rPr>
        <w:t>；</w:t>
      </w:r>
      <w:r>
        <w:rPr>
          <w:rFonts w:hint="default" w:ascii="Times New Roman" w:hAnsi="Times New Roman" w:eastAsia="仿宋_GB2312" w:cs="Times New Roman"/>
          <w:spacing w:val="0"/>
          <w:sz w:val="32"/>
          <w:szCs w:val="32"/>
          <w:highlight w:val="none"/>
          <w:u w:val="none"/>
        </w:rPr>
        <w:t>申论为主观性试题，考试时限150分钟，满分100分。</w:t>
      </w:r>
    </w:p>
    <w:p w14:paraId="4B4F59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highlight w:val="none"/>
          <w:u w:val="none"/>
        </w:rPr>
      </w:pPr>
      <w:r>
        <w:rPr>
          <w:rFonts w:hint="eastAsia" w:ascii="黑体" w:hAnsi="黑体" w:eastAsia="黑体" w:cs="黑体"/>
          <w:sz w:val="32"/>
          <w:szCs w:val="32"/>
          <w:highlight w:val="none"/>
          <w:u w:val="none"/>
        </w:rPr>
        <w:t>一、行政职业能力测验</w:t>
      </w:r>
    </w:p>
    <w:p w14:paraId="08C919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行政职业能力测验试卷包括“注意事项”和试题。“注意事项”是对行政职业能力测验试卷作答提出的重要指导性建议，包括试卷构成、作答时间、作答时需要特别注意的事项等。考试时，报考者应仔细阅读“注意事项”，遵守相关要求，合理把握作答时间，正确填写填涂姓名、准考证号等信息。试题分为政治理论</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常识判断、言语理解与表达、数量关系、判断推理和资料分析等部分。</w:t>
      </w:r>
    </w:p>
    <w:p w14:paraId="1A87D6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highlight w:val="none"/>
          <w:u w:val="none"/>
        </w:rPr>
      </w:pPr>
      <w:r>
        <w:rPr>
          <w:rFonts w:hint="eastAsia" w:ascii="楷体_GB2312" w:hAnsi="楷体_GB2312" w:eastAsia="楷体_GB2312" w:cs="楷体_GB2312"/>
          <w:sz w:val="32"/>
          <w:szCs w:val="32"/>
          <w:highlight w:val="none"/>
          <w:u w:val="none"/>
        </w:rPr>
        <w:t>（一）政治理论</w:t>
      </w:r>
    </w:p>
    <w:p w14:paraId="4C12ED13">
      <w:pPr>
        <w:keepNext w:val="0"/>
        <w:keepLines w:val="0"/>
        <w:pageBreakBefore w:val="0"/>
        <w:widowControl w:val="0"/>
        <w:kinsoku/>
        <w:wordWrap/>
        <w:overflowPunct/>
        <w:topLinePunct w:val="0"/>
        <w:autoSpaceDE/>
        <w:autoSpaceDN/>
        <w:bidi w:val="0"/>
        <w:adjustRightInd/>
        <w:snapToGrid/>
        <w:spacing w:line="600" w:lineRule="exact"/>
        <w:ind w:firstLine="619" w:firstLineChars="200"/>
        <w:textAlignment w:val="auto"/>
        <w:rPr>
          <w:rFonts w:hint="eastAsia" w:ascii="仿宋_GB2312" w:hAnsi="仿宋_GB2312" w:eastAsia="仿宋_GB2312" w:cs="仿宋_GB2312"/>
          <w:sz w:val="32"/>
          <w:szCs w:val="32"/>
          <w:highlight w:val="none"/>
          <w:u w:val="none"/>
        </w:rPr>
      </w:pPr>
      <w:r>
        <w:rPr>
          <w:rFonts w:hint="default" w:ascii="Times New Roman" w:hAnsi="Times New Roman" w:eastAsia="仿宋_GB2312" w:cs="Times New Roman"/>
          <w:b/>
          <w:bCs/>
          <w:spacing w:val="-6"/>
          <w:sz w:val="32"/>
          <w:szCs w:val="32"/>
          <w:highlight w:val="none"/>
          <w:u w:val="none"/>
          <w:lang w:val="en-US" w:eastAsia="zh-CN"/>
        </w:rPr>
        <w:t>1.</w:t>
      </w:r>
      <w:r>
        <w:rPr>
          <w:rFonts w:hint="eastAsia" w:ascii="Times New Roman" w:hAnsi="Times New Roman" w:eastAsia="仿宋_GB2312" w:cs="Times New Roman"/>
          <w:b/>
          <w:bCs/>
          <w:spacing w:val="-6"/>
          <w:sz w:val="32"/>
          <w:szCs w:val="32"/>
          <w:highlight w:val="none"/>
          <w:u w:val="none"/>
          <w:lang w:val="en-US" w:eastAsia="zh-CN"/>
        </w:rPr>
        <w:t xml:space="preserve"> </w:t>
      </w:r>
      <w:r>
        <w:rPr>
          <w:rFonts w:hint="default" w:ascii="Times New Roman" w:hAnsi="Times New Roman" w:eastAsia="仿宋_GB2312" w:cs="Times New Roman"/>
          <w:b/>
          <w:bCs/>
          <w:spacing w:val="-6"/>
          <w:sz w:val="32"/>
          <w:szCs w:val="32"/>
          <w:highlight w:val="none"/>
          <w:u w:val="none"/>
          <w:lang w:val="en-US" w:eastAsia="zh-CN"/>
        </w:rPr>
        <w:t>党的创新理论及党和国家方针政策。</w:t>
      </w:r>
      <w:r>
        <w:rPr>
          <w:rFonts w:hint="eastAsia" w:ascii="仿宋_GB2312" w:hAnsi="仿宋_GB2312" w:eastAsia="仿宋_GB2312" w:cs="仿宋_GB2312"/>
          <w:spacing w:val="-6"/>
          <w:sz w:val="32"/>
          <w:szCs w:val="32"/>
          <w:highlight w:val="none"/>
          <w:u w:val="none"/>
        </w:rPr>
        <w:t>主要测查报考者学习理解掌握党的创新理论及党和国家方针政策的情况。</w:t>
      </w:r>
    </w:p>
    <w:p w14:paraId="13445B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14:paraId="222348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6"/>
          <w:szCs w:val="36"/>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中国共产党第二十次全国代表大会强调，国家安全是民族复兴的根基，社会稳定是国家强盛的前提。必须坚定不移贯彻总体国家安全观，把维护国家安全贯穿党和国家工作各方面全过程，确保国家安全和社会稳定。下列表述不正确的是：</w:t>
      </w:r>
    </w:p>
    <w:p w14:paraId="6D113C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A．坚持党中央对国家安全工作的集中统一领导，完善高效权威的国家安全领导</w:t>
      </w:r>
      <w:r>
        <w:rPr>
          <w:rFonts w:hint="eastAsia" w:ascii="Times New Roman" w:hAnsi="Times New Roman" w:eastAsia="仿宋_GB2312" w:cs="Times New Roman"/>
          <w:color w:val="auto"/>
          <w:sz w:val="32"/>
          <w:szCs w:val="32"/>
          <w:highlight w:val="none"/>
          <w:u w:val="none"/>
          <w:lang w:val="en-US" w:eastAsia="zh-CN"/>
        </w:rPr>
        <w:t>体制</w:t>
      </w:r>
    </w:p>
    <w:p w14:paraId="2EA97D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B．坚持安全第一、应急为主，建立大安全大应急框架，完善公共安全体系</w:t>
      </w:r>
    </w:p>
    <w:p w14:paraId="0C6D96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C．加强海外安全保障能力建设，维护我国公民、法人在海外合法权益</w:t>
      </w:r>
    </w:p>
    <w:p w14:paraId="22F150E3">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pacing w:val="-6"/>
          <w:sz w:val="32"/>
          <w:szCs w:val="32"/>
          <w:highlight w:val="none"/>
          <w:u w:val="none"/>
          <w:lang w:val="en-US" w:eastAsia="zh-CN"/>
        </w:rPr>
        <w:t>D．强化食品药品安全监管，健全生物安全监管预警防控体系</w:t>
      </w:r>
    </w:p>
    <w:p w14:paraId="3D84C0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（答案：B。党的二十大报告指出，</w:t>
      </w:r>
      <w:r>
        <w:rPr>
          <w:rFonts w:hint="eastAsia" w:ascii="Times New Roman" w:hAnsi="Times New Roman" w:eastAsia="仿宋_GB2312" w:cs="Times New Roman"/>
          <w:color w:val="auto"/>
          <w:sz w:val="32"/>
          <w:szCs w:val="32"/>
          <w:highlight w:val="none"/>
          <w:u w:val="none"/>
        </w:rPr>
        <w:t>提高公共安全治理水平。坚持安全第一、预防为主，建立大安全大应急框架，完善公共安全体系，推动公共安全治理模式向事前预防转型</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B选项表述错误。</w:t>
      </w:r>
      <w:r>
        <w:rPr>
          <w:rFonts w:hint="default" w:ascii="Times New Roman" w:hAnsi="Times New Roman" w:eastAsia="仿宋_GB2312" w:cs="Times New Roman"/>
          <w:color w:val="auto"/>
          <w:sz w:val="32"/>
          <w:szCs w:val="32"/>
          <w:highlight w:val="none"/>
          <w:u w:val="none"/>
        </w:rPr>
        <w:t>故正确答案为B。)</w:t>
      </w:r>
    </w:p>
    <w:p w14:paraId="201540A2">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highlight w:val="none"/>
          <w:u w:val="none"/>
        </w:rPr>
      </w:pPr>
      <w:r>
        <w:rPr>
          <w:rFonts w:hint="eastAsia" w:ascii="仿宋_GB2312" w:hAnsi="仿宋_GB2312" w:eastAsia="仿宋_GB2312" w:cs="仿宋_GB2312"/>
          <w:b/>
          <w:bCs/>
          <w:sz w:val="32"/>
          <w:szCs w:val="32"/>
          <w:highlight w:val="none"/>
          <w:u w:val="none"/>
          <w:lang w:val="en-US" w:eastAsia="zh-CN"/>
        </w:rPr>
        <w:t xml:space="preserve">   </w:t>
      </w:r>
      <w:r>
        <w:rPr>
          <w:rFonts w:hint="default" w:ascii="Times New Roman" w:hAnsi="Times New Roman" w:eastAsia="仿宋_GB2312" w:cs="Times New Roman"/>
          <w:b/>
          <w:bCs/>
          <w:sz w:val="32"/>
          <w:szCs w:val="32"/>
          <w:highlight w:val="none"/>
          <w:u w:val="none"/>
          <w:lang w:val="en-US" w:eastAsia="zh-CN"/>
        </w:rPr>
        <w:t xml:space="preserve"> 2. </w:t>
      </w:r>
      <w:r>
        <w:rPr>
          <w:rFonts w:hint="default" w:ascii="Times New Roman" w:hAnsi="Times New Roman" w:eastAsia="仿宋_GB2312" w:cs="Times New Roman"/>
          <w:b/>
          <w:bCs/>
          <w:sz w:val="32"/>
          <w:szCs w:val="32"/>
          <w:highlight w:val="none"/>
          <w:u w:val="none"/>
        </w:rPr>
        <w:t>铸牢中华民族共同体意识。</w:t>
      </w:r>
      <w:r>
        <w:rPr>
          <w:rFonts w:hint="eastAsia" w:ascii="仿宋_GB2312" w:hAnsi="仿宋_GB2312" w:eastAsia="仿宋_GB2312" w:cs="仿宋_GB2312"/>
          <w:sz w:val="32"/>
          <w:szCs w:val="32"/>
          <w:highlight w:val="none"/>
          <w:u w:val="none"/>
        </w:rPr>
        <w:t>主要测查报考者</w:t>
      </w:r>
      <w:r>
        <w:rPr>
          <w:rFonts w:hint="eastAsia" w:ascii="仿宋_GB2312" w:hAnsi="仿宋_GB2312" w:eastAsia="仿宋_GB2312" w:cs="仿宋_GB2312"/>
          <w:sz w:val="32"/>
          <w:szCs w:val="32"/>
          <w:highlight w:val="none"/>
          <w:u w:val="none"/>
          <w:lang w:eastAsia="zh-CN"/>
        </w:rPr>
        <w:t>对</w:t>
      </w:r>
      <w:r>
        <w:rPr>
          <w:rFonts w:hint="eastAsia" w:ascii="仿宋_GB2312" w:hAnsi="仿宋_GB2312" w:eastAsia="仿宋_GB2312" w:cs="仿宋_GB2312"/>
          <w:sz w:val="32"/>
          <w:szCs w:val="32"/>
          <w:highlight w:val="none"/>
          <w:u w:val="none"/>
        </w:rPr>
        <w:t>铸牢中华民族共同体意识</w:t>
      </w:r>
      <w:r>
        <w:rPr>
          <w:rFonts w:hint="eastAsia" w:ascii="仿宋_GB2312" w:hAnsi="仿宋_GB2312" w:eastAsia="仿宋_GB2312" w:cs="仿宋_GB2312"/>
          <w:sz w:val="32"/>
          <w:szCs w:val="32"/>
          <w:highlight w:val="none"/>
          <w:u w:val="none"/>
          <w:lang w:eastAsia="zh-CN"/>
        </w:rPr>
        <w:t>核心要义、中华民族历史观、维护民族团结等方面的认识理解情况</w:t>
      </w:r>
      <w:r>
        <w:rPr>
          <w:rFonts w:hint="eastAsia" w:ascii="仿宋_GB2312" w:hAnsi="仿宋_GB2312" w:eastAsia="仿宋_GB2312" w:cs="仿宋_GB2312"/>
          <w:sz w:val="32"/>
          <w:szCs w:val="32"/>
          <w:highlight w:val="none"/>
          <w:u w:val="none"/>
        </w:rPr>
        <w:t>。</w:t>
      </w:r>
    </w:p>
    <w:p w14:paraId="0BA5F0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14:paraId="0D303B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2025年9月24日，中共中央总书记、国家主席、中央军委主席习近平率中央代表团出席新疆维吾尔自治区成立70周年庆祝活动，听取新疆维吾尔自治区党委和政府工作汇报。</w:t>
      </w:r>
      <w:r>
        <w:rPr>
          <w:rFonts w:hint="eastAsia" w:ascii="Times New Roman" w:hAnsi="Times New Roman" w:eastAsia="仿宋_GB2312" w:cs="Times New Roman"/>
          <w:color w:val="auto"/>
          <w:sz w:val="32"/>
          <w:szCs w:val="32"/>
          <w:highlight w:val="none"/>
          <w:u w:val="none"/>
          <w:lang w:val="en-US" w:eastAsia="zh-CN"/>
        </w:rPr>
        <w:t>习近平总书记</w:t>
      </w:r>
      <w:r>
        <w:rPr>
          <w:rFonts w:hint="default" w:ascii="Times New Roman" w:hAnsi="Times New Roman" w:eastAsia="仿宋_GB2312" w:cs="Times New Roman"/>
          <w:color w:val="auto"/>
          <w:sz w:val="32"/>
          <w:szCs w:val="32"/>
          <w:highlight w:val="none"/>
          <w:u w:val="none"/>
          <w:lang w:val="en-US" w:eastAsia="zh-CN"/>
        </w:rPr>
        <w:t>指出，要全力维护新疆社会大局稳定。坚持抓基层、强基础、固根本，筑牢反恐维稳的人民防线。铸牢中华民族共同体意识、推进中华民族共同体建设，推进我国宗教中国化，加强文化润疆、注重以文化人，引导各族干部群众树立正确的</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w:t>
      </w:r>
    </w:p>
    <w:p w14:paraId="4B254B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①国家观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②历史观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③民族观</w:t>
      </w:r>
    </w:p>
    <w:p w14:paraId="3D2C0D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④文化观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⑤宗教观</w:t>
      </w:r>
    </w:p>
    <w:p w14:paraId="3F9C2E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填入划线处正确的是：</w:t>
      </w:r>
    </w:p>
    <w:p w14:paraId="470746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A．①③</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B．①③④⑤</w:t>
      </w:r>
    </w:p>
    <w:p w14:paraId="586976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C．②③⑤</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D．①②③④⑤</w:t>
      </w:r>
    </w:p>
    <w:p w14:paraId="0CD0A2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2025年9月24日，中共中央总书记、国家主席、中央军委主席习近平率中央代表团出席新疆维吾尔自治区成立70周年庆祝活动，听取新疆维吾尔自治区党委和政府工作汇报。</w:t>
      </w:r>
      <w:r>
        <w:rPr>
          <w:rFonts w:hint="eastAsia" w:ascii="Times New Roman" w:hAnsi="Times New Roman" w:eastAsia="仿宋_GB2312" w:cs="Times New Roman"/>
          <w:color w:val="auto"/>
          <w:sz w:val="32"/>
          <w:szCs w:val="32"/>
          <w:highlight w:val="none"/>
          <w:u w:val="none"/>
          <w:lang w:val="en-US" w:eastAsia="zh-CN"/>
        </w:rPr>
        <w:t>习近平总书记</w:t>
      </w:r>
      <w:r>
        <w:rPr>
          <w:rFonts w:hint="default" w:ascii="Times New Roman" w:hAnsi="Times New Roman" w:eastAsia="仿宋_GB2312" w:cs="Times New Roman"/>
          <w:color w:val="auto"/>
          <w:sz w:val="32"/>
          <w:szCs w:val="32"/>
          <w:highlight w:val="none"/>
          <w:u w:val="none"/>
          <w:lang w:val="en-US" w:eastAsia="zh-CN"/>
        </w:rPr>
        <w:t>指出，要全力维护新疆社会大局稳定。坚持抓基层、强基础、固根本，筑牢反恐维稳的人民防线。铸牢中华民族共同体意识、推进中华民族共同体建设，推进我国宗教中国化，加强文化润疆、注重以文化人，引导各族干部群众树立正确</w:t>
      </w:r>
      <w:r>
        <w:rPr>
          <w:rFonts w:hint="eastAsia" w:ascii="Times New Roman" w:hAnsi="Times New Roman" w:eastAsia="仿宋_GB2312" w:cs="Times New Roman"/>
          <w:color w:val="auto"/>
          <w:sz w:val="32"/>
          <w:szCs w:val="32"/>
          <w:highlight w:val="none"/>
          <w:u w:val="none"/>
        </w:rPr>
        <w:t>的国家观、历史观、民族观、文化观、宗教观。</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p>
    <w:p w14:paraId="73C8D0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color w:val="auto"/>
          <w:sz w:val="32"/>
          <w:szCs w:val="32"/>
          <w:highlight w:val="none"/>
          <w:u w:val="none"/>
        </w:rPr>
        <w:t>（</w:t>
      </w:r>
      <w:r>
        <w:rPr>
          <w:rFonts w:hint="eastAsia" w:ascii="Times New Roman" w:hAnsi="Times New Roman" w:eastAsia="楷体" w:cs="Times New Roman"/>
          <w:color w:val="auto"/>
          <w:sz w:val="32"/>
          <w:szCs w:val="32"/>
          <w:highlight w:val="none"/>
          <w:u w:val="none"/>
          <w:lang w:eastAsia="zh-CN"/>
        </w:rPr>
        <w:t>二</w:t>
      </w:r>
      <w:r>
        <w:rPr>
          <w:rFonts w:hint="default" w:ascii="Times New Roman" w:hAnsi="Times New Roman" w:eastAsia="楷体" w:cs="Times New Roman"/>
          <w:color w:val="auto"/>
          <w:sz w:val="32"/>
          <w:szCs w:val="32"/>
          <w:highlight w:val="none"/>
          <w:u w:val="none"/>
        </w:rPr>
        <w:t>）常识判断。</w:t>
      </w:r>
      <w:r>
        <w:rPr>
          <w:rFonts w:hint="default" w:ascii="Times New Roman" w:hAnsi="Times New Roman" w:eastAsia="仿宋_GB2312" w:cs="Times New Roman"/>
          <w:color w:val="auto"/>
          <w:sz w:val="32"/>
          <w:szCs w:val="32"/>
          <w:highlight w:val="none"/>
          <w:u w:val="none"/>
        </w:rPr>
        <w:t>主要测查报考者在经济、文化、社会、</w:t>
      </w:r>
      <w:r>
        <w:rPr>
          <w:rFonts w:hint="default" w:ascii="Times New Roman" w:hAnsi="Times New Roman" w:eastAsia="仿宋_GB2312" w:cs="Times New Roman"/>
          <w:sz w:val="32"/>
          <w:szCs w:val="32"/>
          <w:highlight w:val="none"/>
          <w:u w:val="none"/>
        </w:rPr>
        <w:t>生态、法律、科技等方面应知应会的基本知识以及运用这些知识进行分析判断的基本能力。</w:t>
      </w:r>
    </w:p>
    <w:p w14:paraId="005A95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14:paraId="380F46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生活中，很多人认为食物中添加的防腐剂是有害的，甚至“谈防腐剂而色变”，其实防腐剂是保存食物必不可少的成分。下列关于防腐剂说法错误的是：</w:t>
      </w:r>
    </w:p>
    <w:p w14:paraId="0C5B63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A．正常剂量、合格的食品防</w:t>
      </w:r>
      <w:r>
        <w:rPr>
          <w:rFonts w:hint="default" w:ascii="Times New Roman" w:hAnsi="Times New Roman" w:eastAsia="仿宋_GB2312" w:cs="Times New Roman"/>
          <w:color w:val="auto"/>
          <w:spacing w:val="-11"/>
          <w:sz w:val="32"/>
          <w:szCs w:val="32"/>
          <w:highlight w:val="none"/>
          <w:u w:val="none"/>
          <w:lang w:val="en-US" w:eastAsia="zh-CN"/>
        </w:rPr>
        <w:t>腐剂对人体是无害的</w:t>
      </w:r>
    </w:p>
    <w:p w14:paraId="436B54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B．甜品店售卖的糕点中所使用的防腐剂要求对光和热稳定</w:t>
      </w:r>
    </w:p>
    <w:p w14:paraId="61DA06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C．检验合格的瓶装果汁中所含的防腐剂会影响果汁的色泽</w:t>
      </w:r>
    </w:p>
    <w:p w14:paraId="660E42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D．超市售卖的午餐肉罐头中使用的防腐剂可参与人体的正常代谢</w:t>
      </w:r>
    </w:p>
    <w:p w14:paraId="3013BD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lang w:val="en-US" w:eastAsia="zh-CN"/>
        </w:rPr>
        <w:t>（答案：</w:t>
      </w:r>
      <w:r>
        <w:rPr>
          <w:rFonts w:hint="default" w:ascii="Times New Roman" w:hAnsi="Times New Roman" w:eastAsia="仿宋_GB2312" w:cs="Times New Roman"/>
          <w:color w:val="auto"/>
          <w:spacing w:val="0"/>
          <w:sz w:val="32"/>
          <w:szCs w:val="32"/>
          <w:highlight w:val="none"/>
          <w:u w:val="none"/>
          <w:lang w:val="zh-CN"/>
        </w:rPr>
        <w:t>C</w:t>
      </w:r>
      <w:r>
        <w:rPr>
          <w:rFonts w:hint="eastAsia" w:ascii="Times New Roman" w:hAnsi="Times New Roman" w:eastAsia="仿宋_GB2312" w:cs="Times New Roman"/>
          <w:color w:val="auto"/>
          <w:spacing w:val="0"/>
          <w:sz w:val="32"/>
          <w:szCs w:val="32"/>
          <w:highlight w:val="none"/>
          <w:u w:val="none"/>
          <w:lang w:val="zh-CN"/>
        </w:rPr>
        <w:t>。</w:t>
      </w:r>
      <w:r>
        <w:rPr>
          <w:rFonts w:hint="default" w:ascii="Times New Roman" w:hAnsi="Times New Roman" w:eastAsia="仿宋_GB2312" w:cs="Times New Roman"/>
          <w:color w:val="auto"/>
          <w:spacing w:val="0"/>
          <w:sz w:val="32"/>
          <w:szCs w:val="32"/>
          <w:highlight w:val="none"/>
          <w:u w:val="none"/>
          <w:lang w:val="zh-CN"/>
        </w:rPr>
        <w:t>防腐剂是能抑制微生物活动，防止食品腐败变质的一类食品添加剂。其使用是为了保持食品原有品质和营养价值，并不会影响果汁的色泽。C选项</w:t>
      </w:r>
      <w:r>
        <w:rPr>
          <w:rFonts w:hint="eastAsia" w:ascii="Times New Roman" w:hAnsi="Times New Roman" w:eastAsia="仿宋_GB2312" w:cs="Times New Roman"/>
          <w:color w:val="auto"/>
          <w:spacing w:val="0"/>
          <w:sz w:val="32"/>
          <w:szCs w:val="32"/>
          <w:highlight w:val="none"/>
          <w:u w:val="none"/>
          <w:lang w:val="zh-CN"/>
        </w:rPr>
        <w:t>“影响果汁的色泽”表述有误</w:t>
      </w:r>
      <w:r>
        <w:rPr>
          <w:rFonts w:hint="default" w:ascii="Times New Roman" w:hAnsi="Times New Roman" w:eastAsia="仿宋_GB2312" w:cs="Times New Roman"/>
          <w:color w:val="auto"/>
          <w:spacing w:val="0"/>
          <w:sz w:val="32"/>
          <w:szCs w:val="32"/>
          <w:highlight w:val="none"/>
          <w:u w:val="none"/>
          <w:lang w:val="zh-CN"/>
        </w:rPr>
        <w:t>。</w:t>
      </w:r>
      <w:r>
        <w:rPr>
          <w:rFonts w:hint="eastAsia" w:ascii="Times New Roman" w:hAnsi="Times New Roman" w:eastAsia="仿宋_GB2312" w:cs="Times New Roman"/>
          <w:color w:val="auto"/>
          <w:spacing w:val="0"/>
          <w:sz w:val="32"/>
          <w:szCs w:val="32"/>
          <w:highlight w:val="none"/>
          <w:u w:val="none"/>
        </w:rPr>
        <w:t>故正确答案为</w:t>
      </w:r>
      <w:r>
        <w:rPr>
          <w:rFonts w:hint="default" w:ascii="Times New Roman" w:hAnsi="Times New Roman" w:eastAsia="仿宋_GB2312" w:cs="Times New Roman"/>
          <w:color w:val="auto"/>
          <w:spacing w:val="0"/>
          <w:sz w:val="32"/>
          <w:szCs w:val="32"/>
          <w:highlight w:val="none"/>
          <w:u w:val="none"/>
        </w:rPr>
        <w:t>C。</w:t>
      </w:r>
      <w:r>
        <w:rPr>
          <w:rFonts w:hint="eastAsia" w:ascii="Times New Roman" w:hAnsi="Times New Roman" w:eastAsia="仿宋_GB2312" w:cs="Times New Roman"/>
          <w:color w:val="auto"/>
          <w:spacing w:val="0"/>
          <w:sz w:val="32"/>
          <w:szCs w:val="32"/>
          <w:highlight w:val="none"/>
          <w:u w:val="none"/>
          <w:lang w:eastAsia="zh-CN"/>
        </w:rPr>
        <w:t>）</w:t>
      </w:r>
    </w:p>
    <w:p w14:paraId="4640A6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三</w:t>
      </w:r>
      <w:r>
        <w:rPr>
          <w:rFonts w:hint="default" w:ascii="Times New Roman" w:hAnsi="Times New Roman" w:eastAsia="楷体" w:cs="Times New Roman"/>
          <w:sz w:val="32"/>
          <w:szCs w:val="32"/>
          <w:highlight w:val="none"/>
          <w:u w:val="none"/>
        </w:rPr>
        <w:t>）言语理解与表达。</w:t>
      </w:r>
      <w:r>
        <w:rPr>
          <w:rFonts w:hint="default" w:ascii="Times New Roman" w:hAnsi="Times New Roman" w:eastAsia="仿宋_GB2312" w:cs="Times New Roman"/>
          <w:sz w:val="32"/>
          <w:szCs w:val="32"/>
          <w:highlight w:val="none"/>
          <w:u w:val="none"/>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常用题型：段落阅读、选词填空、语句表达、语句排序等。</w:t>
      </w:r>
    </w:p>
    <w:p w14:paraId="2FE749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例题1：</w:t>
      </w:r>
    </w:p>
    <w:p w14:paraId="50682D8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pacing w:val="-11"/>
          <w:sz w:val="32"/>
          <w:szCs w:val="32"/>
          <w:highlight w:val="none"/>
          <w:u w:val="none"/>
        </w:rPr>
        <w:t>近年来，随着外部环境和我国发展所具有的要素禀赋的变化，市场和资源两头在外的国际大循环动能明显减弱，而我国内需潜力不断释放，国内大循环活力日益强劲，二者客观上呈现</w:t>
      </w:r>
      <w:r>
        <w:rPr>
          <w:rFonts w:hint="eastAsia" w:ascii="仿宋_GB2312" w:hAnsi="仿宋_GB2312" w:eastAsia="仿宋_GB2312" w:cs="仿宋_GB2312"/>
          <w:color w:val="auto"/>
          <w:spacing w:val="-11"/>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eastAsia" w:ascii="仿宋_GB2312" w:hAnsi="仿宋_GB2312" w:eastAsia="仿宋_GB2312" w:cs="仿宋_GB2312"/>
          <w:color w:val="auto"/>
          <w:spacing w:val="-11"/>
          <w:sz w:val="32"/>
          <w:szCs w:val="32"/>
          <w:highlight w:val="none"/>
          <w:u w:val="none"/>
        </w:rPr>
        <w:t>的态势。</w:t>
      </w:r>
    </w:p>
    <w:p w14:paraId="21886B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6"/>
          <w:szCs w:val="36"/>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填入划横线部分最恰当的一项是：</w:t>
      </w:r>
    </w:p>
    <w:p w14:paraId="530922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A．休戚相关</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B．此消彼长</w:t>
      </w:r>
    </w:p>
    <w:p w14:paraId="09EB8A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C．共生共荣</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D．稳中向好</w:t>
      </w:r>
    </w:p>
    <w:p w14:paraId="40DC541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 xml:space="preserve">   </w:t>
      </w:r>
      <w:r>
        <w:rPr>
          <w:rFonts w:hint="default" w:ascii="仿宋_GB2312" w:hAnsi="仿宋_GB2312" w:eastAsia="仿宋_GB2312" w:cs="仿宋_GB2312"/>
          <w:color w:val="auto"/>
          <w:sz w:val="32"/>
          <w:szCs w:val="32"/>
          <w:highlight w:val="none"/>
          <w:u w:val="none"/>
        </w:rPr>
        <w:t>（答案：</w:t>
      </w:r>
      <w:r>
        <w:rPr>
          <w:rFonts w:hint="default" w:ascii="Times New Roman" w:hAnsi="Times New Roman" w:eastAsia="仿宋_GB2312" w:cs="Times New Roman"/>
          <w:color w:val="auto"/>
          <w:sz w:val="32"/>
          <w:szCs w:val="32"/>
          <w:highlight w:val="none"/>
          <w:u w:val="none"/>
          <w:lang w:val="en-US" w:eastAsia="zh-CN"/>
        </w:rPr>
        <w:t>B</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根据“</w:t>
      </w:r>
      <w:r>
        <w:rPr>
          <w:rFonts w:hint="eastAsia" w:ascii="仿宋" w:hAnsi="仿宋" w:eastAsia="仿宋" w:cs="仿宋"/>
          <w:color w:val="auto"/>
          <w:sz w:val="32"/>
          <w:szCs w:val="32"/>
          <w:highlight w:val="none"/>
          <w:u w:val="none"/>
        </w:rPr>
        <w:t>……</w:t>
      </w:r>
      <w:r>
        <w:rPr>
          <w:rFonts w:hint="eastAsia" w:ascii="仿宋_GB2312" w:hAnsi="仿宋_GB2312" w:eastAsia="仿宋_GB2312" w:cs="仿宋_GB2312"/>
          <w:color w:val="auto"/>
          <w:sz w:val="32"/>
          <w:szCs w:val="32"/>
          <w:highlight w:val="none"/>
          <w:u w:val="none"/>
        </w:rPr>
        <w:t>明显减弱，</w:t>
      </w:r>
      <w:r>
        <w:rPr>
          <w:rFonts w:hint="eastAsia" w:ascii="仿宋" w:hAnsi="仿宋" w:eastAsia="仿宋" w:cs="仿宋"/>
          <w:color w:val="auto"/>
          <w:sz w:val="32"/>
          <w:szCs w:val="32"/>
          <w:highlight w:val="none"/>
          <w:u w:val="none"/>
        </w:rPr>
        <w:t>……</w:t>
      </w:r>
      <w:r>
        <w:rPr>
          <w:rFonts w:hint="eastAsia" w:ascii="仿宋_GB2312" w:hAnsi="仿宋_GB2312" w:eastAsia="仿宋_GB2312" w:cs="仿宋_GB2312"/>
          <w:color w:val="auto"/>
          <w:sz w:val="32"/>
          <w:szCs w:val="32"/>
          <w:highlight w:val="none"/>
          <w:u w:val="none"/>
        </w:rPr>
        <w:t>日益强劲”可知，该空想表达一增一减的意思。</w:t>
      </w:r>
      <w:r>
        <w:rPr>
          <w:rFonts w:hint="default" w:ascii="Times New Roman" w:hAnsi="Times New Roman" w:eastAsia="仿宋_GB2312" w:cs="Times New Roman"/>
          <w:color w:val="auto"/>
          <w:sz w:val="32"/>
          <w:szCs w:val="32"/>
          <w:highlight w:val="none"/>
          <w:u w:val="none"/>
        </w:rPr>
        <w:t>A</w:t>
      </w:r>
      <w:r>
        <w:rPr>
          <w:rFonts w:hint="eastAsia" w:ascii="仿宋_GB2312" w:hAnsi="仿宋_GB2312" w:eastAsia="仿宋_GB2312" w:cs="仿宋_GB2312"/>
          <w:color w:val="auto"/>
          <w:sz w:val="32"/>
          <w:szCs w:val="32"/>
          <w:highlight w:val="none"/>
          <w:u w:val="none"/>
        </w:rPr>
        <w:t>选项“休戚与共”指有幸福共同享受，有祸患共同抵挡，形容关系紧密，利害相同；</w:t>
      </w:r>
      <w:r>
        <w:rPr>
          <w:rFonts w:hint="default" w:ascii="Times New Roman" w:hAnsi="Times New Roman" w:eastAsia="仿宋_GB2312" w:cs="Times New Roman"/>
          <w:color w:val="auto"/>
          <w:sz w:val="32"/>
          <w:szCs w:val="32"/>
          <w:highlight w:val="none"/>
          <w:u w:val="none"/>
        </w:rPr>
        <w:t>C</w:t>
      </w:r>
      <w:r>
        <w:rPr>
          <w:rFonts w:hint="eastAsia" w:ascii="仿宋_GB2312" w:hAnsi="仿宋_GB2312" w:eastAsia="仿宋_GB2312" w:cs="仿宋_GB2312"/>
          <w:color w:val="auto"/>
          <w:sz w:val="32"/>
          <w:szCs w:val="32"/>
          <w:highlight w:val="none"/>
          <w:u w:val="none"/>
        </w:rPr>
        <w:t>选项“共生共荣”意为一同生存，一起荣耀，形容关系密切；</w:t>
      </w:r>
      <w:r>
        <w:rPr>
          <w:rFonts w:hint="default" w:ascii="Times New Roman" w:hAnsi="Times New Roman" w:eastAsia="仿宋_GB2312" w:cs="Times New Roman"/>
          <w:color w:val="auto"/>
          <w:sz w:val="32"/>
          <w:szCs w:val="32"/>
          <w:highlight w:val="none"/>
          <w:u w:val="none"/>
        </w:rPr>
        <w:t>D</w:t>
      </w:r>
      <w:r>
        <w:rPr>
          <w:rFonts w:hint="eastAsia" w:ascii="仿宋_GB2312" w:hAnsi="仿宋_GB2312" w:eastAsia="仿宋_GB2312" w:cs="仿宋_GB2312"/>
          <w:color w:val="auto"/>
          <w:sz w:val="32"/>
          <w:szCs w:val="32"/>
          <w:highlight w:val="none"/>
          <w:u w:val="none"/>
        </w:rPr>
        <w:t>选项“稳中向好”指状态稳定，且向好的方向发展，三者均不符合文意，排除。</w:t>
      </w:r>
      <w:r>
        <w:rPr>
          <w:rFonts w:hint="default" w:ascii="Times New Roman" w:hAnsi="Times New Roman" w:eastAsia="仿宋_GB2312" w:cs="Times New Roman"/>
          <w:color w:val="auto"/>
          <w:sz w:val="32"/>
          <w:szCs w:val="32"/>
          <w:highlight w:val="none"/>
          <w:u w:val="none"/>
        </w:rPr>
        <w:t>B</w:t>
      </w:r>
      <w:r>
        <w:rPr>
          <w:rFonts w:hint="eastAsia" w:ascii="仿宋_GB2312" w:hAnsi="仿宋_GB2312" w:eastAsia="仿宋_GB2312" w:cs="仿宋_GB2312"/>
          <w:color w:val="auto"/>
          <w:sz w:val="32"/>
          <w:szCs w:val="32"/>
          <w:highlight w:val="none"/>
          <w:u w:val="none"/>
        </w:rPr>
        <w:t>选项“此消彼</w:t>
      </w:r>
      <w:r>
        <w:rPr>
          <w:rFonts w:hint="eastAsia" w:ascii="仿宋_GB2312" w:hAnsi="仿宋_GB2312" w:eastAsia="仿宋_GB2312" w:cs="仿宋_GB2312"/>
          <w:color w:val="auto"/>
          <w:spacing w:val="-6"/>
          <w:sz w:val="32"/>
          <w:szCs w:val="32"/>
          <w:highlight w:val="none"/>
          <w:u w:val="none"/>
        </w:rPr>
        <w:t>长”是指这个下降，那个上升，符合文意。故正确答案为</w:t>
      </w:r>
      <w:r>
        <w:rPr>
          <w:rFonts w:hint="eastAsia" w:ascii="Times New Roman" w:hAnsi="Times New Roman" w:eastAsia="仿宋_GB2312" w:cs="Times New Roman"/>
          <w:color w:val="auto"/>
          <w:spacing w:val="-6"/>
          <w:sz w:val="32"/>
          <w:szCs w:val="32"/>
          <w:highlight w:val="none"/>
          <w:u w:val="none"/>
          <w:lang w:val="en-US" w:eastAsia="zh-CN"/>
        </w:rPr>
        <w:t>B</w:t>
      </w:r>
      <w:r>
        <w:rPr>
          <w:rFonts w:hint="default" w:ascii="Times New Roman" w:hAnsi="Times New Roman" w:eastAsia="仿宋_GB2312" w:cs="Times New Roman"/>
          <w:color w:val="auto"/>
          <w:spacing w:val="-6"/>
          <w:sz w:val="32"/>
          <w:szCs w:val="32"/>
          <w:highlight w:val="none"/>
          <w:u w:val="none"/>
        </w:rPr>
        <w:t>。)</w:t>
      </w:r>
    </w:p>
    <w:p w14:paraId="1FE5E0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例题2：</w:t>
      </w:r>
    </w:p>
    <w:p w14:paraId="169B8F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①</w:t>
      </w:r>
      <w:r>
        <w:rPr>
          <w:rFonts w:hint="default" w:ascii="Times New Roman" w:hAnsi="Times New Roman" w:eastAsia="仿宋_GB2312" w:cs="Times New Roman"/>
          <w:color w:val="auto"/>
          <w:spacing w:val="0"/>
          <w:sz w:val="32"/>
          <w:szCs w:val="32"/>
          <w:highlight w:val="none"/>
          <w:u w:val="none"/>
        </w:rPr>
        <w:t>经过不断尝试，他们在保持光源高亮度特征的同时，减小了光频偏移，建成了基于全光激发的氪原子阱</w:t>
      </w:r>
    </w:p>
    <w:p w14:paraId="1B7246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②目前国际上均采用气体放电方法来制备亚稳态氪原子，方法简单可行，然而存在着激发效率低、样品损失等问题</w:t>
      </w:r>
    </w:p>
    <w:p w14:paraId="5DC2AC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③对于古地下</w:t>
      </w:r>
      <w:r>
        <w:rPr>
          <w:rFonts w:hint="default" w:ascii="Times New Roman" w:hAnsi="Times New Roman" w:eastAsia="仿宋_GB2312" w:cs="Times New Roman"/>
          <w:color w:val="auto"/>
          <w:spacing w:val="-6"/>
          <w:sz w:val="32"/>
          <w:szCs w:val="32"/>
          <w:highlight w:val="none"/>
          <w:u w:val="none"/>
        </w:rPr>
        <w:t>水研究和寻找百万年前形成的冰芯等科学问题，这种原子阱超灵敏分析工具带来了新的研究机遇</w:t>
      </w:r>
    </w:p>
    <w:p w14:paraId="616892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④科研人员研制成一种高亮度共振真空紫外灯，并将其应用于全光激发氪原子，从而避免了气体放电所带来的种种问题</w:t>
      </w:r>
    </w:p>
    <w:p w14:paraId="151A73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⑤用原子阱捕获氪</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81需要首先将原子激发到一个亚稳量子态上</w:t>
      </w:r>
    </w:p>
    <w:p w14:paraId="0616E0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⑥研究人员提出了一种新的机理来解释真空紫外光子在氪气中传播时的</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自吸收</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现象——光子在氪气中多次散射后并未损失，而是其频率发生了偏移</w:t>
      </w:r>
    </w:p>
    <w:p w14:paraId="0DDD93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将以上6个句子重新排序，语序正确的是：</w:t>
      </w:r>
    </w:p>
    <w:p w14:paraId="5C5A1D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A．②④⑥③⑤①</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B．②⑥③⑤④①</w:t>
      </w:r>
    </w:p>
    <w:p w14:paraId="583C01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C．⑤⑥②④①③</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D．⑤②④⑥①③</w:t>
      </w:r>
    </w:p>
    <w:p w14:paraId="22920E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比对选项确定首句。首句有②、⑤两句，②句阐述目前制备亚稳态氪原子的优势和存在的问题，⑤句提出亚稳态氪原子，对比两个句子，需要先提出后阐述，故⑤句更适合作为首句，排除A、B两项。再看根据选项看②句和⑥句，⑥句阐述研究人员解释真空紫外光子在氪气中传播时的“自吸收”现象。⑥句所提及问题逻辑上无法与首句相连，故排除</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文段⑤句先提出亚稳态氪原子的概念，②句指出现阶段制备亚稳态氪原子存在的问题，④句提出研究人员通过制成一种高亮度共振真空紫外灯解决上述问题，⑥句解释问题的实质原因，①句阐述研究人员针对上述原因解决问题，③句加以总结，逻辑通顺。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default" w:ascii="仿宋_GB2312" w:hAnsi="仿宋_GB2312" w:eastAsia="仿宋_GB2312" w:cs="仿宋_GB2312"/>
          <w:color w:val="auto"/>
          <w:sz w:val="32"/>
          <w:szCs w:val="32"/>
          <w:highlight w:val="none"/>
          <w:u w:val="none"/>
        </w:rPr>
        <w:t>）</w:t>
      </w:r>
    </w:p>
    <w:p w14:paraId="7EC080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例题3：</w:t>
      </w:r>
    </w:p>
    <w:p w14:paraId="10FD2E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谣言，一方面往往源于真相不被发现，尤其是</w:t>
      </w:r>
      <w:r>
        <w:rPr>
          <w:rFonts w:hint="eastAsia" w:ascii="仿宋_GB2312" w:hAnsi="仿宋_GB2312" w:eastAsia="仿宋_GB2312" w:cs="仿宋_GB2312"/>
          <w:color w:val="auto"/>
          <w:sz w:val="32"/>
          <w:szCs w:val="32"/>
          <w:highlight w:val="none"/>
          <w:u w:val="none"/>
          <w:lang w:eastAsia="zh-CN"/>
        </w:rPr>
        <w:t>涉及</w:t>
      </w:r>
      <w:r>
        <w:rPr>
          <w:rFonts w:hint="eastAsia" w:ascii="仿宋_GB2312" w:hAnsi="仿宋_GB2312" w:eastAsia="仿宋_GB2312" w:cs="仿宋_GB2312"/>
          <w:color w:val="auto"/>
          <w:sz w:val="32"/>
          <w:szCs w:val="32"/>
          <w:highlight w:val="none"/>
          <w:u w:val="none"/>
        </w:rPr>
        <w:t>卫生、医药、科技等专业领域的谣言，更应该建立快速反应机制。比如，普及基本的科技常识，让人们能正确掌握医疗卫生健康常识，对于一般性流言不但可以迅速做出回应和阻击，而且还可以通过到位的科普来助力辟谣及时启动并发挥效力。另一方面，需要通过健全完善辟谣平台的方法，引导不同领域的专家进驻辟谣平台，或通过设置辟谣热线、咨询专线等构建对谣言应时而动的“动态对决”，通过及时、联动、专业发声去解疑释惑。如果我们在谣言的酝酿和成型阶段就做出专业、科学的回应和阻击，何至于在其成型乃至于“流行”后再辟谣呢？</w:t>
      </w:r>
    </w:p>
    <w:p w14:paraId="76750C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最适合做这段文字标题的是：</w:t>
      </w:r>
    </w:p>
    <w:p w14:paraId="4AEC13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A．科普，辟谣的一剂良药</w:t>
      </w:r>
    </w:p>
    <w:p w14:paraId="7CA115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B．辟谣更需</w:t>
      </w:r>
      <w:r>
        <w:rPr>
          <w:rFonts w:hint="eastAsia" w:ascii="仿宋_GB2312" w:hAnsi="仿宋_GB2312" w:eastAsia="仿宋_GB2312" w:cs="仿宋_GB2312"/>
          <w:color w:val="auto"/>
          <w:sz w:val="32"/>
          <w:szCs w:val="32"/>
          <w:highlight w:val="none"/>
          <w:u w:val="none"/>
          <w:lang w:val="en-US" w:eastAsia="zh-CN"/>
        </w:rPr>
        <w:t>“进行时”</w:t>
      </w:r>
    </w:p>
    <w:p w14:paraId="5AFA6A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C．谣言与真相的对决</w:t>
      </w:r>
    </w:p>
    <w:p w14:paraId="47CC85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D．谣言止于智者</w:t>
      </w:r>
    </w:p>
    <w:p w14:paraId="4DF8AC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文段开篇指出</w:t>
      </w:r>
      <w:r>
        <w:rPr>
          <w:rFonts w:hint="eastAsia" w:ascii="Times New Roman" w:hAnsi="Times New Roman" w:eastAsia="仿宋_GB2312" w:cs="Times New Roman"/>
          <w:color w:val="auto"/>
          <w:sz w:val="32"/>
          <w:szCs w:val="32"/>
          <w:highlight w:val="none"/>
          <w:u w:val="none"/>
          <w:lang w:eastAsia="zh-CN"/>
        </w:rPr>
        <w:t>涉及</w:t>
      </w:r>
      <w:r>
        <w:rPr>
          <w:rFonts w:hint="default" w:ascii="Times New Roman" w:hAnsi="Times New Roman" w:eastAsia="仿宋_GB2312" w:cs="Times New Roman"/>
          <w:color w:val="auto"/>
          <w:sz w:val="32"/>
          <w:szCs w:val="32"/>
          <w:highlight w:val="none"/>
          <w:u w:val="none"/>
        </w:rPr>
        <w:t>专业领域的谣言应该建立快速反应机制，接着通过</w:t>
      </w:r>
      <w:r>
        <w:rPr>
          <w:rFonts w:hint="eastAsia" w:ascii="仿宋_GB2312" w:hAnsi="仿宋_GB2312" w:eastAsia="仿宋_GB2312" w:cs="仿宋_GB2312"/>
          <w:color w:val="auto"/>
          <w:sz w:val="32"/>
          <w:szCs w:val="32"/>
          <w:highlight w:val="none"/>
          <w:u w:val="none"/>
        </w:rPr>
        <w:t>“比如”举例子，然后通过“另一方面”指出谣言也需要健全完善辟谣平台的方法，强调设置热线、专线等方式与谣言“动态对决”，通过及时</w:t>
      </w:r>
      <w:r>
        <w:rPr>
          <w:rFonts w:hint="default" w:ascii="Times New Roman" w:hAnsi="Times New Roman" w:eastAsia="仿宋_GB2312" w:cs="Times New Roman"/>
          <w:color w:val="auto"/>
          <w:sz w:val="32"/>
          <w:szCs w:val="32"/>
          <w:highlight w:val="none"/>
          <w:u w:val="none"/>
        </w:rPr>
        <w:t>、联动、专业发声去解疑释惑。尾句再次强调我们应该在谣言的酝酿和成型阶段就做出专业、科学的回应和阻击，而不是等谣言成型和扩散后再去辟谣。故文段重在强调针对谣言，应该快速、及时、动态地进行回应辟谣，对应B选项。A选项，</w:t>
      </w:r>
      <w:r>
        <w:rPr>
          <w:rFonts w:hint="eastAsia" w:ascii="仿宋_GB2312" w:hAnsi="仿宋_GB2312" w:eastAsia="仿宋_GB2312" w:cs="仿宋_GB2312"/>
          <w:color w:val="auto"/>
          <w:sz w:val="32"/>
          <w:szCs w:val="32"/>
          <w:highlight w:val="none"/>
          <w:u w:val="none"/>
        </w:rPr>
        <w:t>“科普”对</w:t>
      </w:r>
      <w:r>
        <w:rPr>
          <w:rFonts w:hint="default" w:ascii="Times New Roman" w:hAnsi="Times New Roman" w:eastAsia="仿宋_GB2312" w:cs="Times New Roman"/>
          <w:color w:val="auto"/>
          <w:sz w:val="32"/>
          <w:szCs w:val="32"/>
          <w:highlight w:val="none"/>
          <w:u w:val="none"/>
        </w:rPr>
        <w:t>应文段举例子部分，非重点，排除</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C、D两项，均未体现出文段强调应对谣言时应该</w:t>
      </w:r>
      <w:r>
        <w:rPr>
          <w:rFonts w:hint="eastAsia" w:ascii="仿宋_GB2312" w:hAnsi="仿宋_GB2312" w:eastAsia="仿宋_GB2312" w:cs="仿宋_GB2312"/>
          <w:color w:val="auto"/>
          <w:sz w:val="32"/>
          <w:szCs w:val="32"/>
          <w:highlight w:val="none"/>
          <w:u w:val="none"/>
        </w:rPr>
        <w:t>“快速、及时、动态”</w:t>
      </w:r>
      <w:r>
        <w:rPr>
          <w:rFonts w:hint="default" w:ascii="Times New Roman" w:hAnsi="Times New Roman" w:eastAsia="仿宋_GB2312" w:cs="Times New Roman"/>
          <w:color w:val="auto"/>
          <w:sz w:val="32"/>
          <w:szCs w:val="32"/>
          <w:highlight w:val="none"/>
          <w:u w:val="none"/>
        </w:rPr>
        <w:t>，偏离文段重点，排除。故正确答案为</w:t>
      </w:r>
      <w:r>
        <w:rPr>
          <w:rFonts w:hint="eastAsia"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w:t>
      </w:r>
      <w:r>
        <w:rPr>
          <w:rFonts w:hint="default" w:ascii="仿宋_GB2312" w:hAnsi="仿宋_GB2312" w:eastAsia="仿宋_GB2312" w:cs="仿宋_GB2312"/>
          <w:color w:val="auto"/>
          <w:sz w:val="32"/>
          <w:szCs w:val="32"/>
          <w:highlight w:val="none"/>
          <w:u w:val="none"/>
        </w:rPr>
        <w:t>）</w:t>
      </w:r>
    </w:p>
    <w:p w14:paraId="0223E0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四</w:t>
      </w:r>
      <w:r>
        <w:rPr>
          <w:rFonts w:hint="default" w:ascii="Times New Roman" w:hAnsi="Times New Roman" w:eastAsia="楷体" w:cs="Times New Roman"/>
          <w:sz w:val="32"/>
          <w:szCs w:val="32"/>
          <w:highlight w:val="none"/>
          <w:u w:val="none"/>
        </w:rPr>
        <w:t>）数量关系。</w:t>
      </w:r>
      <w:r>
        <w:rPr>
          <w:rFonts w:hint="default" w:ascii="Times New Roman" w:hAnsi="Times New Roman" w:eastAsia="仿宋_GB2312" w:cs="Times New Roman"/>
          <w:sz w:val="32"/>
          <w:szCs w:val="32"/>
          <w:highlight w:val="none"/>
          <w:u w:val="none"/>
        </w:rPr>
        <w:t>主要测查报考者理解、把握事物间量化关系和解决数量关系问题的能力，主要涉及数据关系的分析、推理、判断、运算等。常用题型：数学运算。</w:t>
      </w:r>
    </w:p>
    <w:p w14:paraId="6350A05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数学运算：</w:t>
      </w:r>
      <w:r>
        <w:rPr>
          <w:rFonts w:hint="default" w:ascii="Times New Roman" w:hAnsi="Times New Roman" w:eastAsia="仿宋_GB2312" w:cs="Times New Roman"/>
          <w:sz w:val="32"/>
          <w:szCs w:val="32"/>
          <w:highlight w:val="none"/>
          <w:u w:val="none"/>
        </w:rPr>
        <w:t>每道题给出一个算术式子或者表达数量关系的一段文字，要求报考者熟练运用加、减、乘、除等基本运算法则，并利用其他基本数学知识计算或推出结果。</w:t>
      </w:r>
    </w:p>
    <w:p w14:paraId="706BD0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14:paraId="2FCCAE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甲、乙两地分别为一条河流的上下游，两地相距360千米，A船往返需要35小时，其中从甲地到乙地的时间比从</w:t>
      </w:r>
      <w:r>
        <w:rPr>
          <w:rFonts w:hint="default" w:ascii="Times New Roman" w:hAnsi="Times New Roman" w:eastAsia="仿宋_GB2312" w:cs="Times New Roman"/>
          <w:color w:val="auto"/>
          <w:spacing w:val="-6"/>
          <w:sz w:val="32"/>
          <w:szCs w:val="32"/>
          <w:highlight w:val="none"/>
          <w:u w:val="none"/>
        </w:rPr>
        <w:t>乙地到甲地的时间短5小时。B船在静水中的速度为12千米/小</w:t>
      </w:r>
      <w:r>
        <w:rPr>
          <w:rFonts w:hint="default" w:ascii="Times New Roman" w:hAnsi="Times New Roman" w:eastAsia="仿宋_GB2312" w:cs="Times New Roman"/>
          <w:color w:val="auto"/>
          <w:sz w:val="32"/>
          <w:szCs w:val="32"/>
          <w:highlight w:val="none"/>
          <w:u w:val="none"/>
        </w:rPr>
        <w:t>时，问其从甲地开往乙地需要多少小时？</w:t>
      </w:r>
    </w:p>
    <w:p w14:paraId="721489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lang w:val="en-US" w:eastAsia="zh-CN"/>
        </w:rPr>
        <w:t>．12</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B</w:t>
      </w:r>
      <w:r>
        <w:rPr>
          <w:rFonts w:hint="default" w:ascii="Times New Roman" w:hAnsi="Times New Roman" w:eastAsia="仿宋_GB2312" w:cs="Times New Roman"/>
          <w:color w:val="auto"/>
          <w:sz w:val="32"/>
          <w:szCs w:val="32"/>
          <w:highlight w:val="none"/>
          <w:u w:val="none"/>
          <w:lang w:val="en-US" w:eastAsia="zh-CN"/>
        </w:rPr>
        <w:t>．20</w:t>
      </w:r>
    </w:p>
    <w:p w14:paraId="02539F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lang w:val="en-US" w:eastAsia="zh-CN"/>
        </w:rPr>
        <w:t>．24</w:t>
      </w:r>
      <w:r>
        <w:rPr>
          <w:rFonts w:hint="default"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D</w:t>
      </w:r>
      <w:r>
        <w:rPr>
          <w:rFonts w:hint="default" w:ascii="Times New Roman" w:hAnsi="Times New Roman" w:eastAsia="仿宋_GB2312" w:cs="Times New Roman"/>
          <w:color w:val="auto"/>
          <w:sz w:val="32"/>
          <w:szCs w:val="32"/>
          <w:highlight w:val="none"/>
          <w:u w:val="none"/>
          <w:lang w:val="en-US" w:eastAsia="zh-CN"/>
        </w:rPr>
        <w:t>．40</w:t>
      </w:r>
    </w:p>
    <w:p w14:paraId="68EEE7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w:t>
      </w:r>
      <w:r>
        <w:rPr>
          <w:rFonts w:hint="eastAsia" w:ascii="仿宋_GB2312" w:hAnsi="仿宋_GB2312" w:eastAsia="仿宋_GB2312" w:cs="仿宋_GB2312"/>
          <w:color w:val="auto"/>
          <w:sz w:val="32"/>
          <w:szCs w:val="32"/>
          <w:highlight w:val="none"/>
          <w:u w:val="none"/>
        </w:rPr>
        <w:t>根据“从甲地到乙地的时间比从乙地到甲地的时间短”可知，从甲地到乙地为顺水行驶，从乙地到甲地为逆水行驶。设</w:t>
      </w:r>
      <w:r>
        <w:rPr>
          <w:rFonts w:hint="default" w:ascii="Times New Roman" w:hAnsi="Times New Roman" w:eastAsia="仿宋_GB2312" w:cs="Times New Roman"/>
          <w:color w:val="auto"/>
          <w:sz w:val="32"/>
          <w:szCs w:val="32"/>
          <w:highlight w:val="none"/>
          <w:u w:val="none"/>
        </w:rPr>
        <w:t>A船从甲地到乙地的顺水行驶时间为x</w:t>
      </w:r>
      <w:r>
        <w:rPr>
          <w:rFonts w:hint="eastAsia" w:ascii="仿宋_GB2312" w:hAnsi="仿宋_GB2312" w:eastAsia="仿宋_GB2312" w:cs="仿宋_GB2312"/>
          <w:color w:val="auto"/>
          <w:sz w:val="32"/>
          <w:szCs w:val="32"/>
          <w:highlight w:val="none"/>
          <w:u w:val="none"/>
        </w:rPr>
        <w:t>小时，从乙地到甲地的逆水行驶时间为</w:t>
      </w:r>
      <w:r>
        <w:rPr>
          <w:rFonts w:hint="default" w:ascii="Times New Roman" w:hAnsi="Times New Roman" w:eastAsia="仿宋_GB2312" w:cs="Times New Roman"/>
          <w:color w:val="auto"/>
          <w:sz w:val="32"/>
          <w:szCs w:val="32"/>
          <w:highlight w:val="none"/>
          <w:u w:val="none"/>
        </w:rPr>
        <w:t>y</w:t>
      </w:r>
      <w:r>
        <w:rPr>
          <w:rFonts w:hint="eastAsia" w:ascii="仿宋_GB2312" w:hAnsi="仿宋_GB2312" w:eastAsia="仿宋_GB2312" w:cs="仿宋_GB2312"/>
          <w:color w:val="auto"/>
          <w:sz w:val="32"/>
          <w:szCs w:val="32"/>
          <w:highlight w:val="none"/>
          <w:u w:val="none"/>
        </w:rPr>
        <w:t>小时。</w:t>
      </w:r>
      <w:r>
        <w:rPr>
          <w:rFonts w:hint="default" w:ascii="Times New Roman" w:hAnsi="Times New Roman" w:eastAsia="仿宋_GB2312" w:cs="Times New Roman"/>
          <w:color w:val="auto"/>
          <w:sz w:val="32"/>
          <w:szCs w:val="32"/>
          <w:highlight w:val="none"/>
          <w:u w:val="none"/>
        </w:rPr>
        <w:t>由题意可列方程：x＋y＝35······①，y-x＝5······②。联立方程①和②，解得x＝15，y＝20。结合两地相距360千米，可得A船从甲地到乙地的顺水行驶的速度</w:t>
      </w:r>
      <w:r>
        <w:rPr>
          <w:rFonts w:hint="eastAsia" w:ascii="Times New Roman" w:hAnsi="Times New Roman" w:eastAsia="仿宋_GB2312" w:cs="Times New Roman"/>
          <w:color w:val="auto"/>
          <w:sz w:val="32"/>
          <w:szCs w:val="32"/>
          <w:highlight w:val="none"/>
          <w:u w:val="none"/>
          <w:lang w:val="en-US" w:eastAsia="zh-CN"/>
        </w:rPr>
        <w:t>=</w:t>
      </w:r>
      <w:r>
        <w:rPr>
          <w:rFonts w:ascii="Times New Roman" w:hAnsi="Times New Roman"/>
          <w:color w:val="auto"/>
          <w:sz w:val="32"/>
          <w:szCs w:val="32"/>
          <w:highlight w:val="none"/>
          <w:u w:val="none"/>
        </w:rPr>
        <w:fldChar w:fldCharType="begin"/>
      </w:r>
      <w:r>
        <w:rPr>
          <w:rFonts w:ascii="Times New Roman" w:hAnsi="Times New Roman"/>
          <w:color w:val="auto"/>
          <w:sz w:val="32"/>
          <w:szCs w:val="32"/>
          <w:highlight w:val="none"/>
          <w:u w:val="none"/>
        </w:rPr>
        <w:instrText xml:space="preserve"> QUOTE </w:instrText>
      </w:r>
      <w:r>
        <w:rPr>
          <w:color w:val="auto"/>
          <w:position w:val="-23"/>
          <w:sz w:val="32"/>
          <w:szCs w:val="32"/>
          <w:highlight w:val="none"/>
          <w:u w:val="none"/>
        </w:rPr>
        <w:pict>
          <v:shape id="_x0000_i1025"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Times New Roman" w:hAnsi="Times New Roman"/>
          <w:color w:val="auto"/>
          <w:sz w:val="32"/>
          <w:szCs w:val="32"/>
          <w:highlight w:val="none"/>
          <w:u w:val="none"/>
        </w:rPr>
        <w:instrText xml:space="preserve"> </w:instrText>
      </w:r>
      <w:r>
        <w:rPr>
          <w:rFonts w:ascii="Times New Roman" w:hAnsi="Times New Roman"/>
          <w:color w:val="auto"/>
          <w:sz w:val="32"/>
          <w:szCs w:val="32"/>
          <w:highlight w:val="none"/>
          <w:u w:val="none"/>
        </w:rPr>
        <w:fldChar w:fldCharType="separate"/>
      </w:r>
      <w:r>
        <w:rPr>
          <w:color w:val="auto"/>
          <w:position w:val="-23"/>
          <w:sz w:val="32"/>
          <w:szCs w:val="32"/>
          <w:highlight w:val="none"/>
          <w:u w:val="none"/>
        </w:rPr>
        <w:pict>
          <v:shape id="_x0000_i1026" o:spt="75" type="#_x0000_t75" style="height:37.1pt;width:22.4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ropleft="10576f" cropright="29878f" chromakey="#FFFFFF" o:title=""/>
            <o:lock v:ext="edit" aspectratio="t"/>
            <w10:wrap type="none"/>
            <w10:anchorlock/>
          </v:shape>
        </w:pict>
      </w:r>
      <w:r>
        <w:rPr>
          <w:rFonts w:ascii="Times New Roman" w:hAnsi="Times New Roman"/>
          <w:color w:val="auto"/>
          <w:sz w:val="32"/>
          <w:szCs w:val="32"/>
          <w:highlight w:val="none"/>
          <w:u w:val="none"/>
        </w:rPr>
        <w:fldChar w:fldCharType="end"/>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color w:val="auto"/>
          <w:sz w:val="32"/>
          <w:szCs w:val="32"/>
          <w:highlight w:val="none"/>
          <w:u w:val="none"/>
          <w:lang w:val="en-US" w:eastAsia="zh-CN"/>
        </w:rPr>
        <w:t>24</w:t>
      </w:r>
      <w:r>
        <w:rPr>
          <w:rFonts w:hint="eastAsia" w:ascii="仿宋_GB2312" w:hAnsi="仿宋_GB2312" w:eastAsia="仿宋_GB2312" w:cs="仿宋_GB2312"/>
          <w:color w:val="auto"/>
          <w:sz w:val="32"/>
          <w:szCs w:val="32"/>
          <w:highlight w:val="none"/>
          <w:u w:val="none"/>
        </w:rPr>
        <w:t>千米/小时，</w:t>
      </w:r>
      <w:r>
        <w:rPr>
          <w:rFonts w:hint="default" w:ascii="Times New Roman" w:hAnsi="Times New Roman" w:eastAsia="仿宋_GB2312" w:cs="Times New Roman"/>
          <w:color w:val="auto"/>
          <w:sz w:val="32"/>
          <w:szCs w:val="32"/>
          <w:highlight w:val="none"/>
          <w:u w:val="none"/>
        </w:rPr>
        <w:t>A</w:t>
      </w:r>
      <w:r>
        <w:rPr>
          <w:rFonts w:hint="eastAsia" w:ascii="仿宋_GB2312" w:hAnsi="仿宋_GB2312" w:eastAsia="仿宋_GB2312" w:cs="仿宋_GB2312"/>
          <w:color w:val="auto"/>
          <w:sz w:val="32"/>
          <w:szCs w:val="32"/>
          <w:highlight w:val="none"/>
          <w:u w:val="none"/>
        </w:rPr>
        <w:t>船从乙地到甲地的逆水行驶的速度</w:t>
      </w:r>
      <w:r>
        <w:rPr>
          <w:rFonts w:hint="default" w:ascii="Times New Roman" w:hAnsi="Times New Roman" w:eastAsia="仿宋_GB2312" w:cs="Times New Roman"/>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3"/>
          <w:sz w:val="32"/>
          <w:szCs w:val="32"/>
          <w:highlight w:val="none"/>
          <w:u w:val="none"/>
        </w:rPr>
        <w:pict>
          <v:shape id="_x0000_i1027"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3A05&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023A05&quot; wsp:rsidP=&quot;00023A05&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20&lt;/m:t&gt;&lt;/m:r&gt;&lt;/m:den&gt;&lt;/m:f&gt;&lt;m:r&gt;&lt;w:rPr&gt;&lt;w:rFonts w:ascii=&quot;Cambria Math&quot; w:h-ansi=&quot;Cambria Math&quot;/&gt;&lt;wx:font wx:val=&quot;Cambria Math&quot;/&gt;&lt;w:i/&gt;&lt;/w:rPr&gt;&lt;m:t&gt;=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position w:val="-23"/>
          <w:sz w:val="32"/>
          <w:szCs w:val="32"/>
          <w:highlight w:val="none"/>
          <w:u w:val="none"/>
        </w:rPr>
        <w:pict>
          <v:shape id="_x0000_i1028" o:spt="75" type="#_x0000_t75" style="height:36pt;width:19.25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3A05&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023A05&quot; wsp:rsidP=&quot;00023A05&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20&lt;/m:t&gt;&lt;/m:r&gt;&lt;/m:den&gt;&lt;/m:f&gt;&lt;m:r&gt;&lt;w:rPr&gt;&lt;w:rFonts w:ascii=&quot;Cambria Math&quot; w:h-ansi=&quot;Cambria Math&quot;/&gt;&lt;wx:font wx:val=&quot;Cambria Math&quot;/&gt;&lt;w:i/&gt;&lt;/w:rPr&gt;&lt;m:t&gt;=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ropleft="12541f" cropright="30803f"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fldChar w:fldCharType="end"/>
      </w:r>
      <w:r>
        <w:rPr>
          <w:rFonts w:hint="default" w:ascii="Times New Roman" w:hAnsi="Times New Roman" w:eastAsia="仿宋_GB2312" w:cs="Times New Roman"/>
          <w:color w:val="auto"/>
          <w:sz w:val="32"/>
          <w:szCs w:val="32"/>
          <w:highlight w:val="none"/>
          <w:u w:val="none"/>
          <w:lang w:val="en-US" w:eastAsia="zh-CN"/>
        </w:rPr>
        <w:t>=18</w:t>
      </w:r>
      <w:r>
        <w:rPr>
          <w:rFonts w:hint="eastAsia" w:ascii="仿宋_GB2312" w:hAnsi="仿宋_GB2312" w:eastAsia="仿宋_GB2312" w:cs="仿宋_GB2312"/>
          <w:color w:val="auto"/>
          <w:sz w:val="32"/>
          <w:szCs w:val="32"/>
          <w:highlight w:val="none"/>
          <w:u w:val="none"/>
        </w:rPr>
        <w:t>千米/小时。根据公式：</w:t>
      </w:r>
      <m:oMath>
        <m:sSub>
          <m:sSubPr>
            <m:ctrlPr>
              <w:rPr>
                <w:rFonts w:ascii="Cambria Math" w:hAnsi="Cambria Math"/>
                <w:sz w:val="32"/>
                <w:szCs w:val="32"/>
                <w:u w:val="none"/>
              </w:rPr>
            </m:ctrlPr>
          </m:sSubPr>
          <m:e>
            <m:r>
              <m:rPr/>
              <w:rPr>
                <w:rFonts w:ascii="Cambria Math" w:hAnsi="Cambria Math"/>
                <w:sz w:val="32"/>
                <w:szCs w:val="32"/>
                <w:u w:val="none"/>
              </w:rPr>
              <m:t>V</m:t>
            </m:r>
            <m:ctrlPr>
              <w:rPr>
                <w:sz w:val="32"/>
                <w:szCs w:val="32"/>
                <w:u w:val="none"/>
              </w:rPr>
            </m:ctrlPr>
          </m:e>
          <m:sub>
            <m:r>
              <m:rPr/>
              <w:rPr>
                <w:rFonts w:ascii="Cambria Math" w:hAnsi="Cambria Math"/>
                <w:sz w:val="32"/>
                <w:szCs w:val="32"/>
                <w:u w:val="none"/>
              </w:rPr>
              <m:t>水</m:t>
            </m:r>
            <m:ctrlPr>
              <w:rPr>
                <w:sz w:val="32"/>
                <w:szCs w:val="32"/>
                <w:u w:val="none"/>
              </w:rPr>
            </m:ctrlPr>
          </m:sub>
        </m:sSub>
        <m:r>
          <m:rPr/>
          <w:rPr>
            <w:rFonts w:ascii="Cambria Math" w:hAnsi="Cambria Math"/>
            <w:sz w:val="32"/>
            <w:szCs w:val="32"/>
            <w:u w:val="none"/>
          </w:rPr>
          <m:t>=</m:t>
        </m:r>
        <m:f>
          <m:fPr>
            <m:ctrlPr>
              <w:rPr>
                <w:rFonts w:ascii="Cambria Math" w:hAnsi="Cambria Math"/>
                <w:i/>
                <w:sz w:val="32"/>
                <w:szCs w:val="32"/>
                <w:u w:val="none"/>
              </w:rPr>
            </m:ctrlPr>
          </m:fPr>
          <m:num>
            <m:sSub>
              <m:sSubPr>
                <m:ctrlPr>
                  <w:rPr>
                    <w:rFonts w:ascii="Cambria Math" w:hAnsi="Cambria Math"/>
                    <w:i/>
                    <w:sz w:val="32"/>
                    <w:szCs w:val="32"/>
                    <w:u w:val="none"/>
                  </w:rPr>
                </m:ctrlPr>
              </m:sSubPr>
              <m:e>
                <m:r>
                  <m:rPr/>
                  <w:rPr>
                    <w:rFonts w:ascii="Cambria Math" w:hAnsi="Cambria Math"/>
                    <w:sz w:val="32"/>
                    <w:szCs w:val="32"/>
                    <w:u w:val="none"/>
                  </w:rPr>
                  <m:t>V</m:t>
                </m:r>
                <m:ctrlPr>
                  <w:rPr>
                    <w:sz w:val="32"/>
                    <w:szCs w:val="32"/>
                    <w:u w:val="none"/>
                  </w:rPr>
                </m:ctrlPr>
              </m:e>
              <m:sub>
                <m:r>
                  <m:rPr/>
                  <w:rPr>
                    <w:rFonts w:ascii="Cambria Math" w:hAnsi="Cambria Math"/>
                    <w:sz w:val="32"/>
                    <w:szCs w:val="32"/>
                    <w:u w:val="none"/>
                  </w:rPr>
                  <m:t>顺</m:t>
                </m:r>
                <m:ctrlPr>
                  <w:rPr>
                    <w:sz w:val="32"/>
                    <w:szCs w:val="32"/>
                    <w:u w:val="none"/>
                  </w:rPr>
                </m:ctrlPr>
              </m:sub>
            </m:sSub>
            <m:r>
              <m:rPr/>
              <w:rPr>
                <w:rFonts w:ascii="Cambria Math" w:hAnsi="Cambria Math"/>
                <w:sz w:val="32"/>
                <w:szCs w:val="32"/>
                <w:u w:val="none"/>
              </w:rPr>
              <m:t>−</m:t>
            </m:r>
            <m:sSub>
              <m:sSubPr>
                <m:ctrlPr>
                  <w:rPr>
                    <w:rFonts w:ascii="Cambria Math" w:hAnsi="Cambria Math"/>
                    <w:i/>
                    <w:sz w:val="32"/>
                    <w:szCs w:val="32"/>
                    <w:u w:val="none"/>
                  </w:rPr>
                </m:ctrlPr>
              </m:sSubPr>
              <m:e>
                <m:r>
                  <m:rPr/>
                  <w:rPr>
                    <w:rFonts w:ascii="Cambria Math" w:hAnsi="Cambria Math"/>
                    <w:sz w:val="32"/>
                    <w:szCs w:val="32"/>
                    <w:u w:val="none"/>
                  </w:rPr>
                  <m:t>V</m:t>
                </m:r>
                <m:ctrlPr>
                  <w:rPr>
                    <w:sz w:val="32"/>
                    <w:szCs w:val="32"/>
                    <w:u w:val="none"/>
                  </w:rPr>
                </m:ctrlPr>
              </m:e>
              <m:sub>
                <m:r>
                  <m:rPr/>
                  <w:rPr>
                    <w:rFonts w:ascii="Cambria Math" w:hAnsi="Cambria Math"/>
                    <w:sz w:val="32"/>
                    <w:szCs w:val="32"/>
                    <w:u w:val="none"/>
                  </w:rPr>
                  <m:t>逆</m:t>
                </m:r>
                <m:ctrlPr>
                  <w:rPr>
                    <w:sz w:val="32"/>
                    <w:szCs w:val="32"/>
                    <w:u w:val="none"/>
                  </w:rPr>
                </m:ctrlPr>
              </m:sub>
            </m:sSub>
            <m:ctrlPr>
              <w:rPr>
                <w:rFonts w:ascii="Cambria Math" w:hAnsi="Cambria Math"/>
                <w:i/>
                <w:sz w:val="32"/>
                <w:szCs w:val="32"/>
                <w:u w:val="none"/>
              </w:rPr>
            </m:ctrlPr>
          </m:num>
          <m:den>
            <m:r>
              <m:rPr/>
              <w:rPr>
                <w:rFonts w:ascii="Cambria Math" w:hAnsi="Cambria Math"/>
                <w:sz w:val="32"/>
                <w:szCs w:val="32"/>
                <w:u w:val="none"/>
              </w:rPr>
              <m:t>2</m:t>
            </m:r>
            <m:ctrlPr>
              <w:rPr>
                <w:rFonts w:ascii="Cambria Math" w:hAnsi="Cambria Math"/>
                <w:i/>
                <w:sz w:val="32"/>
                <w:szCs w:val="32"/>
                <w:u w:val="none"/>
              </w:rPr>
            </m:ctrlPr>
          </m:den>
        </m:f>
      </m:oMath>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1"/>
          <w:sz w:val="32"/>
          <w:szCs w:val="32"/>
          <w:highlight w:val="none"/>
          <w:u w:val="none"/>
        </w:rPr>
        <w:pict>
          <v:shape id="_x0000_i1029" o:spt="75" type="#_x0000_t75" style="height:31.2pt;width:54.6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D2&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1705D2&quot; wsp:rsidP=&quot;001705D2&quot;&gt;&lt;w:pPr&gt;&lt;w:rPr&gt;&lt;wx:font wx:val=&quot;宋体&quot;/&gt;&lt;/w:rPr&gt;&lt;/w:pPr&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水&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顺&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逆&lt;/m:t&gt;&lt;/m:r&gt;&lt;/m:sub&gt;&lt;/m:sSub&gt;&lt;/m:num&gt;&lt;m:den&gt;&lt;m:r&gt;&lt;w:rPr&gt;&lt;w:rFonts w:ascii=&quot;Cambria Math&quot; w:h-ansi=&quot;Cambria Math&quot;/&gt;&lt;wx:font wx:val=&quot;Cambria Math&quot;/&gt;&lt;w:i/&gt;&lt;/w:rPr&gt;&lt;m:t&gt;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7"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color w:val="auto"/>
          <w:sz w:val="32"/>
          <w:szCs w:val="32"/>
          <w:highlight w:val="none"/>
          <w:u w:val="none"/>
        </w:rPr>
        <w:t>，可得甲、乙两地间水流速度</w:t>
      </w:r>
      <w:r>
        <w:rPr>
          <w:rFonts w:hint="default" w:ascii="Times New Roman" w:hAnsi="Times New Roman" w:eastAsia="仿宋_GB2312" w:cs="Times New Roman"/>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3"/>
          <w:sz w:val="32"/>
          <w:szCs w:val="32"/>
          <w:highlight w:val="none"/>
          <w:u w:val="none"/>
        </w:rPr>
        <w:pict>
          <v:shape id="_x0000_i1030" o:spt="75" type="#_x0000_t75" style="height:31.2pt;width:52.8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1CB6&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231CB6&quot; wsp:rsidP=&quot;00231CB6&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24-18&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position w:val="-23"/>
          <w:sz w:val="32"/>
          <w:szCs w:val="32"/>
          <w:highlight w:val="none"/>
          <w:u w:val="none"/>
        </w:rPr>
        <w:pict>
          <v:shape id="_x0000_i1031" o:spt="75" type="#_x0000_t75" style="height:33.5pt;width:30.05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1CB6&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231CB6&quot; wsp:rsidP=&quot;00231CB6&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24-18&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ropleft="10576f" cropright="20227f"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fldChar w:fldCharType="end"/>
      </w:r>
      <w:r>
        <w:rPr>
          <w:rFonts w:hint="default" w:ascii="Times New Roman" w:hAnsi="Times New Roman" w:eastAsia="仿宋_GB2312" w:cs="Times New Roman"/>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rPr>
        <w:t>千米/小时。</w:t>
      </w:r>
      <w:r>
        <w:rPr>
          <w:rFonts w:hint="default" w:ascii="Times New Roman" w:hAnsi="Times New Roman" w:eastAsia="仿宋_GB2312" w:cs="Times New Roman"/>
          <w:color w:val="auto"/>
          <w:sz w:val="32"/>
          <w:szCs w:val="32"/>
          <w:highlight w:val="none"/>
          <w:u w:val="none"/>
        </w:rPr>
        <w:t>B船从甲地开往乙地的顺水速度为12＋3＝15千米/小时，则B船从甲地开往乙地的时间为</w:t>
      </w:r>
      <w:r>
        <w:rPr>
          <w:rFonts w:ascii="Times New Roman" w:hAnsi="Times New Roman"/>
          <w:color w:val="auto"/>
          <w:sz w:val="32"/>
          <w:szCs w:val="32"/>
          <w:highlight w:val="none"/>
          <w:u w:val="none"/>
        </w:rPr>
        <w:fldChar w:fldCharType="begin"/>
      </w:r>
      <w:r>
        <w:rPr>
          <w:rFonts w:ascii="Times New Roman" w:hAnsi="Times New Roman"/>
          <w:color w:val="auto"/>
          <w:sz w:val="32"/>
          <w:szCs w:val="32"/>
          <w:highlight w:val="none"/>
          <w:u w:val="none"/>
        </w:rPr>
        <w:instrText xml:space="preserve"> QUOTE </w:instrText>
      </w:r>
      <w:r>
        <w:rPr>
          <w:color w:val="auto"/>
          <w:position w:val="-23"/>
          <w:sz w:val="32"/>
          <w:szCs w:val="32"/>
          <w:highlight w:val="none"/>
          <w:u w:val="none"/>
        </w:rPr>
        <w:pict>
          <v:shape id="_x0000_i1032"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Times New Roman" w:hAnsi="Times New Roman"/>
          <w:color w:val="auto"/>
          <w:sz w:val="32"/>
          <w:szCs w:val="32"/>
          <w:highlight w:val="none"/>
          <w:u w:val="none"/>
        </w:rPr>
        <w:instrText xml:space="preserve"> </w:instrText>
      </w:r>
      <w:r>
        <w:rPr>
          <w:rFonts w:ascii="Times New Roman" w:hAnsi="Times New Roman"/>
          <w:color w:val="auto"/>
          <w:sz w:val="32"/>
          <w:szCs w:val="32"/>
          <w:highlight w:val="none"/>
          <w:u w:val="none"/>
        </w:rPr>
        <w:fldChar w:fldCharType="separate"/>
      </w:r>
      <w:r>
        <w:rPr>
          <w:color w:val="auto"/>
          <w:position w:val="-23"/>
          <w:sz w:val="32"/>
          <w:szCs w:val="32"/>
          <w:highlight w:val="none"/>
          <w:u w:val="none"/>
        </w:rPr>
        <w:pict>
          <v:shape id="_x0000_i1033" o:spt="75" type="#_x0000_t75" style="height:35.95pt;width:21.7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ropleft="10576f" cropright="29878f" chromakey="#FFFFFF" o:title=""/>
            <o:lock v:ext="edit" aspectratio="t"/>
            <w10:wrap type="none"/>
            <w10:anchorlock/>
          </v:shape>
        </w:pict>
      </w:r>
      <w:r>
        <w:rPr>
          <w:rFonts w:ascii="Times New Roman" w:hAnsi="Times New Roman"/>
          <w:color w:val="auto"/>
          <w:sz w:val="32"/>
          <w:szCs w:val="32"/>
          <w:highlight w:val="none"/>
          <w:u w:val="none"/>
        </w:rPr>
        <w:fldChar w:fldCharType="end"/>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color w:val="auto"/>
          <w:sz w:val="32"/>
          <w:szCs w:val="32"/>
          <w:highlight w:val="none"/>
          <w:u w:val="none"/>
          <w:lang w:val="en-US" w:eastAsia="zh-CN"/>
        </w:rPr>
        <w:t>24</w:t>
      </w:r>
      <w:r>
        <w:rPr>
          <w:rFonts w:hint="eastAsia" w:ascii="仿宋_GB2312" w:hAnsi="仿宋_GB2312" w:eastAsia="仿宋_GB2312" w:cs="仿宋_GB2312"/>
          <w:color w:val="auto"/>
          <w:sz w:val="32"/>
          <w:szCs w:val="32"/>
          <w:highlight w:val="none"/>
          <w:u w:val="none"/>
        </w:rPr>
        <w:t>小时。</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w:t>
      </w:r>
    </w:p>
    <w:p w14:paraId="385C63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五</w:t>
      </w:r>
      <w:r>
        <w:rPr>
          <w:rFonts w:hint="default" w:ascii="Times New Roman" w:hAnsi="Times New Roman" w:eastAsia="楷体" w:cs="Times New Roman"/>
          <w:sz w:val="32"/>
          <w:szCs w:val="32"/>
          <w:highlight w:val="none"/>
          <w:u w:val="none"/>
        </w:rPr>
        <w:t>）判断推理。</w:t>
      </w:r>
      <w:r>
        <w:rPr>
          <w:rFonts w:hint="default" w:ascii="Times New Roman" w:hAnsi="Times New Roman" w:eastAsia="仿宋_GB2312" w:cs="Times New Roman"/>
          <w:sz w:val="32"/>
          <w:szCs w:val="32"/>
          <w:highlight w:val="none"/>
          <w:u w:val="none"/>
        </w:rPr>
        <w:t>主要测查报考者对各种事物关系的分析推理能力，主要涉及对图形、语词概念、事物关系和文字材料的理解、比较、组合、演绎和归纳等。常用题型：图形推理、定义判断、逻辑判断、类比推理等。</w:t>
      </w:r>
    </w:p>
    <w:p w14:paraId="6FC28DD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第一种题型：图形推理。</w:t>
      </w:r>
      <w:r>
        <w:rPr>
          <w:rFonts w:hint="default" w:ascii="Times New Roman" w:hAnsi="Times New Roman" w:eastAsia="仿宋_GB2312" w:cs="Times New Roman"/>
          <w:sz w:val="32"/>
          <w:szCs w:val="32"/>
          <w:highlight w:val="none"/>
          <w:u w:val="none"/>
        </w:rPr>
        <w:t>每道题给出一套或两套图形，要求报考者通过观察分析找出图形排列的规律，选出符合规律的一项。</w:t>
      </w:r>
    </w:p>
    <w:p w14:paraId="338168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14:paraId="4A211E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u w:val="none"/>
        </w:rPr>
      </w:pPr>
      <w:r>
        <w:rPr>
          <w:rFonts w:hint="eastAsia" w:ascii="Times New Roman" w:hAnsi="Times New Roman" w:eastAsia="仿宋_GB2312" w:cs="Times New Roman"/>
          <w:color w:val="auto"/>
          <w:sz w:val="32"/>
          <w:szCs w:val="32"/>
          <w:highlight w:val="none"/>
          <w:u w:val="none"/>
        </w:rPr>
        <w:t>从所给的四个选项中，选择最合适的一个填入问号处，使之呈现一定的规律性。</w:t>
      </w:r>
    </w:p>
    <w:p w14:paraId="5869E83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Times New Roman" w:hAnsi="Times New Roman" w:eastAsia="仿宋_GB2312" w:cs="Times New Roman"/>
          <w:color w:val="auto"/>
          <w:sz w:val="32"/>
          <w:szCs w:val="32"/>
          <w:highlight w:val="none"/>
          <w:u w:val="none"/>
        </w:rPr>
      </w:pPr>
      <w:r>
        <w:rPr>
          <w:highlight w:val="none"/>
          <w:u w:val="none"/>
        </w:rPr>
        <w:drawing>
          <wp:inline distT="0" distB="0" distL="114300" distR="114300">
            <wp:extent cx="4476750" cy="1991360"/>
            <wp:effectExtent l="0" t="0" r="0" b="8890"/>
            <wp:docPr id="5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7"/>
                    <pic:cNvPicPr>
                      <a:picLocks noChangeAspect="1"/>
                    </pic:cNvPicPr>
                  </pic:nvPicPr>
                  <pic:blipFill>
                    <a:blip r:embed="rId9"/>
                    <a:stretch>
                      <a:fillRect/>
                    </a:stretch>
                  </pic:blipFill>
                  <pic:spPr>
                    <a:xfrm>
                      <a:off x="0" y="0"/>
                      <a:ext cx="4476750" cy="1991360"/>
                    </a:xfrm>
                    <a:prstGeom prst="rect">
                      <a:avLst/>
                    </a:prstGeom>
                    <a:noFill/>
                    <a:ln>
                      <a:noFill/>
                    </a:ln>
                  </pic:spPr>
                </pic:pic>
              </a:graphicData>
            </a:graphic>
          </wp:inline>
        </w:drawing>
      </w:r>
    </w:p>
    <w:p w14:paraId="574BB1AA">
      <w:pPr>
        <w:keepNext w:val="0"/>
        <w:keepLines w:val="0"/>
        <w:pageBreakBefore w:val="0"/>
        <w:widowControl w:val="0"/>
        <w:tabs>
          <w:tab w:val="left" w:pos="4200"/>
        </w:tabs>
        <w:kinsoku/>
        <w:wordWrap/>
        <w:overflowPunct/>
        <w:topLinePunct w:val="0"/>
        <w:autoSpaceDE/>
        <w:autoSpaceDN/>
        <w:bidi w:val="0"/>
        <w:adjustRightInd w:val="0"/>
        <w:snapToGrid w:val="0"/>
        <w:spacing w:line="380" w:lineRule="exact"/>
        <w:ind w:left="640" w:leftChars="0" w:right="0" w:rightChars="0" w:hanging="640" w:hanging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A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B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6"/>
          <w:szCs w:val="36"/>
          <w:highlight w:val="none"/>
          <w:u w:val="none"/>
        </w:rPr>
        <w:t xml:space="preserve"> </w:t>
      </w:r>
      <w:r>
        <w:rPr>
          <w:rFonts w:hint="default" w:ascii="Times New Roman" w:hAnsi="Times New Roman" w:eastAsia="仿宋_GB2312" w:cs="Times New Roman"/>
          <w:color w:val="auto"/>
          <w:sz w:val="32"/>
          <w:szCs w:val="32"/>
          <w:highlight w:val="none"/>
          <w:u w:val="none"/>
        </w:rPr>
        <w:t xml:space="preserve">C  </w:t>
      </w:r>
      <w:r>
        <w:rPr>
          <w:rFonts w:hint="default"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6"/>
          <w:szCs w:val="36"/>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D</w:t>
      </w:r>
    </w:p>
    <w:p w14:paraId="378128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元素组成相似，且相同元素重复出现，优先考虑遍历。九宫格优先看横行，如下图所示，第一行图形中，图1和图2相同的小图形圆，移动到图3左上角的位置，第二行图形中，图1和图2相同的小图形三角形，移动到图3左上角的位置，验证符合此规律，第三行应用此规律，图1和图2相同的图形为十字多边形，则</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处左上角的图形为十字多边形，只有A选项符合。故正确答案为</w:t>
      </w: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w:t>
      </w:r>
    </w:p>
    <w:p w14:paraId="5630323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第二种题型：定义判断。</w:t>
      </w:r>
      <w:r>
        <w:rPr>
          <w:rFonts w:hint="default" w:ascii="Times New Roman" w:hAnsi="Times New Roman" w:eastAsia="仿宋_GB2312" w:cs="Times New Roman"/>
          <w:sz w:val="32"/>
          <w:szCs w:val="32"/>
          <w:highlight w:val="none"/>
          <w:u w:val="none"/>
        </w:rPr>
        <w:t>每道题先对相关概念进行定义，然后分别列出四种情况，要求报考者严格依据定义选出一个最符合或最不符合该定义的答案。</w:t>
      </w:r>
    </w:p>
    <w:p w14:paraId="7E9B65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14:paraId="3BB74B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环境侵权是指由于人类活动导致了环境的污染和破坏，从而对他人的财产权、人身权和环境权造成损害，依法应承担民事责任的特殊侵权行为。环境侵权的构成要件应该包括：污染破坏环境的行为、损害事实、污染破坏环境的行为与损害事实之间的因果关系。</w:t>
      </w:r>
    </w:p>
    <w:p w14:paraId="1414CC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根据上述定义，下列属于环境侵权的是：</w:t>
      </w:r>
    </w:p>
    <w:p w14:paraId="1E5666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A．某地发生地震后水泥厂排污管破裂，漏出的</w:t>
      </w:r>
      <w:r>
        <w:rPr>
          <w:rFonts w:hint="default" w:ascii="Times New Roman" w:hAnsi="Times New Roman" w:eastAsia="仿宋_GB2312" w:cs="Times New Roman"/>
          <w:color w:val="auto"/>
          <w:spacing w:val="-6"/>
          <w:sz w:val="32"/>
          <w:szCs w:val="32"/>
          <w:highlight w:val="none"/>
          <w:u w:val="none"/>
          <w:lang w:val="en-US" w:eastAsia="zh-CN"/>
        </w:rPr>
        <w:t>污水导致下游水域水质发黄浑浊，水中的大批鱼类死亡</w:t>
      </w:r>
    </w:p>
    <w:p w14:paraId="2E87BE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B．某村民在马路上晾晒粮食，在太阳的暴晒下，粮食沾染了沥青中的挥发物，食用后他出现了</w:t>
      </w:r>
      <w:r>
        <w:rPr>
          <w:rFonts w:hint="default" w:ascii="Times New Roman" w:hAnsi="Times New Roman" w:eastAsia="仿宋_GB2312" w:cs="Times New Roman"/>
          <w:color w:val="auto"/>
          <w:sz w:val="32"/>
          <w:szCs w:val="32"/>
          <w:highlight w:val="none"/>
          <w:u w:val="none"/>
          <w:lang w:val="en-US" w:eastAsia="zh-CN"/>
        </w:rPr>
        <w:fldChar w:fldCharType="begin"/>
      </w:r>
      <w:r>
        <w:rPr>
          <w:rFonts w:hint="default" w:ascii="Times New Roman" w:hAnsi="Times New Roman" w:eastAsia="仿宋_GB2312" w:cs="Times New Roman"/>
          <w:color w:val="auto"/>
          <w:sz w:val="32"/>
          <w:szCs w:val="32"/>
          <w:highlight w:val="none"/>
          <w:u w:val="none"/>
          <w:lang w:val="en-US" w:eastAsia="zh-CN"/>
        </w:rPr>
        <w:instrText xml:space="preserve">HYPERLINK "http://www.so.com/s?q=%E5%92%B3%E5%97%BD&amp;ie=utf-8&amp;src=internal_wenda_recommend_textn" \t "_blank"</w:instrText>
      </w:r>
      <w:r>
        <w:rPr>
          <w:rFonts w:hint="default" w:ascii="Times New Roman" w:hAnsi="Times New Roman" w:eastAsia="仿宋_GB2312" w:cs="Times New Roman"/>
          <w:color w:val="auto"/>
          <w:sz w:val="32"/>
          <w:szCs w:val="32"/>
          <w:highlight w:val="none"/>
          <w:u w:val="none"/>
          <w:lang w:val="en-US" w:eastAsia="zh-CN"/>
        </w:rPr>
        <w:fldChar w:fldCharType="separate"/>
      </w:r>
      <w:r>
        <w:rPr>
          <w:rFonts w:hint="default" w:ascii="Times New Roman" w:hAnsi="Times New Roman" w:eastAsia="仿宋_GB2312" w:cs="Times New Roman"/>
          <w:color w:val="auto"/>
          <w:sz w:val="32"/>
          <w:szCs w:val="32"/>
          <w:highlight w:val="none"/>
          <w:u w:val="none"/>
          <w:lang w:val="en-US" w:eastAsia="zh-CN"/>
        </w:rPr>
        <w:t>咳嗽</w:t>
      </w:r>
      <w:r>
        <w:rPr>
          <w:rFonts w:hint="default" w:ascii="Times New Roman" w:hAnsi="Times New Roman" w:eastAsia="仿宋_GB2312" w:cs="Times New Roman"/>
          <w:color w:val="auto"/>
          <w:sz w:val="32"/>
          <w:szCs w:val="32"/>
          <w:highlight w:val="none"/>
          <w:u w:val="none"/>
          <w:lang w:val="en-US" w:eastAsia="zh-CN"/>
        </w:rPr>
        <w:fldChar w:fldCharType="end"/>
      </w:r>
      <w:r>
        <w:rPr>
          <w:rFonts w:hint="default" w:ascii="Times New Roman" w:hAnsi="Times New Roman" w:eastAsia="仿宋_GB2312" w:cs="Times New Roman"/>
          <w:color w:val="auto"/>
          <w:sz w:val="32"/>
          <w:szCs w:val="32"/>
          <w:highlight w:val="none"/>
          <w:u w:val="none"/>
          <w:lang w:val="en-US" w:eastAsia="zh-CN"/>
        </w:rPr>
        <w:t>、胸闷、恶心等症状</w:t>
      </w:r>
    </w:p>
    <w:p w14:paraId="074F37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C．某幢住宅距离环城公路20米，居民们觉得过往车辆发出的噪声在夜间都有不同程度的超标，其身体健康受到很大损害</w:t>
      </w:r>
    </w:p>
    <w:p w14:paraId="651505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D．某公司运输车辆在公路发生意外，变压器油泄露至路边的鱼塘，经检测，鱼塘内的挥发酚、石油类浓度均超标，导致数十万元经济损失</w:t>
      </w:r>
    </w:p>
    <w:p w14:paraId="4B37C3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D。A选项是因为地震导致鱼类死亡，不属于人类活动，排除；B选项不存在污染破坏环境的行为，排除；C选项中的交通噪声属于变动不定的因素，具有高度不确定性，因果关系不明，排除。故正确答案为D。）</w:t>
      </w:r>
    </w:p>
    <w:p w14:paraId="1FA744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第三种题型：逻辑判断。</w:t>
      </w:r>
      <w:r>
        <w:rPr>
          <w:rFonts w:hint="default" w:ascii="Times New Roman" w:hAnsi="Times New Roman" w:eastAsia="仿宋_GB2312" w:cs="Times New Roman"/>
          <w:sz w:val="32"/>
          <w:szCs w:val="32"/>
          <w:highlight w:val="none"/>
          <w:u w:val="none"/>
        </w:rPr>
        <w:t>每道题给出一段陈述，这段陈述被假设是正确的，不容置疑的。要求报考者根据这段陈述，运用一定的逻辑推论，选择一个最恰当的答案。</w:t>
      </w:r>
    </w:p>
    <w:p w14:paraId="4BDAB8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14:paraId="3A3401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研究表明，我们口腔中大约有700种细菌驻扎，其中12种被认为是“坏细菌”，也就是致病细菌。在已知引起和发展牙周炎的所有细菌种类中，有一种叫牙龈卟啉单胞菌的细菌，它是一种主要的牙周病原体，也是臭名昭著的“免疫逃避大王”，极具侵略性。某研究发现，感染牙龈卟啉单胞菌的动物模型显示出海马体损伤。海马体是与记忆最相关的大脑区域。</w:t>
      </w:r>
    </w:p>
    <w:p w14:paraId="31A42A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由此可以推出：</w:t>
      </w:r>
    </w:p>
    <w:p w14:paraId="7886E5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pacing w:val="-6"/>
          <w:sz w:val="32"/>
          <w:szCs w:val="32"/>
          <w:highlight w:val="none"/>
          <w:u w:val="none"/>
          <w:lang w:val="en-US" w:eastAsia="zh-CN"/>
        </w:rPr>
        <w:t>患严重牙周炎的人患认知障碍或痴呆症的风险较大</w:t>
      </w:r>
    </w:p>
    <w:p w14:paraId="05651A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pacing w:val="-6"/>
          <w:sz w:val="32"/>
          <w:szCs w:val="32"/>
          <w:highlight w:val="none"/>
          <w:u w:val="none"/>
          <w:lang w:val="en-US" w:eastAsia="zh-CN"/>
        </w:rPr>
        <w:t>没有口腔问题的人都不太可能出现思维问题或痴呆</w:t>
      </w:r>
    </w:p>
    <w:p w14:paraId="1BBF96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C．从口腔到大脑的病程过渡始于牙周炎的发展</w:t>
      </w:r>
    </w:p>
    <w:p w14:paraId="4C877B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D．加强口腔健康就能改善大脑记忆功能</w:t>
      </w:r>
    </w:p>
    <w:p w14:paraId="22ED9D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（答案：A。</w:t>
      </w:r>
      <w:r>
        <w:rPr>
          <w:rFonts w:hint="default"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选项：题干并未提及</w:t>
      </w:r>
      <w:r>
        <w:rPr>
          <w:rFonts w:hint="eastAsia" w:ascii="仿宋_GB2312" w:hAnsi="仿宋_GB2312" w:eastAsia="仿宋_GB2312" w:cs="仿宋_GB2312"/>
          <w:color w:val="auto"/>
          <w:sz w:val="32"/>
          <w:szCs w:val="32"/>
          <w:highlight w:val="none"/>
          <w:u w:val="none"/>
        </w:rPr>
        <w:t>“没有口腔问题的人”</w:t>
      </w:r>
      <w:r>
        <w:rPr>
          <w:rFonts w:hint="default" w:ascii="Times New Roman" w:hAnsi="Times New Roman" w:eastAsia="仿宋_GB2312" w:cs="Times New Roman"/>
          <w:color w:val="auto"/>
          <w:sz w:val="32"/>
          <w:szCs w:val="32"/>
          <w:highlight w:val="none"/>
          <w:u w:val="none"/>
        </w:rPr>
        <w:t>的情况，无法推出；</w:t>
      </w:r>
      <w:r>
        <w:rPr>
          <w:rFonts w:hint="default"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选项：题干并未提及从口腔到大脑的病程过渡始于什么，无法推出；</w:t>
      </w:r>
      <w:r>
        <w:rPr>
          <w:rFonts w:hint="default"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选项：题干并未提及</w:t>
      </w:r>
      <w:r>
        <w:rPr>
          <w:rFonts w:hint="eastAsia" w:ascii="仿宋_GB2312" w:hAnsi="仿宋_GB2312" w:eastAsia="仿宋_GB2312" w:cs="仿宋_GB2312"/>
          <w:color w:val="auto"/>
          <w:sz w:val="32"/>
          <w:szCs w:val="32"/>
          <w:highlight w:val="none"/>
          <w:u w:val="none"/>
        </w:rPr>
        <w:t>“加强口腔健康”</w:t>
      </w:r>
      <w:r>
        <w:rPr>
          <w:rFonts w:hint="default" w:ascii="Times New Roman" w:hAnsi="Times New Roman" w:eastAsia="仿宋_GB2312" w:cs="Times New Roman"/>
          <w:color w:val="auto"/>
          <w:sz w:val="32"/>
          <w:szCs w:val="32"/>
          <w:highlight w:val="none"/>
          <w:u w:val="none"/>
        </w:rPr>
        <w:t>的结果，无法推出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选项：根据</w:t>
      </w:r>
      <w:r>
        <w:rPr>
          <w:rFonts w:hint="eastAsia" w:ascii="仿宋_GB2312" w:hAnsi="仿宋_GB2312" w:eastAsia="仿宋_GB2312" w:cs="仿宋_GB2312"/>
          <w:color w:val="auto"/>
          <w:sz w:val="32"/>
          <w:szCs w:val="32"/>
          <w:highlight w:val="none"/>
          <w:u w:val="none"/>
        </w:rPr>
        <w:t>“感染牙龈卟啉单胞菌的动物模型显示出海马体损伤。海马体是以记忆相关的大脑区域”</w:t>
      </w:r>
      <w:r>
        <w:rPr>
          <w:rFonts w:hint="default" w:ascii="Times New Roman" w:hAnsi="Times New Roman" w:eastAsia="仿宋_GB2312" w:cs="Times New Roman"/>
          <w:color w:val="auto"/>
          <w:sz w:val="32"/>
          <w:szCs w:val="32"/>
          <w:highlight w:val="none"/>
          <w:u w:val="none"/>
        </w:rPr>
        <w:t>可以得到该项，可以推出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故正确答案为</w:t>
      </w: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w:t>
      </w:r>
    </w:p>
    <w:p w14:paraId="1EEF44B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第四种题型：类比推理。</w:t>
      </w:r>
      <w:r>
        <w:rPr>
          <w:rFonts w:hint="default" w:ascii="Times New Roman" w:hAnsi="Times New Roman" w:eastAsia="仿宋_GB2312" w:cs="Times New Roman"/>
          <w:sz w:val="32"/>
          <w:szCs w:val="32"/>
          <w:highlight w:val="none"/>
          <w:u w:val="none"/>
        </w:rPr>
        <w:t>给出一组相关的词，要求通过观察分析，在备选答案中找出一组与之在逻辑关系上最为贴近或相似的词。</w:t>
      </w:r>
    </w:p>
    <w:p w14:paraId="6E404B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例题：</w:t>
      </w:r>
    </w:p>
    <w:p w14:paraId="235241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酱油︰调料︰豆子</w:t>
      </w:r>
    </w:p>
    <w:p w14:paraId="095F98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A．香油︰麻油︰芝麻</w:t>
      </w:r>
    </w:p>
    <w:p w14:paraId="30E2CE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B．白酒︰小麦︰乙醇</w:t>
      </w:r>
    </w:p>
    <w:p w14:paraId="2CEA7D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C．煤炭︰能源︰化石</w:t>
      </w:r>
    </w:p>
    <w:p w14:paraId="3D2444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D．果汁︰饮料︰水果</w:t>
      </w:r>
    </w:p>
    <w:p w14:paraId="0F52B7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rPr>
        <w:t>首先，确定题干逻辑关系。“酱油”属于“调料”，是用“豆子”做的，即“豆子”是“酱油”的原材料。</w:t>
      </w:r>
    </w:p>
    <w:p w14:paraId="652E51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其次，辨析选项。A选项：“香油”“麻油”属于并列关系，排除；B选项：“白酒”和“乙醇”属于等同关系，排除；C选项：“化石”不是“煤炭”的原材料，排除；D选项：“果汁”属于“饮料”，是由“水果”得到的，与题干逻辑关系一致，符合</w:t>
      </w:r>
      <w:r>
        <w:rPr>
          <w:rFonts w:hint="eastAsia" w:ascii="Times New Roman" w:hAnsi="Times New Roman" w:eastAsia="仿宋_GB2312" w:cs="Times New Roman"/>
          <w:color w:val="auto"/>
          <w:sz w:val="32"/>
          <w:szCs w:val="32"/>
          <w:highlight w:val="none"/>
          <w:u w:val="none"/>
          <w:lang w:eastAsia="zh-CN"/>
        </w:rPr>
        <w:t>选题要求。</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p>
    <w:p w14:paraId="4E887C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六</w:t>
      </w:r>
      <w:r>
        <w:rPr>
          <w:rFonts w:hint="default" w:ascii="Times New Roman" w:hAnsi="Times New Roman" w:eastAsia="楷体" w:cs="Times New Roman"/>
          <w:sz w:val="32"/>
          <w:szCs w:val="32"/>
          <w:highlight w:val="none"/>
          <w:u w:val="none"/>
        </w:rPr>
        <w:t>）资料分析。</w:t>
      </w:r>
      <w:r>
        <w:rPr>
          <w:rFonts w:hint="default" w:ascii="Times New Roman" w:hAnsi="Times New Roman" w:eastAsia="仿宋_GB2312" w:cs="Times New Roman"/>
          <w:sz w:val="32"/>
          <w:szCs w:val="32"/>
          <w:highlight w:val="none"/>
          <w:u w:val="none"/>
        </w:rPr>
        <w:t>主要测查报考者对文字、数字、图表等统计性资料的综合理解与分析加工能力。常用题型：由统计性的图表、数字及文字材料构成。</w:t>
      </w:r>
    </w:p>
    <w:p w14:paraId="5B37D3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rPr>
        <w:t>例题：</w:t>
      </w:r>
    </w:p>
    <w:p w14:paraId="3D873B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rPr>
        <w:object>
          <v:shape id="_x0000_i1034" o:spt="75" type="#_x0000_t75" style="height:0.05pt;width:0.05pt;" o:ole="t" filled="f" stroked="f" coordsize="21600,21600">
            <v:path/>
            <v:fill on="f" focussize="0,0"/>
            <v:stroke on="f"/>
            <v:imagedata o:title=""/>
            <o:lock v:ext="edit" aspectratio="t"/>
            <w10:wrap type="none"/>
            <w10:anchorlock/>
          </v:shape>
          <o:OLEObject Type="Link" ProgID="Excel.Sheet.12" ShapeID="_x0000_i1034" UpdateMode="Always" DrawAspect="Content" ObjectID="_146807572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5" o:spt="75" type="#_x0000_t75" style="height:0.05pt;width:0.05pt;" o:ole="t" filled="f" stroked="f" coordsize="21600,21600">
            <v:path/>
            <v:fill on="f" focussize="0,0"/>
            <v:stroke on="f"/>
            <v:imagedata o:title=""/>
            <o:lock v:ext="edit" aspectratio="t"/>
            <w10:wrap type="none"/>
            <w10:anchorlock/>
          </v:shape>
          <o:OLEObject Type="Link" ProgID="Excel.Sheet.12" ShapeID="_x0000_i1035" UpdateMode="Always" DrawAspect="Content" ObjectID="_146807572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6" o:spt="75" type="#_x0000_t75" style="height:0.05pt;width:0.05pt;" o:ole="t" filled="f" stroked="f" coordsize="21600,21600">
            <v:path/>
            <v:fill on="f" focussize="0,0"/>
            <v:stroke on="f"/>
            <v:imagedata o:title=""/>
            <o:lock v:ext="edit" aspectratio="t"/>
            <w10:wrap type="none"/>
            <w10:anchorlock/>
          </v:shape>
          <o:OLEObject Type="Link" ProgID="Excel.Sheet.12" ShapeID="_x0000_i1036" UpdateMode="Always" DrawAspect="Content" ObjectID="_146807572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7" o:spt="75" type="#_x0000_t75" style="height:0.05pt;width:0.05pt;" o:ole="t" filled="f" stroked="f" coordsize="21600,21600">
            <v:path/>
            <v:fill on="f" focussize="0,0"/>
            <v:stroke on="f"/>
            <v:imagedata o:title=""/>
            <o:lock v:ext="edit" aspectratio="t"/>
            <w10:wrap type="none"/>
            <w10:anchorlock/>
          </v:shape>
          <o:OLEObject Type="Link" ProgID="Excel.Sheet.12" ShapeID="_x0000_i1037" UpdateMode="Always" DrawAspect="Content" ObjectID="_146807572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8" o:spt="75" type="#_x0000_t75" style="height:0.05pt;width:0.05pt;" o:ole="t" filled="f" stroked="f" coordsize="21600,21600">
            <v:path/>
            <v:fill on="f" focussize="0,0"/>
            <v:stroke on="f"/>
            <v:imagedata o:title=""/>
            <o:lock v:ext="edit" aspectratio="t"/>
            <w10:wrap type="none"/>
            <w10:anchorlock/>
          </v:shape>
          <o:OLEObject Type="Link" ProgID="Excel.Sheet.12" ShapeID="_x0000_i1038" UpdateMode="Always" DrawAspect="Content" ObjectID="_146807572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9" o:spt="75" type="#_x0000_t75" style="height:0.05pt;width:0.05pt;" o:ole="t" filled="f" stroked="f" coordsize="21600,21600">
            <v:path/>
            <v:fill on="f" focussize="0,0"/>
            <v:stroke on="f"/>
            <v:imagedata o:title=""/>
            <o:lock v:ext="edit" aspectratio="t"/>
            <w10:wrap type="none"/>
            <w10:anchorlock/>
          </v:shape>
          <o:OLEObject Type="Link" ProgID="Excel.Sheet.12" ShapeID="_x0000_i1039" UpdateMode="Always" DrawAspect="Content" ObjectID="_146807573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0" o:spt="75" type="#_x0000_t75" style="height:0.05pt;width:0.05pt;" o:ole="t" filled="f" stroked="f" coordsize="21600,21600">
            <v:path/>
            <v:fill on="f" focussize="0,0"/>
            <v:stroke on="f"/>
            <v:imagedata o:title=""/>
            <o:lock v:ext="edit" aspectratio="t"/>
            <w10:wrap type="none"/>
            <w10:anchorlock/>
          </v:shape>
          <o:OLEObject Type="Link" ProgID="Excel.Sheet.12" ShapeID="_x0000_i1040" UpdateMode="Always" DrawAspect="Content" ObjectID="_146807573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1" o:spt="75" type="#_x0000_t75" style="height:0.05pt;width:0.05pt;" o:ole="t" filled="f" stroked="f" coordsize="21600,21600">
            <v:path/>
            <v:fill on="f" focussize="0,0"/>
            <v:stroke on="f"/>
            <v:imagedata o:title=""/>
            <o:lock v:ext="edit" aspectratio="t"/>
            <w10:wrap type="none"/>
            <w10:anchorlock/>
          </v:shape>
          <o:OLEObject Type="Link" ProgID="Excel.Sheet.12" ShapeID="_x0000_i1041" UpdateMode="Always" DrawAspect="Content" ObjectID="_146807573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2" o:spt="75" type="#_x0000_t75" style="height:0.05pt;width:0.05pt;" o:ole="t" filled="f" stroked="f" coordsize="21600,21600">
            <v:path/>
            <v:fill on="f" focussize="0,0"/>
            <v:stroke on="f"/>
            <v:imagedata o:title=""/>
            <o:lock v:ext="edit" aspectratio="t"/>
            <w10:wrap type="none"/>
            <w10:anchorlock/>
          </v:shape>
          <o:OLEObject Type="Link" ProgID="Excel.Sheet.12" ShapeID="_x0000_i1042" UpdateMode="Always" DrawAspect="Content" ObjectID="_146807573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3" o:spt="75" type="#_x0000_t75" style="height:0.05pt;width:0.05pt;" o:ole="t" filled="f" stroked="f" coordsize="21600,21600">
            <v:path/>
            <v:fill on="f" focussize="0,0"/>
            <v:stroke on="f"/>
            <v:imagedata o:title=""/>
            <o:lock v:ext="edit" aspectratio="t"/>
            <w10:wrap type="none"/>
            <w10:anchorlock/>
          </v:shape>
          <o:OLEObject Type="Link" ProgID="Excel.Sheet.12" ShapeID="_x0000_i1043" UpdateMode="Always" DrawAspect="Content" ObjectID="_146807573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4" o:spt="75" type="#_x0000_t75" style="height:0.05pt;width:0.05pt;" o:ole="t" filled="f" stroked="f" coordsize="21600,21600">
            <v:path/>
            <v:fill on="f" focussize="0,0"/>
            <v:stroke on="f"/>
            <v:imagedata o:title=""/>
            <o:lock v:ext="edit" aspectratio="t"/>
            <w10:wrap type="none"/>
            <w10:anchorlock/>
          </v:shape>
          <o:OLEObject Type="Link" ProgID="Excel.Sheet.12" ShapeID="_x0000_i1044" UpdateMode="Always" DrawAspect="Content" ObjectID="_146807573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5" o:spt="75" type="#_x0000_t75" style="height:0.05pt;width:0.05pt;" o:ole="t" filled="f" stroked="f" coordsize="21600,21600">
            <v:path/>
            <v:fill on="f" focussize="0,0"/>
            <v:stroke on="f"/>
            <v:imagedata o:title=""/>
            <o:lock v:ext="edit" aspectratio="t"/>
            <w10:wrap type="none"/>
            <w10:anchorlock/>
          </v:shape>
          <o:OLEObject Type="Link" ProgID="Excel.Sheet.12" ShapeID="_x0000_i1045" UpdateMode="Always" DrawAspect="Content" ObjectID="_146807573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6" o:spt="75" type="#_x0000_t75" style="height:0.05pt;width:0.05pt;" o:ole="t" filled="f" stroked="f" coordsize="21600,21600">
            <v:path/>
            <v:fill on="f" focussize="0,0"/>
            <v:stroke on="f"/>
            <v:imagedata o:title=""/>
            <o:lock v:ext="edit" aspectratio="t"/>
            <w10:wrap type="none"/>
            <w10:anchorlock/>
          </v:shape>
          <o:OLEObject Type="Link" ProgID="Excel.Sheet.12" ShapeID="_x0000_i1046" UpdateMode="Always" DrawAspect="Content" ObjectID="_146807573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7" o:spt="75" type="#_x0000_t75" style="height:0.05pt;width:0.05pt;" o:ole="t" filled="f" stroked="f" coordsize="21600,21600">
            <v:path/>
            <v:fill on="f" focussize="0,0"/>
            <v:stroke on="f"/>
            <v:imagedata o:title=""/>
            <o:lock v:ext="edit" aspectratio="t"/>
            <w10:wrap type="none"/>
            <w10:anchorlock/>
          </v:shape>
          <o:OLEObject Type="Link" ProgID="Excel.Sheet.12" ShapeID="_x0000_i1047" UpdateMode="Always" DrawAspect="Content" ObjectID="_146807573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8" o:spt="75" type="#_x0000_t75" style="height:0.05pt;width:0.05pt;" o:ole="t" filled="f" stroked="f" coordsize="21600,21600">
            <v:path/>
            <v:fill on="f" focussize="0,0"/>
            <v:stroke on="f"/>
            <v:imagedata o:title=""/>
            <o:lock v:ext="edit" aspectratio="t"/>
            <w10:wrap type="none"/>
            <w10:anchorlock/>
          </v:shape>
          <o:OLEObject Type="Link" ProgID="Excel.Sheet.12" ShapeID="_x0000_i1048" UpdateMode="Always" DrawAspect="Content" ObjectID="_146807573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9" o:spt="75" type="#_x0000_t75" style="height:0.05pt;width:0.05pt;" o:ole="t" filled="f" stroked="f" coordsize="21600,21600">
            <v:path/>
            <v:fill on="f" focussize="0,0"/>
            <v:stroke on="f"/>
            <v:imagedata o:title=""/>
            <o:lock v:ext="edit" aspectratio="t"/>
            <w10:wrap type="none"/>
            <w10:anchorlock/>
          </v:shape>
          <o:OLEObject Type="Link" ProgID="Excel.Sheet.12" ShapeID="_x0000_i1049" UpdateMode="Always" DrawAspect="Content" ObjectID="_146807574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0" o:spt="75" type="#_x0000_t75" style="height:0.05pt;width:0.05pt;" o:ole="t" filled="f" stroked="f" coordsize="21600,21600">
            <v:path/>
            <v:fill on="f" focussize="0,0"/>
            <v:stroke on="f"/>
            <v:imagedata o:title=""/>
            <o:lock v:ext="edit" aspectratio="t"/>
            <w10:wrap type="none"/>
            <w10:anchorlock/>
          </v:shape>
          <o:OLEObject Type="Link" ProgID="Excel.Sheet.12" ShapeID="_x0000_i1050" UpdateMode="Always" DrawAspect="Content" ObjectID="_146807574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1" o:spt="75" type="#_x0000_t75" style="height:0.05pt;width:0.05pt;" o:ole="t" filled="f" stroked="f" coordsize="21600,21600">
            <v:path/>
            <v:fill on="f" focussize="0,0"/>
            <v:stroke on="f"/>
            <v:imagedata o:title=""/>
            <o:lock v:ext="edit" aspectratio="t"/>
            <w10:wrap type="none"/>
            <w10:anchorlock/>
          </v:shape>
          <o:OLEObject Type="Link" ProgID="Excel.Sheet.12" ShapeID="_x0000_i1051" UpdateMode="Always" DrawAspect="Content" ObjectID="_146807574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2" o:spt="75" type="#_x0000_t75" style="height:0.05pt;width:0.05pt;" o:ole="t" filled="f" stroked="f" coordsize="21600,21600">
            <v:path/>
            <v:fill on="f" focussize="0,0"/>
            <v:stroke on="f"/>
            <v:imagedata o:title=""/>
            <o:lock v:ext="edit" aspectratio="t"/>
            <w10:wrap type="none"/>
            <w10:anchorlock/>
          </v:shape>
          <o:OLEObject Type="Link" ProgID="Excel.Sheet.12" ShapeID="_x0000_i1052" UpdateMode="Always" DrawAspect="Content" ObjectID="_146807574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3" o:spt="75" type="#_x0000_t75" style="height:0.05pt;width:0.05pt;" o:ole="t" filled="f" stroked="f" coordsize="21600,21600">
            <v:path/>
            <v:fill on="f" focussize="0,0"/>
            <v:stroke on="f"/>
            <v:imagedata o:title=""/>
            <o:lock v:ext="edit" aspectratio="t"/>
            <w10:wrap type="none"/>
            <w10:anchorlock/>
          </v:shape>
          <o:OLEObject Type="Link" ProgID="Excel.Sheet.12" ShapeID="_x0000_i1053" UpdateMode="Always" DrawAspect="Content" ObjectID="_146807574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4" o:spt="75" type="#_x0000_t75" style="height:0.05pt;width:0.05pt;" o:ole="t" filled="f" stroked="f" coordsize="21600,21600">
            <v:path/>
            <v:fill on="f" focussize="0,0"/>
            <v:stroke on="f"/>
            <v:imagedata o:title=""/>
            <o:lock v:ext="edit" aspectratio="t"/>
            <w10:wrap type="none"/>
            <w10:anchorlock/>
          </v:shape>
          <o:OLEObject Type="Link" ProgID="Excel.Sheet.12" ShapeID="_x0000_i1054" UpdateMode="Always" DrawAspect="Content" ObjectID="_146807574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5" o:spt="75" type="#_x0000_t75" style="height:0.05pt;width:0.05pt;" o:ole="t" filled="f" stroked="f" coordsize="21600,21600">
            <v:path/>
            <v:fill on="f" focussize="0,0"/>
            <v:stroke on="f"/>
            <v:imagedata o:title=""/>
            <o:lock v:ext="edit" aspectratio="t"/>
            <w10:wrap type="none"/>
            <w10:anchorlock/>
          </v:shape>
          <o:OLEObject Type="Link" ProgID="Excel.Sheet.12" ShapeID="_x0000_i1055" UpdateMode="Always" DrawAspect="Content" ObjectID="_146807574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6" o:spt="75" type="#_x0000_t75" style="height:0.05pt;width:0.05pt;" o:ole="t" filled="f" stroked="f" coordsize="21600,21600">
            <v:path/>
            <v:fill on="f" focussize="0,0"/>
            <v:stroke on="f"/>
            <v:imagedata o:title=""/>
            <o:lock v:ext="edit" aspectratio="t"/>
            <w10:wrap type="none"/>
            <w10:anchorlock/>
          </v:shape>
          <o:OLEObject Type="Link" ProgID="Excel.Sheet.12" ShapeID="_x0000_i1056" UpdateMode="Always" DrawAspect="Content" ObjectID="_146807574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7" o:spt="75" type="#_x0000_t75" style="height:0.05pt;width:0.05pt;" o:ole="t" filled="f" stroked="f" coordsize="21600,21600">
            <v:path/>
            <v:fill on="f" focussize="0,0"/>
            <v:stroke on="f"/>
            <v:imagedata o:title=""/>
            <o:lock v:ext="edit" aspectratio="t"/>
            <w10:wrap type="none"/>
            <w10:anchorlock/>
          </v:shape>
          <o:OLEObject Type="Link" ProgID="Excel.Sheet.12" ShapeID="_x0000_i1057" UpdateMode="Always" DrawAspect="Content" ObjectID="_146807574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8" o:spt="75" type="#_x0000_t75" style="height:0.05pt;width:0.05pt;" o:ole="t" filled="f" stroked="f" coordsize="21600,21600">
            <v:path/>
            <v:fill on="f" focussize="0,0"/>
            <v:stroke on="f"/>
            <v:imagedata o:title=""/>
            <o:lock v:ext="edit" aspectratio="t"/>
            <w10:wrap type="none"/>
            <w10:anchorlock/>
          </v:shape>
          <o:OLEObject Type="Link" ProgID="Excel.Sheet.12" ShapeID="_x0000_i1058" UpdateMode="Always" DrawAspect="Content" ObjectID="_146807574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9" o:spt="75" type="#_x0000_t75" style="height:0.05pt;width:0.05pt;" o:ole="t" filled="f" stroked="f" coordsize="21600,21600">
            <v:path/>
            <v:fill on="f" focussize="0,0"/>
            <v:stroke on="f"/>
            <v:imagedata o:title=""/>
            <o:lock v:ext="edit" aspectratio="t"/>
            <w10:wrap type="none"/>
            <w10:anchorlock/>
          </v:shape>
          <o:OLEObject Type="Link" ProgID="Excel.Sheet.12" ShapeID="_x0000_i1059" UpdateMode="Always" DrawAspect="Content" ObjectID="_146807575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0" o:spt="75" type="#_x0000_t75" style="height:0.05pt;width:0.05pt;" o:ole="t" filled="f" stroked="f" coordsize="21600,21600">
            <v:path/>
            <v:fill on="f" focussize="0,0"/>
            <v:stroke on="f"/>
            <v:imagedata o:title=""/>
            <o:lock v:ext="edit" aspectratio="t"/>
            <w10:wrap type="none"/>
            <w10:anchorlock/>
          </v:shape>
          <o:OLEObject Type="Link" ProgID="Excel.Sheet.12" ShapeID="_x0000_i1060" UpdateMode="Always" DrawAspect="Content" ObjectID="_146807575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1" o:spt="75" type="#_x0000_t75" style="height:0.05pt;width:0.05pt;" o:ole="t" filled="f" stroked="f" coordsize="21600,21600">
            <v:path/>
            <v:fill on="f" focussize="0,0"/>
            <v:stroke on="f"/>
            <v:imagedata o:title=""/>
            <o:lock v:ext="edit" aspectratio="t"/>
            <w10:wrap type="none"/>
            <w10:anchorlock/>
          </v:shape>
          <o:OLEObject Type="Link" ProgID="Excel.Sheet.12" ShapeID="_x0000_i1061" UpdateMode="Always" DrawAspect="Content" ObjectID="_146807575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2" o:spt="75" type="#_x0000_t75" style="height:0.05pt;width:0.05pt;" o:ole="t" filled="f" stroked="f" coordsize="21600,21600">
            <v:path/>
            <v:fill on="f" focussize="0,0"/>
            <v:stroke on="f"/>
            <v:imagedata o:title=""/>
            <o:lock v:ext="edit" aspectratio="t"/>
            <w10:wrap type="none"/>
            <w10:anchorlock/>
          </v:shape>
          <o:OLEObject Type="Link" ProgID="Excel.Sheet.12" ShapeID="_x0000_i1062" UpdateMode="Always" DrawAspect="Content" ObjectID="_146807575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3" o:spt="75" type="#_x0000_t75" style="height:0.05pt;width:0.05pt;" o:ole="t" filled="f" stroked="f" coordsize="21600,21600">
            <v:path/>
            <v:fill on="f" focussize="0,0"/>
            <v:stroke on="f"/>
            <v:imagedata o:title=""/>
            <o:lock v:ext="edit" aspectratio="t"/>
            <w10:wrap type="none"/>
            <w10:anchorlock/>
          </v:shape>
          <o:OLEObject Type="Link" ProgID="Excel.Sheet.12" ShapeID="_x0000_i1063" UpdateMode="Always" DrawAspect="Content" ObjectID="_146807575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4" o:spt="75" type="#_x0000_t75" style="height:0.05pt;width:0.05pt;" o:ole="t" filled="f" stroked="f" coordsize="21600,21600">
            <v:path/>
            <v:fill on="f" focussize="0,0"/>
            <v:stroke on="f"/>
            <v:imagedata o:title=""/>
            <o:lock v:ext="edit" aspectratio="t"/>
            <w10:wrap type="none"/>
            <w10:anchorlock/>
          </v:shape>
          <o:OLEObject Type="Link" ProgID="Excel.Sheet.12" ShapeID="_x0000_i1064" UpdateMode="Always" DrawAspect="Content" ObjectID="_146807575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5" o:spt="75" type="#_x0000_t75" style="height:0.05pt;width:0.05pt;" o:ole="t" filled="f" stroked="f" coordsize="21600,21600">
            <v:path/>
            <v:fill on="f" focussize="0,0"/>
            <v:stroke on="f"/>
            <v:imagedata o:title=""/>
            <o:lock v:ext="edit" aspectratio="t"/>
            <w10:wrap type="none"/>
            <w10:anchorlock/>
          </v:shape>
          <o:OLEObject Type="Link" ProgID="Excel.Sheet.12" ShapeID="_x0000_i1065" UpdateMode="Always" DrawAspect="Content" ObjectID="_146807575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6" o:spt="75" type="#_x0000_t75" style="height:0.05pt;width:0.05pt;" o:ole="t" filled="f" stroked="f" coordsize="21600,21600">
            <v:path/>
            <v:fill on="f" focussize="0,0"/>
            <v:stroke on="f"/>
            <v:imagedata o:title=""/>
            <o:lock v:ext="edit" aspectratio="t"/>
            <w10:wrap type="none"/>
            <w10:anchorlock/>
          </v:shape>
          <o:OLEObject Type="Link" ProgID="Excel.Sheet.12" ShapeID="_x0000_i1066" UpdateMode="Always" DrawAspect="Content" ObjectID="_146807575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7" o:spt="75" type="#_x0000_t75" style="height:0.05pt;width:0.05pt;" o:ole="t" filled="f" stroked="f" coordsize="21600,21600">
            <v:path/>
            <v:fill on="f" focussize="0,0"/>
            <v:stroke on="f"/>
            <v:imagedata o:title=""/>
            <o:lock v:ext="edit" aspectratio="t"/>
            <w10:wrap type="none"/>
            <w10:anchorlock/>
          </v:shape>
          <o:OLEObject Type="Link" ProgID="Excel.Sheet.12" ShapeID="_x0000_i1067" UpdateMode="Always" DrawAspect="Content" ObjectID="_146807575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8" o:spt="75" type="#_x0000_t75" style="height:0.05pt;width:0.05pt;" o:ole="t" filled="f" stroked="f" coordsize="21600,21600">
            <v:path/>
            <v:fill on="f" focussize="0,0"/>
            <v:stroke on="f"/>
            <v:imagedata o:title=""/>
            <o:lock v:ext="edit" aspectratio="t"/>
            <w10:wrap type="none"/>
            <w10:anchorlock/>
          </v:shape>
          <o:OLEObject Type="Link" ProgID="Excel.Sheet.12" ShapeID="_x0000_i1068" UpdateMode="Always" DrawAspect="Content" ObjectID="_146807575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9" o:spt="75" type="#_x0000_t75" style="height:0.05pt;width:0.05pt;" o:ole="t" filled="f" stroked="f" coordsize="21600,21600">
            <v:path/>
            <v:fill on="f" focussize="0,0"/>
            <v:stroke on="f"/>
            <v:imagedata o:title=""/>
            <o:lock v:ext="edit" aspectratio="t"/>
            <w10:wrap type="none"/>
            <w10:anchorlock/>
          </v:shape>
          <o:OLEObject Type="Link" ProgID="Excel.Sheet.12" ShapeID="_x0000_i1069" UpdateMode="Always" DrawAspect="Content" ObjectID="_146807576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0" o:spt="75" type="#_x0000_t75" style="height:0.05pt;width:0.05pt;" o:ole="t" filled="f" stroked="f" coordsize="21600,21600">
            <v:path/>
            <v:fill on="f" focussize="0,0"/>
            <v:stroke on="f"/>
            <v:imagedata o:title=""/>
            <o:lock v:ext="edit" aspectratio="t"/>
            <w10:wrap type="none"/>
            <w10:anchorlock/>
          </v:shape>
          <o:OLEObject Type="Link" ProgID="Excel.Sheet.12" ShapeID="_x0000_i1070" UpdateMode="Always" DrawAspect="Content" ObjectID="_146807576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1" o:spt="75" type="#_x0000_t75" style="height:0.05pt;width:0.05pt;" o:ole="t" filled="f" stroked="f" coordsize="21600,21600">
            <v:path/>
            <v:fill on="f" focussize="0,0"/>
            <v:stroke on="f"/>
            <v:imagedata o:title=""/>
            <o:lock v:ext="edit" aspectratio="t"/>
            <w10:wrap type="none"/>
            <w10:anchorlock/>
          </v:shape>
          <o:OLEObject Type="Link" ProgID="Excel.Sheet.12" ShapeID="_x0000_i1071" UpdateMode="Always" DrawAspect="Content" ObjectID="_146807576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2" o:spt="75" type="#_x0000_t75" style="height:0.05pt;width:0.05pt;" o:ole="t" filled="f" stroked="f" coordsize="21600,21600">
            <v:path/>
            <v:fill on="f" focussize="0,0"/>
            <v:stroke on="f"/>
            <v:imagedata o:title=""/>
            <o:lock v:ext="edit" aspectratio="t"/>
            <w10:wrap type="none"/>
            <w10:anchorlock/>
          </v:shape>
          <o:OLEObject Type="Link" ProgID="Excel.Sheet.12" ShapeID="_x0000_i1072" UpdateMode="Always" DrawAspect="Content" ObjectID="_146807576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3" o:spt="75" type="#_x0000_t75" style="height:0.05pt;width:0.05pt;" o:ole="t" filled="f" stroked="f" coordsize="21600,21600">
            <v:path/>
            <v:fill on="f" focussize="0,0"/>
            <v:stroke on="f"/>
            <v:imagedata o:title=""/>
            <o:lock v:ext="edit" aspectratio="t"/>
            <w10:wrap type="none"/>
            <w10:anchorlock/>
          </v:shape>
          <o:OLEObject Type="Link" ProgID="Excel.Sheet.12" ShapeID="_x0000_i1073" UpdateMode="Always" DrawAspect="Content" ObjectID="_146807576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4" o:spt="75" type="#_x0000_t75" style="height:0.05pt;width:0.05pt;" o:ole="t" filled="f" stroked="f" coordsize="21600,21600">
            <v:path/>
            <v:fill on="f" focussize="0,0"/>
            <v:stroke on="f"/>
            <v:imagedata o:title=""/>
            <o:lock v:ext="edit" aspectratio="t"/>
            <w10:wrap type="none"/>
            <w10:anchorlock/>
          </v:shape>
          <o:OLEObject Type="Link" ProgID="Excel.Sheet.12" ShapeID="_x0000_i1074" UpdateMode="Always" DrawAspect="Content" ObjectID="_146807576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5" o:spt="75" type="#_x0000_t75" style="height:0.05pt;width:0.05pt;" o:ole="t" filled="f" stroked="f" coordsize="21600,21600">
            <v:path/>
            <v:fill on="f" focussize="0,0"/>
            <v:stroke on="f"/>
            <v:imagedata o:title=""/>
            <o:lock v:ext="edit" aspectratio="t"/>
            <w10:wrap type="none"/>
            <w10:anchorlock/>
          </v:shape>
          <o:OLEObject Type="Link" ProgID="Excel.Sheet.12" ShapeID="_x0000_i1075" UpdateMode="Always" DrawAspect="Content" ObjectID="_146807576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6" o:spt="75" type="#_x0000_t75" style="height:0.05pt;width:0.05pt;" o:ole="t" filled="f" stroked="f" coordsize="21600,21600">
            <v:path/>
            <v:fill on="f" focussize="0,0"/>
            <v:stroke on="f"/>
            <v:imagedata o:title=""/>
            <o:lock v:ext="edit" aspectratio="t"/>
            <w10:wrap type="none"/>
            <w10:anchorlock/>
          </v:shape>
          <o:OLEObject Type="Link" ProgID="Excel.Sheet.12" ShapeID="_x0000_i1076" UpdateMode="Always" DrawAspect="Content" ObjectID="_146807576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7" o:spt="75" type="#_x0000_t75" style="height:0.05pt;width:0.05pt;" o:ole="t" filled="f" stroked="f" coordsize="21600,21600">
            <v:path/>
            <v:fill on="f" focussize="0,0"/>
            <v:stroke on="f"/>
            <v:imagedata o:title=""/>
            <o:lock v:ext="edit" aspectratio="t"/>
            <w10:wrap type="none"/>
            <w10:anchorlock/>
          </v:shape>
          <o:OLEObject Type="Link" ProgID="Excel.Sheet.12" ShapeID="_x0000_i1077" UpdateMode="Always" DrawAspect="Content" ObjectID="_146807576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8" o:spt="75" type="#_x0000_t75" style="height:0.05pt;width:0.05pt;" o:ole="t" filled="f" stroked="f" coordsize="21600,21600">
            <v:path/>
            <v:fill on="f" focussize="0,0"/>
            <v:stroke on="f"/>
            <v:imagedata o:title=""/>
            <o:lock v:ext="edit" aspectratio="t"/>
            <w10:wrap type="none"/>
            <w10:anchorlock/>
          </v:shape>
          <o:OLEObject Type="Link" ProgID="Excel.Sheet.12" ShapeID="_x0000_i1078" UpdateMode="Always" DrawAspect="Content" ObjectID="_146807576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9" o:spt="75" type="#_x0000_t75" style="height:0.05pt;width:0.05pt;" o:ole="t" filled="f" stroked="f" coordsize="21600,21600">
            <v:path/>
            <v:fill on="f" focussize="0,0"/>
            <v:stroke on="f"/>
            <v:imagedata o:title=""/>
            <o:lock v:ext="edit" aspectratio="t"/>
            <w10:wrap type="none"/>
            <w10:anchorlock/>
          </v:shape>
          <o:OLEObject Type="Link" ProgID="Excel.Sheet.12" ShapeID="_x0000_i1079" UpdateMode="Always" DrawAspect="Content" ObjectID="_146807577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0" o:spt="75" type="#_x0000_t75" style="height:0.05pt;width:0.05pt;" o:ole="t" filled="f" stroked="f" coordsize="21600,21600">
            <v:path/>
            <v:fill on="f" focussize="0,0"/>
            <v:stroke on="f"/>
            <v:imagedata o:title=""/>
            <o:lock v:ext="edit" aspectratio="t"/>
            <w10:wrap type="none"/>
            <w10:anchorlock/>
          </v:shape>
          <o:OLEObject Type="Link" ProgID="Excel.Sheet.12" ShapeID="_x0000_i1080" UpdateMode="Always" DrawAspect="Content" ObjectID="_146807577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1" o:spt="75" type="#_x0000_t75" style="height:0.05pt;width:0.05pt;" o:ole="t" filled="f" stroked="f" coordsize="21600,21600">
            <v:path/>
            <v:fill on="f" focussize="0,0"/>
            <v:stroke on="f"/>
            <v:imagedata o:title=""/>
            <o:lock v:ext="edit" aspectratio="t"/>
            <w10:wrap type="none"/>
            <w10:anchorlock/>
          </v:shape>
          <o:OLEObject Type="Link" ProgID="Excel.Sheet.12" ShapeID="_x0000_i1081" UpdateMode="Always" DrawAspect="Content" ObjectID="_146807577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2" o:spt="75" type="#_x0000_t75" style="height:0.05pt;width:0.05pt;" o:ole="t" filled="f" stroked="f" coordsize="21600,21600">
            <v:path/>
            <v:fill on="f" focussize="0,0"/>
            <v:stroke on="f"/>
            <v:imagedata o:title=""/>
            <o:lock v:ext="edit" aspectratio="t"/>
            <w10:wrap type="none"/>
            <w10:anchorlock/>
          </v:shape>
          <o:OLEObject Type="Link" ProgID="Excel.Sheet.12" ShapeID="_x0000_i1082" UpdateMode="Always" DrawAspect="Content" ObjectID="_146807577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3" o:spt="75" type="#_x0000_t75" style="height:0.05pt;width:0.05pt;" o:ole="t" filled="f" stroked="f" coordsize="21600,21600">
            <v:path/>
            <v:fill on="f" focussize="0,0"/>
            <v:stroke on="f"/>
            <v:imagedata o:title=""/>
            <o:lock v:ext="edit" aspectratio="t"/>
            <w10:wrap type="none"/>
            <w10:anchorlock/>
          </v:shape>
          <o:OLEObject Type="Link" ProgID="Excel.Sheet.12" ShapeID="_x0000_i1083" UpdateMode="Always" DrawAspect="Content" ObjectID="_146807577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4" o:spt="75" type="#_x0000_t75" style="height:0.05pt;width:0.05pt;" o:ole="t" filled="f" stroked="f" coordsize="21600,21600">
            <v:path/>
            <v:fill on="f" focussize="0,0"/>
            <v:stroke on="f"/>
            <v:imagedata o:title=""/>
            <o:lock v:ext="edit" aspectratio="t"/>
            <w10:wrap type="none"/>
            <w10:anchorlock/>
          </v:shape>
          <o:OLEObject Type="Link" ProgID="Excel.Sheet.12" ShapeID="_x0000_i1084" UpdateMode="Always" DrawAspect="Content" ObjectID="_146807577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5" o:spt="75" type="#_x0000_t75" style="height:0.05pt;width:0.05pt;" o:ole="t" filled="f" stroked="f" coordsize="21600,21600">
            <v:path/>
            <v:fill on="f" focussize="0,0"/>
            <v:stroke on="f"/>
            <v:imagedata o:title=""/>
            <o:lock v:ext="edit" aspectratio="t"/>
            <w10:wrap type="none"/>
            <w10:anchorlock/>
          </v:shape>
          <o:OLEObject Type="Link" ProgID="Excel.Sheet.12" ShapeID="_x0000_i1085" UpdateMode="Always" DrawAspect="Content" ObjectID="_146807577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6" o:spt="75" type="#_x0000_t75" style="height:0.05pt;width:0.05pt;" o:ole="t" filled="f" stroked="f" coordsize="21600,21600">
            <v:path/>
            <v:fill on="f" focussize="0,0"/>
            <v:stroke on="f"/>
            <v:imagedata o:title=""/>
            <o:lock v:ext="edit" aspectratio="t"/>
            <w10:wrap type="none"/>
            <w10:anchorlock/>
          </v:shape>
          <o:OLEObject Type="Link" ProgID="Excel.Sheet.12" ShapeID="_x0000_i1086" UpdateMode="Always" DrawAspect="Content" ObjectID="_146807577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7" o:spt="75" type="#_x0000_t75" style="height:0.05pt;width:0.05pt;" o:ole="t" filled="f" stroked="f" coordsize="21600,21600">
            <v:path/>
            <v:fill on="f" focussize="0,0"/>
            <v:stroke on="f"/>
            <v:imagedata o:title=""/>
            <o:lock v:ext="edit" aspectratio="t"/>
            <w10:wrap type="none"/>
            <w10:anchorlock/>
          </v:shape>
          <o:OLEObject Type="Link" ProgID="Excel.Sheet.12" ShapeID="_x0000_i1087" UpdateMode="Always" DrawAspect="Content" ObjectID="_146807577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8" o:spt="75" type="#_x0000_t75" style="height:0.05pt;width:0.05pt;" o:ole="t" filled="f" stroked="f" coordsize="21600,21600">
            <v:path/>
            <v:fill on="f" focussize="0,0"/>
            <v:stroke on="f"/>
            <v:imagedata o:title=""/>
            <o:lock v:ext="edit" aspectratio="t"/>
            <w10:wrap type="none"/>
            <w10:anchorlock/>
          </v:shape>
          <o:OLEObject Type="Link" ProgID="Excel.Sheet.12" ShapeID="_x0000_i1088" UpdateMode="Always" DrawAspect="Content" ObjectID="_146807577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9" o:spt="75" type="#_x0000_t75" style="height:0.05pt;width:0.05pt;" o:ole="t" filled="f" stroked="f" coordsize="21600,21600">
            <v:path/>
            <v:fill on="f" focussize="0,0"/>
            <v:stroke on="f"/>
            <v:imagedata o:title=""/>
            <o:lock v:ext="edit" aspectratio="t"/>
            <w10:wrap type="none"/>
            <w10:anchorlock/>
          </v:shape>
          <o:OLEObject Type="Link" ProgID="Excel.Sheet.12" ShapeID="_x0000_i1089" UpdateMode="Always" DrawAspect="Content" ObjectID="_146807578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0" o:spt="75" type="#_x0000_t75" style="height:0.05pt;width:0.05pt;" o:ole="t" filled="f" stroked="f" coordsize="21600,21600">
            <v:path/>
            <v:fill on="f" focussize="0,0"/>
            <v:stroke on="f"/>
            <v:imagedata o:title=""/>
            <o:lock v:ext="edit" aspectratio="t"/>
            <w10:wrap type="none"/>
            <w10:anchorlock/>
          </v:shape>
          <o:OLEObject Type="Link" ProgID="Excel.Sheet.12" ShapeID="_x0000_i1090" UpdateMode="Always" DrawAspect="Content" ObjectID="_146807578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1" o:spt="75" type="#_x0000_t75" style="height:0.05pt;width:0.05pt;" o:ole="t" filled="f" stroked="f" coordsize="21600,21600">
            <v:path/>
            <v:fill on="f" focussize="0,0"/>
            <v:stroke on="f"/>
            <v:imagedata o:title=""/>
            <o:lock v:ext="edit" aspectratio="t"/>
            <w10:wrap type="none"/>
            <w10:anchorlock/>
          </v:shape>
          <o:OLEObject Type="Link" ProgID="Excel.Sheet.12" ShapeID="_x0000_i1091" UpdateMode="Always" DrawAspect="Content" ObjectID="_146807578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2" o:spt="75" type="#_x0000_t75" style="height:0.05pt;width:0.05pt;" o:ole="t" filled="f" stroked="f" coordsize="21600,21600">
            <v:path/>
            <v:fill on="f" focussize="0,0"/>
            <v:stroke on="f"/>
            <v:imagedata o:title=""/>
            <o:lock v:ext="edit" aspectratio="t"/>
            <w10:wrap type="none"/>
            <w10:anchorlock/>
          </v:shape>
          <o:OLEObject Type="Link" ProgID="Excel.Sheet.12" ShapeID="_x0000_i1092" UpdateMode="Always" DrawAspect="Content" ObjectID="_146807578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3" o:spt="75" type="#_x0000_t75" style="height:0.05pt;width:0.05pt;" o:ole="t" filled="f" stroked="f" coordsize="21600,21600">
            <v:path/>
            <v:fill on="f" focussize="0,0"/>
            <v:stroke on="f"/>
            <v:imagedata o:title=""/>
            <o:lock v:ext="edit" aspectratio="t"/>
            <w10:wrap type="none"/>
            <w10:anchorlock/>
          </v:shape>
          <o:OLEObject Type="Link" ProgID="Excel.Sheet.12" ShapeID="_x0000_i1093" UpdateMode="Always" DrawAspect="Content" ObjectID="_146807578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4" o:spt="75" type="#_x0000_t75" style="height:0.05pt;width:0.05pt;" o:ole="t" filled="f" stroked="f" coordsize="21600,21600">
            <v:path/>
            <v:fill on="f" focussize="0,0"/>
            <v:stroke on="f"/>
            <v:imagedata o:title=""/>
            <o:lock v:ext="edit" aspectratio="t"/>
            <w10:wrap type="none"/>
            <w10:anchorlock/>
          </v:shape>
          <o:OLEObject Type="Link" ProgID="Excel.Sheet.12" ShapeID="_x0000_i1094" UpdateMode="Always" DrawAspect="Content" ObjectID="_146807578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5" o:spt="75" type="#_x0000_t75" style="height:0.05pt;width:0.05pt;" o:ole="t" filled="f" stroked="f" coordsize="21600,21600">
            <v:path/>
            <v:fill on="f" focussize="0,0"/>
            <v:stroke on="f"/>
            <v:imagedata o:title=""/>
            <o:lock v:ext="edit" aspectratio="t"/>
            <w10:wrap type="none"/>
            <w10:anchorlock/>
          </v:shape>
          <o:OLEObject Type="Link" ProgID="Excel.Sheet.12" ShapeID="_x0000_i1095" UpdateMode="Always" DrawAspect="Content" ObjectID="_146807578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6" o:spt="75" type="#_x0000_t75" style="height:0.05pt;width:0.05pt;" o:ole="t" filled="f" stroked="f" coordsize="21600,21600">
            <v:path/>
            <v:fill on="f" focussize="0,0"/>
            <v:stroke on="f"/>
            <v:imagedata o:title=""/>
            <o:lock v:ext="edit" aspectratio="t"/>
            <w10:wrap type="none"/>
            <w10:anchorlock/>
          </v:shape>
          <o:OLEObject Type="Link" ProgID="Excel.Sheet.12" ShapeID="_x0000_i1096" UpdateMode="Always" DrawAspect="Content" ObjectID="_146807578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7" o:spt="75" type="#_x0000_t75" style="height:0.05pt;width:0.05pt;" o:ole="t" filled="f" stroked="f" coordsize="21600,21600">
            <v:path/>
            <v:fill on="f" focussize="0,0"/>
            <v:stroke on="f"/>
            <v:imagedata o:title=""/>
            <o:lock v:ext="edit" aspectratio="t"/>
            <w10:wrap type="none"/>
            <w10:anchorlock/>
          </v:shape>
          <o:OLEObject Type="Link" ProgID="Excel.Sheet.12" ShapeID="_x0000_i1097" UpdateMode="Always" DrawAspect="Content" ObjectID="_146807578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8" o:spt="75" type="#_x0000_t75" style="height:0.05pt;width:0.05pt;" o:ole="t" filled="f" stroked="f" coordsize="21600,21600">
            <v:path/>
            <v:fill on="f" focussize="0,0"/>
            <v:stroke on="f"/>
            <v:imagedata o:title=""/>
            <o:lock v:ext="edit" aspectratio="t"/>
            <w10:wrap type="none"/>
            <w10:anchorlock/>
          </v:shape>
          <o:OLEObject Type="Link" ProgID="Excel.Sheet.12" ShapeID="_x0000_i1098" UpdateMode="Always" DrawAspect="Content" ObjectID="_146807578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9" o:spt="75" type="#_x0000_t75" style="height:0.05pt;width:0.05pt;" o:ole="t" filled="f" stroked="f" coordsize="21600,21600">
            <v:path/>
            <v:fill on="f" focussize="0,0"/>
            <v:stroke on="f"/>
            <v:imagedata o:title=""/>
            <o:lock v:ext="edit" aspectratio="t"/>
            <w10:wrap type="none"/>
            <w10:anchorlock/>
          </v:shape>
          <o:OLEObject Type="Link" ProgID="Excel.Sheet.12" ShapeID="_x0000_i1099" UpdateMode="Always" DrawAspect="Content" ObjectID="_146807579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0" o:spt="75" type="#_x0000_t75" style="height:0.05pt;width:0.05pt;" o:ole="t" filled="f" stroked="f" coordsize="21600,21600">
            <v:path/>
            <v:fill on="f" focussize="0,0"/>
            <v:stroke on="f"/>
            <v:imagedata o:title=""/>
            <o:lock v:ext="edit" aspectratio="t"/>
            <w10:wrap type="none"/>
            <w10:anchorlock/>
          </v:shape>
          <o:OLEObject Type="Link" ProgID="Excel.Sheet.12" ShapeID="_x0000_i1100" UpdateMode="Always" DrawAspect="Content" ObjectID="_146807579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1" o:spt="75" type="#_x0000_t75" style="height:0.05pt;width:0.05pt;" o:ole="t" filled="f" stroked="f" coordsize="21600,21600">
            <v:path/>
            <v:fill on="f" focussize="0,0"/>
            <v:stroke on="f"/>
            <v:imagedata o:title=""/>
            <o:lock v:ext="edit" aspectratio="t"/>
            <w10:wrap type="none"/>
            <w10:anchorlock/>
          </v:shape>
          <o:OLEObject Type="Link" ProgID="Excel.Sheet.12" ShapeID="_x0000_i1101" UpdateMode="Always" DrawAspect="Content" ObjectID="_146807579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2" o:spt="75" type="#_x0000_t75" style="height:0.05pt;width:0.05pt;" o:ole="t" filled="f" stroked="f" coordsize="21600,21600">
            <v:path/>
            <v:fill on="f" focussize="0,0"/>
            <v:stroke on="f"/>
            <v:imagedata o:title=""/>
            <o:lock v:ext="edit" aspectratio="t"/>
            <w10:wrap type="none"/>
            <w10:anchorlock/>
          </v:shape>
          <o:OLEObject Type="Link" ProgID="Excel.Sheet.12" ShapeID="_x0000_i1102" UpdateMode="Always" DrawAspect="Content" ObjectID="_146807579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3" o:spt="75" type="#_x0000_t75" style="height:0.05pt;width:0.05pt;" o:ole="t" filled="f" stroked="f" coordsize="21600,21600">
            <v:path/>
            <v:fill on="f" focussize="0,0"/>
            <v:stroke on="f"/>
            <v:imagedata o:title=""/>
            <o:lock v:ext="edit" aspectratio="t"/>
            <w10:wrap type="none"/>
            <w10:anchorlock/>
          </v:shape>
          <o:OLEObject Type="Link" ProgID="Excel.Sheet.12" ShapeID="_x0000_i1103" UpdateMode="Always" DrawAspect="Content" ObjectID="_146807579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4" o:spt="75" type="#_x0000_t75" style="height:0.05pt;width:0.05pt;" o:ole="t" filled="f" stroked="f" coordsize="21600,21600">
            <v:path/>
            <v:fill on="f" focussize="0,0"/>
            <v:stroke on="f"/>
            <v:imagedata o:title=""/>
            <o:lock v:ext="edit" aspectratio="t"/>
            <w10:wrap type="none"/>
            <w10:anchorlock/>
          </v:shape>
          <o:OLEObject Type="Link" ProgID="Excel.Sheet.12" ShapeID="_x0000_i1104" UpdateMode="Always" DrawAspect="Content" ObjectID="_146807579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5" o:spt="75" type="#_x0000_t75" style="height:0.05pt;width:0.05pt;" o:ole="t" filled="f" stroked="f" coordsize="21600,21600">
            <v:path/>
            <v:fill on="f" focussize="0,0"/>
            <v:stroke on="f"/>
            <v:imagedata o:title=""/>
            <o:lock v:ext="edit" aspectratio="t"/>
            <w10:wrap type="none"/>
            <w10:anchorlock/>
          </v:shape>
          <o:OLEObject Type="Link" ProgID="Excel.Sheet.12" ShapeID="_x0000_i1105" UpdateMode="Always" DrawAspect="Content" ObjectID="_146807579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6" o:spt="75" type="#_x0000_t75" style="height:0.05pt;width:0.05pt;" o:ole="t" filled="f" stroked="f" coordsize="21600,21600">
            <v:path/>
            <v:fill on="f" focussize="0,0"/>
            <v:stroke on="f"/>
            <v:imagedata o:title=""/>
            <o:lock v:ext="edit" aspectratio="t"/>
            <w10:wrap type="none"/>
            <w10:anchorlock/>
          </v:shape>
          <o:OLEObject Type="Link" ProgID="Excel.Sheet.12" ShapeID="_x0000_i1106" UpdateMode="Always" DrawAspect="Content" ObjectID="_146807579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7" o:spt="75" type="#_x0000_t75" style="height:0.05pt;width:0.05pt;" o:ole="t" filled="f" stroked="f" coordsize="21600,21600">
            <v:path/>
            <v:fill on="f" focussize="0,0"/>
            <v:stroke on="f"/>
            <v:imagedata o:title=""/>
            <o:lock v:ext="edit" aspectratio="t"/>
            <w10:wrap type="none"/>
            <w10:anchorlock/>
          </v:shape>
          <o:OLEObject Type="Link" ProgID="Excel.Sheet.12" ShapeID="_x0000_i1107" UpdateMode="Always" DrawAspect="Content" ObjectID="_146807579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8" o:spt="75" type="#_x0000_t75" style="height:0.05pt;width:0.05pt;" o:ole="t" filled="f" stroked="f" coordsize="21600,21600">
            <v:path/>
            <v:fill on="f" focussize="0,0"/>
            <v:stroke on="f"/>
            <v:imagedata o:title=""/>
            <o:lock v:ext="edit" aspectratio="t"/>
            <w10:wrap type="none"/>
            <w10:anchorlock/>
          </v:shape>
          <o:OLEObject Type="Link" ProgID="Excel.Sheet.12" ShapeID="_x0000_i1108" UpdateMode="Always" DrawAspect="Content" ObjectID="_146807579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9" o:spt="75" type="#_x0000_t75" style="height:0.05pt;width:0.05pt;" o:ole="t" filled="f" stroked="f" coordsize="21600,21600">
            <v:path/>
            <v:fill on="f" focussize="0,0"/>
            <v:stroke on="f"/>
            <v:imagedata o:title=""/>
            <o:lock v:ext="edit" aspectratio="t"/>
            <w10:wrap type="none"/>
            <w10:anchorlock/>
          </v:shape>
          <o:OLEObject Type="Link" ProgID="Excel.Sheet.12" ShapeID="_x0000_i1109" UpdateMode="Always" DrawAspect="Content" ObjectID="_146807580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0" o:spt="75" type="#_x0000_t75" style="height:0.05pt;width:0.05pt;" o:ole="t" filled="f" stroked="f" coordsize="21600,21600">
            <v:path/>
            <v:fill on="f" focussize="0,0"/>
            <v:stroke on="f"/>
            <v:imagedata o:title=""/>
            <o:lock v:ext="edit" aspectratio="t"/>
            <w10:wrap type="none"/>
            <w10:anchorlock/>
          </v:shape>
          <o:OLEObject Type="Link" ProgID="Excel.Sheet.12" ShapeID="_x0000_i1110" UpdateMode="Always" DrawAspect="Content" ObjectID="_146807580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1" o:spt="75" type="#_x0000_t75" style="height:0.05pt;width:0.05pt;" o:ole="t" filled="f" stroked="f" coordsize="21600,21600">
            <v:path/>
            <v:fill on="f" focussize="0,0"/>
            <v:stroke on="f"/>
            <v:imagedata o:title=""/>
            <o:lock v:ext="edit" aspectratio="t"/>
            <w10:wrap type="none"/>
            <w10:anchorlock/>
          </v:shape>
          <o:OLEObject Type="Link" ProgID="Excel.Sheet.12" ShapeID="_x0000_i1111" UpdateMode="Always" DrawAspect="Content" ObjectID="_146807580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2" o:spt="75" type="#_x0000_t75" style="height:0.05pt;width:0.05pt;" o:ole="t" filled="f" stroked="f" coordsize="21600,21600">
            <v:path/>
            <v:fill on="f" focussize="0,0"/>
            <v:stroke on="f"/>
            <v:imagedata o:title=""/>
            <o:lock v:ext="edit" aspectratio="t"/>
            <w10:wrap type="none"/>
            <w10:anchorlock/>
          </v:shape>
          <o:OLEObject Type="Link" ProgID="Excel.Sheet.12" ShapeID="_x0000_i1112" UpdateMode="Always" DrawAspect="Content" ObjectID="_146807580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3" o:spt="75" type="#_x0000_t75" style="height:0.05pt;width:0.05pt;" o:ole="t" filled="f" stroked="f" coordsize="21600,21600">
            <v:path/>
            <v:fill on="f" focussize="0,0"/>
            <v:stroke on="f"/>
            <v:imagedata o:title=""/>
            <o:lock v:ext="edit" aspectratio="t"/>
            <w10:wrap type="none"/>
            <w10:anchorlock/>
          </v:shape>
          <o:OLEObject Type="Link" ProgID="Excel.Sheet.12" ShapeID="_x0000_i1113" UpdateMode="Always" DrawAspect="Content" ObjectID="_146807580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4" o:spt="75" type="#_x0000_t75" style="height:0.05pt;width:0.05pt;" o:ole="t" filled="f" stroked="f" coordsize="21600,21600">
            <v:path/>
            <v:fill on="f" focussize="0,0"/>
            <v:stroke on="f"/>
            <v:imagedata o:title=""/>
            <o:lock v:ext="edit" aspectratio="t"/>
            <w10:wrap type="none"/>
            <w10:anchorlock/>
          </v:shape>
          <o:OLEObject Type="Link" ProgID="Excel.Sheet.12" ShapeID="_x0000_i1114" UpdateMode="Always" DrawAspect="Content" ObjectID="_146807580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5" o:spt="75" type="#_x0000_t75" style="height:0.05pt;width:0.05pt;" o:ole="t" filled="f" stroked="f" coordsize="21600,21600">
            <v:path/>
            <v:fill on="f" focussize="0,0"/>
            <v:stroke on="f"/>
            <v:imagedata o:title=""/>
            <o:lock v:ext="edit" aspectratio="t"/>
            <w10:wrap type="none"/>
            <w10:anchorlock/>
          </v:shape>
          <o:OLEObject Type="Link" ProgID="Excel.Sheet.12" ShapeID="_x0000_i1115" UpdateMode="Always" DrawAspect="Content" ObjectID="_146807580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6" o:spt="75" type="#_x0000_t75" style="height:0.05pt;width:0.05pt;" o:ole="t" filled="f" stroked="f" coordsize="21600,21600">
            <v:path/>
            <v:fill on="f" focussize="0,0"/>
            <v:stroke on="f"/>
            <v:imagedata o:title=""/>
            <o:lock v:ext="edit" aspectratio="t"/>
            <w10:wrap type="none"/>
            <w10:anchorlock/>
          </v:shape>
          <o:OLEObject Type="Link" ProgID="Excel.Sheet.12" ShapeID="_x0000_i1116" UpdateMode="Always" DrawAspect="Content" ObjectID="_146807580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7" o:spt="75" type="#_x0000_t75" style="height:0.05pt;width:0.05pt;" o:ole="t" filled="f" stroked="f" coordsize="21600,21600">
            <v:path/>
            <v:fill on="f" focussize="0,0"/>
            <v:stroke on="f"/>
            <v:imagedata o:title=""/>
            <o:lock v:ext="edit" aspectratio="t"/>
            <w10:wrap type="none"/>
            <w10:anchorlock/>
          </v:shape>
          <o:OLEObject Type="Link" ProgID="Excel.Sheet.12" ShapeID="_x0000_i1117" UpdateMode="Always" DrawAspect="Content" ObjectID="_146807580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8" o:spt="75" type="#_x0000_t75" style="height:0.05pt;width:0.05pt;" o:ole="t" filled="f" stroked="f" coordsize="21600,21600">
            <v:path/>
            <v:fill on="f" focussize="0,0"/>
            <v:stroke on="f"/>
            <v:imagedata o:title=""/>
            <o:lock v:ext="edit" aspectratio="t"/>
            <w10:wrap type="none"/>
            <w10:anchorlock/>
          </v:shape>
          <o:OLEObject Type="Link" ProgID="Excel.Sheet.12" ShapeID="_x0000_i1118" UpdateMode="Always" DrawAspect="Content" ObjectID="_146807580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9" o:spt="75" type="#_x0000_t75" style="height:0.05pt;width:0.05pt;" o:ole="t" filled="f" stroked="f" coordsize="21600,21600">
            <v:path/>
            <v:fill on="f" focussize="0,0"/>
            <v:stroke on="f"/>
            <v:imagedata o:title=""/>
            <o:lock v:ext="edit" aspectratio="t"/>
            <w10:wrap type="none"/>
            <w10:anchorlock/>
          </v:shape>
          <o:OLEObject Type="Link" ProgID="Excel.Sheet.12" ShapeID="_x0000_i1119" UpdateMode="Always" DrawAspect="Content" ObjectID="_146807581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0" o:spt="75" type="#_x0000_t75" style="height:0.05pt;width:0.05pt;" o:ole="t" filled="f" stroked="f" coordsize="21600,21600">
            <v:path/>
            <v:fill on="f" focussize="0,0"/>
            <v:stroke on="f"/>
            <v:imagedata o:title=""/>
            <o:lock v:ext="edit" aspectratio="t"/>
            <w10:wrap type="none"/>
            <w10:anchorlock/>
          </v:shape>
          <o:OLEObject Type="Link" ProgID="Excel.Sheet.12" ShapeID="_x0000_i1120" UpdateMode="Always" DrawAspect="Content" ObjectID="_146807581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1" o:spt="75" type="#_x0000_t75" style="height:0.05pt;width:0.05pt;" o:ole="t" filled="f" stroked="f" coordsize="21600,21600">
            <v:path/>
            <v:fill on="f" focussize="0,0"/>
            <v:stroke on="f"/>
            <v:imagedata o:title=""/>
            <o:lock v:ext="edit" aspectratio="t"/>
            <w10:wrap type="none"/>
            <w10:anchorlock/>
          </v:shape>
          <o:OLEObject Type="Link" ProgID="Excel.Sheet.12" ShapeID="_x0000_i1121" UpdateMode="Always" DrawAspect="Content" ObjectID="_146807581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2" o:spt="75" type="#_x0000_t75" style="height:0.05pt;width:0.05pt;" o:ole="t" filled="f" stroked="f" coordsize="21600,21600">
            <v:path/>
            <v:fill on="f" focussize="0,0"/>
            <v:stroke on="f"/>
            <v:imagedata o:title=""/>
            <o:lock v:ext="edit" aspectratio="t"/>
            <w10:wrap type="none"/>
            <w10:anchorlock/>
          </v:shape>
          <o:OLEObject Type="Link" ProgID="Excel.Sheet.12" ShapeID="_x0000_i1122" UpdateMode="Always" DrawAspect="Content" ObjectID="_146807581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3" o:spt="75" type="#_x0000_t75" style="height:0.05pt;width:0.05pt;" o:ole="t" filled="f" stroked="f" coordsize="21600,21600">
            <v:path/>
            <v:fill on="f" focussize="0,0"/>
            <v:stroke on="f"/>
            <v:imagedata o:title=""/>
            <o:lock v:ext="edit" aspectratio="t"/>
            <w10:wrap type="none"/>
            <w10:anchorlock/>
          </v:shape>
          <o:OLEObject Type="Link" ProgID="Excel.Sheet.12" ShapeID="_x0000_i1123" UpdateMode="Always" DrawAspect="Content" ObjectID="_146807581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4" o:spt="75" type="#_x0000_t75" style="height:0.05pt;width:0.05pt;" o:ole="t" filled="f" stroked="f" coordsize="21600,21600">
            <v:path/>
            <v:fill on="f" focussize="0,0"/>
            <v:stroke on="f"/>
            <v:imagedata o:title=""/>
            <o:lock v:ext="edit" aspectratio="t"/>
            <w10:wrap type="none"/>
            <w10:anchorlock/>
          </v:shape>
          <o:OLEObject Type="Link" ProgID="Excel.Sheet.12" ShapeID="_x0000_i1124" UpdateMode="Always" DrawAspect="Content" ObjectID="_146807581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5" o:spt="75" type="#_x0000_t75" style="height:0.05pt;width:0.05pt;" o:ole="t" filled="f" stroked="f" coordsize="21600,21600">
            <v:path/>
            <v:fill on="f" focussize="0,0"/>
            <v:stroke on="f"/>
            <v:imagedata o:title=""/>
            <o:lock v:ext="edit" aspectratio="t"/>
            <w10:wrap type="none"/>
            <w10:anchorlock/>
          </v:shape>
          <o:OLEObject Type="Link" ProgID="Excel.Sheet.12" ShapeID="_x0000_i1125" UpdateMode="Always" DrawAspect="Content" ObjectID="_146807581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6" o:spt="75" type="#_x0000_t75" style="height:0.05pt;width:0.05pt;" o:ole="t" filled="f" stroked="f" coordsize="21600,21600">
            <v:path/>
            <v:fill on="f" focussize="0,0"/>
            <v:stroke on="f"/>
            <v:imagedata o:title=""/>
            <o:lock v:ext="edit" aspectratio="t"/>
            <w10:wrap type="none"/>
            <w10:anchorlock/>
          </v:shape>
          <o:OLEObject Type="Link" ProgID="Excel.Sheet.12" ShapeID="_x0000_i1126" UpdateMode="Always" DrawAspect="Content" ObjectID="_146807581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7" o:spt="75" type="#_x0000_t75" style="height:0.05pt;width:0.05pt;" o:ole="t" filled="f" stroked="f" coordsize="21600,21600">
            <v:path/>
            <v:fill on="f" focussize="0,0"/>
            <v:stroke on="f"/>
            <v:imagedata o:title=""/>
            <o:lock v:ext="edit" aspectratio="t"/>
            <w10:wrap type="none"/>
            <w10:anchorlock/>
          </v:shape>
          <o:OLEObject Type="Link" ProgID="Excel.Sheet.12" ShapeID="_x0000_i1127" UpdateMode="Always" DrawAspect="Content" ObjectID="_146807581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8" o:spt="75" type="#_x0000_t75" style="height:0.05pt;width:0.05pt;" o:ole="t" filled="f" stroked="f" coordsize="21600,21600">
            <v:path/>
            <v:fill on="f" focussize="0,0"/>
            <v:stroke on="f"/>
            <v:imagedata o:title=""/>
            <o:lock v:ext="edit" aspectratio="t"/>
            <w10:wrap type="none"/>
            <w10:anchorlock/>
          </v:shape>
          <o:OLEObject Type="Link" ProgID="Excel.Sheet.12" ShapeID="_x0000_i1128" UpdateMode="Always" DrawAspect="Content" ObjectID="_146807581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9" o:spt="75" type="#_x0000_t75" style="height:0.05pt;width:0.05pt;" o:ole="t" filled="f" stroked="f" coordsize="21600,21600">
            <v:path/>
            <v:fill on="f" focussize="0,0"/>
            <v:stroke on="f"/>
            <v:imagedata o:title=""/>
            <o:lock v:ext="edit" aspectratio="t"/>
            <w10:wrap type="none"/>
            <w10:anchorlock/>
          </v:shape>
          <o:OLEObject Type="Link" ProgID="Excel.Sheet.12" ShapeID="_x0000_i1129" UpdateMode="Always" DrawAspect="Content" ObjectID="_146807582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0" o:spt="75" type="#_x0000_t75" style="height:0.05pt;width:0.05pt;" o:ole="t" filled="f" stroked="f" coordsize="21600,21600">
            <v:path/>
            <v:fill on="f" focussize="0,0"/>
            <v:stroke on="f"/>
            <v:imagedata o:title=""/>
            <o:lock v:ext="edit" aspectratio="t"/>
            <w10:wrap type="none"/>
            <w10:anchorlock/>
          </v:shape>
          <o:OLEObject Type="Link" ProgID="Excel.Sheet.12" ShapeID="_x0000_i1130" UpdateMode="Always" DrawAspect="Content" ObjectID="_146807582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1" o:spt="75" type="#_x0000_t75" style="height:0.05pt;width:0.05pt;" o:ole="t" filled="f" stroked="f" coordsize="21600,21600">
            <v:path/>
            <v:fill on="f" focussize="0,0"/>
            <v:stroke on="f"/>
            <v:imagedata o:title=""/>
            <o:lock v:ext="edit" aspectratio="t"/>
            <w10:wrap type="none"/>
            <w10:anchorlock/>
          </v:shape>
          <o:OLEObject Type="Link" ProgID="Excel.Sheet.12" ShapeID="_x0000_i1131" UpdateMode="Always" DrawAspect="Content" ObjectID="_146807582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2" o:spt="75" type="#_x0000_t75" style="height:0.05pt;width:0.05pt;" o:ole="t" filled="f" stroked="f" coordsize="21600,21600">
            <v:path/>
            <v:fill on="f" focussize="0,0"/>
            <v:stroke on="f"/>
            <v:imagedata o:title=""/>
            <o:lock v:ext="edit" aspectratio="t"/>
            <w10:wrap type="none"/>
            <w10:anchorlock/>
          </v:shape>
          <o:OLEObject Type="Link" ProgID="Excel.Sheet.12" ShapeID="_x0000_i1132" UpdateMode="Always" DrawAspect="Content" ObjectID="_146807582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3" o:spt="75" type="#_x0000_t75" style="height:0.05pt;width:0.05pt;" o:ole="t" filled="f" stroked="f" coordsize="21600,21600">
            <v:path/>
            <v:fill on="f" focussize="0,0"/>
            <v:stroke on="f"/>
            <v:imagedata o:title=""/>
            <o:lock v:ext="edit" aspectratio="t"/>
            <w10:wrap type="none"/>
            <w10:anchorlock/>
          </v:shape>
          <o:OLEObject Type="Link" ProgID="Excel.Sheet.12" ShapeID="_x0000_i1133" UpdateMode="Always" DrawAspect="Content" ObjectID="_146807582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4" o:spt="75" type="#_x0000_t75" style="height:0.05pt;width:0.05pt;" o:ole="t" filled="f" stroked="f" coordsize="21600,21600">
            <v:path/>
            <v:fill on="f" focussize="0,0"/>
            <v:stroke on="f"/>
            <v:imagedata o:title=""/>
            <o:lock v:ext="edit" aspectratio="t"/>
            <w10:wrap type="none"/>
            <w10:anchorlock/>
          </v:shape>
          <o:OLEObject Type="Link" ProgID="Excel.Sheet.12" ShapeID="_x0000_i1134" UpdateMode="Always" DrawAspect="Content" ObjectID="_146807582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5" o:spt="75" type="#_x0000_t75" style="height:0.05pt;width:0.05pt;" o:ole="t" filled="f" stroked="f" coordsize="21600,21600">
            <v:path/>
            <v:fill on="f" focussize="0,0"/>
            <v:stroke on="f"/>
            <v:imagedata o:title=""/>
            <o:lock v:ext="edit" aspectratio="t"/>
            <w10:wrap type="none"/>
            <w10:anchorlock/>
          </v:shape>
          <o:OLEObject Type="Link" ProgID="Excel.Sheet.12" ShapeID="_x0000_i1135" UpdateMode="Always" DrawAspect="Content" ObjectID="_146807582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6" o:spt="75" type="#_x0000_t75" style="height:0.05pt;width:0.05pt;" o:ole="t" filled="f" stroked="f" coordsize="21600,21600">
            <v:path/>
            <v:fill on="f" focussize="0,0"/>
            <v:stroke on="f"/>
            <v:imagedata o:title=""/>
            <o:lock v:ext="edit" aspectratio="t"/>
            <w10:wrap type="none"/>
            <w10:anchorlock/>
          </v:shape>
          <o:OLEObject Type="Link" ProgID="Excel.Sheet.12" ShapeID="_x0000_i1136" UpdateMode="Always" DrawAspect="Content" ObjectID="_146807582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7" o:spt="75" type="#_x0000_t75" style="height:0.05pt;width:0.05pt;" o:ole="t" filled="f" stroked="f" coordsize="21600,21600">
            <v:path/>
            <v:fill on="f" focussize="0,0"/>
            <v:stroke on="f"/>
            <v:imagedata o:title=""/>
            <o:lock v:ext="edit" aspectratio="t"/>
            <w10:wrap type="none"/>
            <w10:anchorlock/>
          </v:shape>
          <o:OLEObject Type="Link" ProgID="Excel.Sheet.12" ShapeID="_x0000_i1137" UpdateMode="Always" DrawAspect="Content" ObjectID="_146807582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8" o:spt="75" type="#_x0000_t75" style="height:0.05pt;width:0.05pt;" o:ole="t" filled="f" stroked="f" coordsize="21600,21600">
            <v:path/>
            <v:fill on="f" focussize="0,0"/>
            <v:stroke on="f"/>
            <v:imagedata o:title=""/>
            <o:lock v:ext="edit" aspectratio="t"/>
            <w10:wrap type="none"/>
            <w10:anchorlock/>
          </v:shape>
          <o:OLEObject Type="Link" ProgID="Excel.Sheet.12" ShapeID="_x0000_i1138" UpdateMode="Always" DrawAspect="Content" ObjectID="_146807582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9" o:spt="75" type="#_x0000_t75" style="height:0.05pt;width:0.05pt;" o:ole="t" filled="f" stroked="f" coordsize="21600,21600">
            <v:path/>
            <v:fill on="f" focussize="0,0"/>
            <v:stroke on="f"/>
            <v:imagedata o:title=""/>
            <o:lock v:ext="edit" aspectratio="t"/>
            <w10:wrap type="none"/>
            <w10:anchorlock/>
          </v:shape>
          <o:OLEObject Type="Link" ProgID="Excel.Sheet.12" ShapeID="_x0000_i1139" UpdateMode="Always" DrawAspect="Content" ObjectID="_146807583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0" o:spt="75" type="#_x0000_t75" style="height:0.05pt;width:0.05pt;" o:ole="t" filled="f" stroked="f" coordsize="21600,21600">
            <v:path/>
            <v:fill on="f" focussize="0,0"/>
            <v:stroke on="f"/>
            <v:imagedata o:title=""/>
            <o:lock v:ext="edit" aspectratio="t"/>
            <w10:wrap type="none"/>
            <w10:anchorlock/>
          </v:shape>
          <o:OLEObject Type="Link" ProgID="Excel.Sheet.12" ShapeID="_x0000_i1140" UpdateMode="Always" DrawAspect="Content" ObjectID="_146807583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1" o:spt="75" type="#_x0000_t75" style="height:0.05pt;width:0.05pt;" o:ole="t" filled="f" stroked="f" coordsize="21600,21600">
            <v:path/>
            <v:fill on="f" focussize="0,0"/>
            <v:stroke on="f"/>
            <v:imagedata o:title=""/>
            <o:lock v:ext="edit" aspectratio="t"/>
            <w10:wrap type="none"/>
            <w10:anchorlock/>
          </v:shape>
          <o:OLEObject Type="Link" ProgID="Excel.Sheet.12" ShapeID="_x0000_i1141" UpdateMode="Always" DrawAspect="Content" ObjectID="_146807583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2" o:spt="75" type="#_x0000_t75" style="height:0.05pt;width:0.05pt;" o:ole="t" filled="f" stroked="f" coordsize="21600,21600">
            <v:path/>
            <v:fill on="f" focussize="0,0"/>
            <v:stroke on="f"/>
            <v:imagedata o:title=""/>
            <o:lock v:ext="edit" aspectratio="t"/>
            <w10:wrap type="none"/>
            <w10:anchorlock/>
          </v:shape>
          <o:OLEObject Type="Link" ProgID="Excel.Sheet.12" ShapeID="_x0000_i1142" UpdateMode="Always" DrawAspect="Content" ObjectID="_146807583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3" o:spt="75" type="#_x0000_t75" style="height:0.05pt;width:0.05pt;" o:ole="t" filled="f" stroked="f" coordsize="21600,21600">
            <v:path/>
            <v:fill on="f" focussize="0,0"/>
            <v:stroke on="f"/>
            <v:imagedata o:title=""/>
            <o:lock v:ext="edit" aspectratio="t"/>
            <w10:wrap type="none"/>
            <w10:anchorlock/>
          </v:shape>
          <o:OLEObject Type="Link" ProgID="Excel.Sheet.12" ShapeID="_x0000_i1143" UpdateMode="Always" DrawAspect="Content" ObjectID="_146807583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4" o:spt="75" type="#_x0000_t75" style="height:0.05pt;width:0.05pt;" o:ole="t" filled="f" stroked="f" coordsize="21600,21600">
            <v:path/>
            <v:fill on="f" focussize="0,0"/>
            <v:stroke on="f"/>
            <v:imagedata o:title=""/>
            <o:lock v:ext="edit" aspectratio="t"/>
            <w10:wrap type="none"/>
            <w10:anchorlock/>
          </v:shape>
          <o:OLEObject Type="Link" ProgID="Excel.Sheet.12" ShapeID="_x0000_i1144" UpdateMode="Always" DrawAspect="Content" ObjectID="_146807583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5" o:spt="75" type="#_x0000_t75" style="height:0.05pt;width:0.05pt;" o:ole="t" filled="f" stroked="f" coordsize="21600,21600">
            <v:path/>
            <v:fill on="f" focussize="0,0"/>
            <v:stroke on="f"/>
            <v:imagedata o:title=""/>
            <o:lock v:ext="edit" aspectratio="t"/>
            <w10:wrap type="none"/>
            <w10:anchorlock/>
          </v:shape>
          <o:OLEObject Type="Link" ProgID="Excel.Sheet.12" ShapeID="_x0000_i1145" UpdateMode="Always" DrawAspect="Content" ObjectID="_146807583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6" o:spt="75" type="#_x0000_t75" style="height:0.05pt;width:0.05pt;" o:ole="t" filled="f" stroked="f" coordsize="21600,21600">
            <v:path/>
            <v:fill on="f" focussize="0,0"/>
            <v:stroke on="f"/>
            <v:imagedata o:title=""/>
            <o:lock v:ext="edit" aspectratio="t"/>
            <w10:wrap type="none"/>
            <w10:anchorlock/>
          </v:shape>
          <o:OLEObject Type="Link" ProgID="Excel.Sheet.12" ShapeID="_x0000_i1146" UpdateMode="Always" DrawAspect="Content" ObjectID="_146807583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7" o:spt="75" type="#_x0000_t75" style="height:0.05pt;width:0.05pt;" o:ole="t" filled="f" stroked="f" coordsize="21600,21600">
            <v:path/>
            <v:fill on="f" focussize="0,0"/>
            <v:stroke on="f"/>
            <v:imagedata o:title=""/>
            <o:lock v:ext="edit" aspectratio="t"/>
            <w10:wrap type="none"/>
            <w10:anchorlock/>
          </v:shape>
          <o:OLEObject Type="Link" ProgID="Excel.Sheet.12" ShapeID="_x0000_i1147" UpdateMode="Always" DrawAspect="Content" ObjectID="_146807583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8" o:spt="75" type="#_x0000_t75" style="height:0.05pt;width:0.05pt;" o:ole="t" filled="f" stroked="f" coordsize="21600,21600">
            <v:path/>
            <v:fill on="f" focussize="0,0"/>
            <v:stroke on="f"/>
            <v:imagedata o:title=""/>
            <o:lock v:ext="edit" aspectratio="t"/>
            <w10:wrap type="none"/>
            <w10:anchorlock/>
          </v:shape>
          <o:OLEObject Type="Link" ProgID="Excel.Sheet.12" ShapeID="_x0000_i1148" UpdateMode="Always" DrawAspect="Content" ObjectID="_146807583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9" o:spt="75" type="#_x0000_t75" style="height:0.05pt;width:0.05pt;" o:ole="t" filled="f" stroked="f" coordsize="21600,21600">
            <v:path/>
            <v:fill on="f" focussize="0,0"/>
            <v:stroke on="f"/>
            <v:imagedata o:title=""/>
            <o:lock v:ext="edit" aspectratio="t"/>
            <w10:wrap type="none"/>
            <w10:anchorlock/>
          </v:shape>
          <o:OLEObject Type="Link" ProgID="Excel.Sheet.12" ShapeID="_x0000_i1149" UpdateMode="Always" DrawAspect="Content" ObjectID="_146807584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0" o:spt="75" type="#_x0000_t75" style="height:0.05pt;width:0.05pt;" o:ole="t" filled="f" stroked="f" coordsize="21600,21600">
            <v:path/>
            <v:fill on="f" focussize="0,0"/>
            <v:stroke on="f"/>
            <v:imagedata o:title=""/>
            <o:lock v:ext="edit" aspectratio="t"/>
            <w10:wrap type="none"/>
            <w10:anchorlock/>
          </v:shape>
          <o:OLEObject Type="Link" ProgID="Excel.Sheet.12" ShapeID="_x0000_i1150" UpdateMode="Always" DrawAspect="Content" ObjectID="_146807584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1" o:spt="75" type="#_x0000_t75" style="height:0.05pt;width:0.05pt;" o:ole="t" filled="f" stroked="f" coordsize="21600,21600">
            <v:path/>
            <v:fill on="f" focussize="0,0"/>
            <v:stroke on="f"/>
            <v:imagedata o:title=""/>
            <o:lock v:ext="edit" aspectratio="t"/>
            <w10:wrap type="none"/>
            <w10:anchorlock/>
          </v:shape>
          <o:OLEObject Type="Link" ProgID="Excel.Sheet.12" ShapeID="_x0000_i1151" UpdateMode="Always" DrawAspect="Content" ObjectID="_146807584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2" o:spt="75" type="#_x0000_t75" style="height:0.05pt;width:0.05pt;" o:ole="t" filled="f" stroked="f" coordsize="21600,21600">
            <v:path/>
            <v:fill on="f" focussize="0,0"/>
            <v:stroke on="f"/>
            <v:imagedata o:title=""/>
            <o:lock v:ext="edit" aspectratio="t"/>
            <w10:wrap type="none"/>
            <w10:anchorlock/>
          </v:shape>
          <o:OLEObject Type="Link" ProgID="Excel.Sheet.12" ShapeID="_x0000_i1152" UpdateMode="Always" DrawAspect="Content" ObjectID="_146807584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3" o:spt="75" type="#_x0000_t75" style="height:0.05pt;width:0.05pt;" o:ole="t" filled="f" stroked="f" coordsize="21600,21600">
            <v:path/>
            <v:fill on="f" focussize="0,0"/>
            <v:stroke on="f"/>
            <v:imagedata o:title=""/>
            <o:lock v:ext="edit" aspectratio="t"/>
            <w10:wrap type="none"/>
            <w10:anchorlock/>
          </v:shape>
          <o:OLEObject Type="Link" ProgID="Excel.Sheet.12" ShapeID="_x0000_i1153" UpdateMode="Always" DrawAspect="Content" ObjectID="_146807584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4" o:spt="75" type="#_x0000_t75" style="height:0.05pt;width:0.05pt;" o:ole="t" filled="f" stroked="f" coordsize="21600,21600">
            <v:path/>
            <v:fill on="f" focussize="0,0"/>
            <v:stroke on="f"/>
            <v:imagedata o:title=""/>
            <o:lock v:ext="edit" aspectratio="t"/>
            <w10:wrap type="none"/>
            <w10:anchorlock/>
          </v:shape>
          <o:OLEObject Type="Link" ProgID="Excel.Sheet.12" ShapeID="_x0000_i1154" UpdateMode="Always" DrawAspect="Content" ObjectID="_146807584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5" o:spt="75" type="#_x0000_t75" style="height:0.05pt;width:0.05pt;" o:ole="t" filled="f" stroked="f" coordsize="21600,21600">
            <v:path/>
            <v:fill on="f" focussize="0,0"/>
            <v:stroke on="f"/>
            <v:imagedata o:title=""/>
            <o:lock v:ext="edit" aspectratio="t"/>
            <w10:wrap type="none"/>
            <w10:anchorlock/>
          </v:shape>
          <o:OLEObject Type="Link" ProgID="Excel.Sheet.12" ShapeID="_x0000_i1155" UpdateMode="Always" DrawAspect="Content" ObjectID="_146807584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6" o:spt="75" type="#_x0000_t75" style="height:0.05pt;width:0.05pt;" o:ole="t" filled="f" stroked="f" coordsize="21600,21600">
            <v:path/>
            <v:fill on="f" focussize="0,0"/>
            <v:stroke on="f"/>
            <v:imagedata o:title=""/>
            <o:lock v:ext="edit" aspectratio="t"/>
            <w10:wrap type="none"/>
            <w10:anchorlock/>
          </v:shape>
          <o:OLEObject Type="Link" ProgID="Excel.Sheet.12" ShapeID="_x0000_i1156" UpdateMode="Always" DrawAspect="Content" ObjectID="_146807584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7" o:spt="75" type="#_x0000_t75" style="height:0.05pt;width:0.05pt;" o:ole="t" filled="f" stroked="f" coordsize="21600,21600">
            <v:path/>
            <v:fill on="f" focussize="0,0"/>
            <v:stroke on="f"/>
            <v:imagedata o:title=""/>
            <o:lock v:ext="edit" aspectratio="t"/>
            <w10:wrap type="none"/>
            <w10:anchorlock/>
          </v:shape>
          <o:OLEObject Type="Link" ProgID="Excel.Sheet.12" ShapeID="_x0000_i1157" UpdateMode="Always" DrawAspect="Content" ObjectID="_146807584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8" o:spt="75" type="#_x0000_t75" style="height:0.05pt;width:0.05pt;" o:ole="t" filled="f" stroked="f" coordsize="21600,21600">
            <v:path/>
            <v:fill on="f" focussize="0,0"/>
            <v:stroke on="f"/>
            <v:imagedata o:title=""/>
            <o:lock v:ext="edit" aspectratio="t"/>
            <w10:wrap type="none"/>
            <w10:anchorlock/>
          </v:shape>
          <o:OLEObject Type="Link" ProgID="Excel.Sheet.12" ShapeID="_x0000_i1158" UpdateMode="Always" DrawAspect="Content" ObjectID="_146807584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9" o:spt="75" type="#_x0000_t75" style="height:0.05pt;width:0.05pt;" o:ole="t" filled="f" stroked="f" coordsize="21600,21600">
            <v:path/>
            <v:fill on="f" focussize="0,0"/>
            <v:stroke on="f"/>
            <v:imagedata o:title=""/>
            <o:lock v:ext="edit" aspectratio="t"/>
            <w10:wrap type="none"/>
            <w10:anchorlock/>
          </v:shape>
          <o:OLEObject Type="Link" ProgID="Excel.Sheet.12" ShapeID="_x0000_i1159" UpdateMode="Always" DrawAspect="Content" ObjectID="_146807585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0" o:spt="75" type="#_x0000_t75" style="height:0.05pt;width:0.05pt;" o:ole="t" filled="f" stroked="f" coordsize="21600,21600">
            <v:path/>
            <v:fill on="f" focussize="0,0"/>
            <v:stroke on="f"/>
            <v:imagedata o:title=""/>
            <o:lock v:ext="edit" aspectratio="t"/>
            <w10:wrap type="none"/>
            <w10:anchorlock/>
          </v:shape>
          <o:OLEObject Type="Link" ProgID="Excel.Sheet.12" ShapeID="_x0000_i1160" UpdateMode="Always" DrawAspect="Content" ObjectID="_146807585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1" o:spt="75" type="#_x0000_t75" style="height:0.05pt;width:0.05pt;" o:ole="t" filled="f" stroked="f" coordsize="21600,21600">
            <v:path/>
            <v:fill on="f" focussize="0,0"/>
            <v:stroke on="f"/>
            <v:imagedata o:title=""/>
            <o:lock v:ext="edit" aspectratio="t"/>
            <w10:wrap type="none"/>
            <w10:anchorlock/>
          </v:shape>
          <o:OLEObject Type="Link" ProgID="Excel.Sheet.12" ShapeID="_x0000_i1161" UpdateMode="Always" DrawAspect="Content" ObjectID="_146807585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2" o:spt="75" type="#_x0000_t75" style="height:0.05pt;width:0.05pt;" o:ole="t" filled="f" stroked="f" coordsize="21600,21600">
            <v:path/>
            <v:fill on="f" focussize="0,0"/>
            <v:stroke on="f"/>
            <v:imagedata o:title=""/>
            <o:lock v:ext="edit" aspectratio="t"/>
            <w10:wrap type="none"/>
            <w10:anchorlock/>
          </v:shape>
          <o:OLEObject Type="Link" ProgID="Excel.Sheet.12" ShapeID="_x0000_i1162" UpdateMode="Always" DrawAspect="Content" ObjectID="_146807585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3" o:spt="75" type="#_x0000_t75" style="height:0.05pt;width:0.05pt;" o:ole="t" filled="f" stroked="f" coordsize="21600,21600">
            <v:path/>
            <v:fill on="f" focussize="0,0"/>
            <v:stroke on="f"/>
            <v:imagedata o:title=""/>
            <o:lock v:ext="edit" aspectratio="t"/>
            <w10:wrap type="none"/>
            <w10:anchorlock/>
          </v:shape>
          <o:OLEObject Type="Link" ProgID="Excel.Sheet.12" ShapeID="_x0000_i1163" UpdateMode="Always" DrawAspect="Content" ObjectID="_146807585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4" o:spt="75" type="#_x0000_t75" style="height:0.05pt;width:0.05pt;" o:ole="t" filled="f" stroked="f" coordsize="21600,21600">
            <v:path/>
            <v:fill on="f" focussize="0,0"/>
            <v:stroke on="f"/>
            <v:imagedata o:title=""/>
            <o:lock v:ext="edit" aspectratio="t"/>
            <w10:wrap type="none"/>
            <w10:anchorlock/>
          </v:shape>
          <o:OLEObject Type="Link" ProgID="Excel.Sheet.12" ShapeID="_x0000_i1164" UpdateMode="Always" DrawAspect="Content" ObjectID="_146807585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5" o:spt="75" type="#_x0000_t75" style="height:0.05pt;width:0.05pt;" o:ole="t" filled="f" stroked="f" coordsize="21600,21600">
            <v:path/>
            <v:fill on="f" focussize="0,0"/>
            <v:stroke on="f"/>
            <v:imagedata o:title=""/>
            <o:lock v:ext="edit" aspectratio="t"/>
            <w10:wrap type="none"/>
            <w10:anchorlock/>
          </v:shape>
          <o:OLEObject Type="Link" ProgID="Excel.Sheet.12" ShapeID="_x0000_i1165" UpdateMode="Always" DrawAspect="Content" ObjectID="_146807585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6" o:spt="75" type="#_x0000_t75" style="height:0.05pt;width:0.05pt;" o:ole="t" filled="f" stroked="f" coordsize="21600,21600">
            <v:path/>
            <v:fill on="f" focussize="0,0"/>
            <v:stroke on="f"/>
            <v:imagedata o:title=""/>
            <o:lock v:ext="edit" aspectratio="t"/>
            <w10:wrap type="none"/>
            <w10:anchorlock/>
          </v:shape>
          <o:OLEObject Type="Link" ProgID="Excel.Sheet.12" ShapeID="_x0000_i1166" UpdateMode="Always" DrawAspect="Content" ObjectID="_146807585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7" o:spt="75" type="#_x0000_t75" style="height:0.05pt;width:0.05pt;" o:ole="t" filled="f" stroked="f" coordsize="21600,21600">
            <v:path/>
            <v:fill on="f" focussize="0,0"/>
            <v:stroke on="f"/>
            <v:imagedata o:title=""/>
            <o:lock v:ext="edit" aspectratio="t"/>
            <w10:wrap type="none"/>
            <w10:anchorlock/>
          </v:shape>
          <o:OLEObject Type="Link" ProgID="Excel.Sheet.12" ShapeID="_x0000_i1167" UpdateMode="Always" DrawAspect="Content" ObjectID="_146807585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8" o:spt="75" type="#_x0000_t75" style="height:0.05pt;width:0.05pt;" o:ole="t" filled="f" stroked="f" coordsize="21600,21600">
            <v:path/>
            <v:fill on="f" focussize="0,0"/>
            <v:stroke on="f"/>
            <v:imagedata o:title=""/>
            <o:lock v:ext="edit" aspectratio="t"/>
            <w10:wrap type="none"/>
            <w10:anchorlock/>
          </v:shape>
          <o:OLEObject Type="Link" ProgID="Excel.Sheet.12" ShapeID="_x0000_i1168" UpdateMode="Always" DrawAspect="Content" ObjectID="_146807585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9" o:spt="75" type="#_x0000_t75" style="height:0.05pt;width:0.05pt;" o:ole="t" filled="f" stroked="f" coordsize="21600,21600">
            <v:path/>
            <v:fill on="f" focussize="0,0"/>
            <v:stroke on="f"/>
            <v:imagedata o:title=""/>
            <o:lock v:ext="edit" aspectratio="t"/>
            <w10:wrap type="none"/>
            <w10:anchorlock/>
          </v:shape>
          <o:OLEObject Type="Link" ProgID="Excel.Sheet.12" ShapeID="_x0000_i1169" UpdateMode="Always" DrawAspect="Content" ObjectID="_146807586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0" o:spt="75" type="#_x0000_t75" style="height:0.05pt;width:0.05pt;" o:ole="t" filled="f" stroked="f" coordsize="21600,21600">
            <v:path/>
            <v:fill on="f" focussize="0,0"/>
            <v:stroke on="f"/>
            <v:imagedata o:title=""/>
            <o:lock v:ext="edit" aspectratio="t"/>
            <w10:wrap type="none"/>
            <w10:anchorlock/>
          </v:shape>
          <o:OLEObject Type="Link" ProgID="Excel.Sheet.12" ShapeID="_x0000_i1170" UpdateMode="Always" DrawAspect="Content" ObjectID="_146807586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1" o:spt="75" type="#_x0000_t75" style="height:0.05pt;width:0.05pt;" o:ole="t" filled="f" stroked="f" coordsize="21600,21600">
            <v:path/>
            <v:fill on="f" focussize="0,0"/>
            <v:stroke on="f"/>
            <v:imagedata o:title=""/>
            <o:lock v:ext="edit" aspectratio="t"/>
            <w10:wrap type="none"/>
            <w10:anchorlock/>
          </v:shape>
          <o:OLEObject Type="Link" ProgID="Excel.Sheet.12" ShapeID="_x0000_i1171" UpdateMode="Always" DrawAspect="Content" ObjectID="_146807586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2" o:spt="75" type="#_x0000_t75" style="height:0.05pt;width:0.05pt;" o:ole="t" filled="f" stroked="f" coordsize="21600,21600">
            <v:path/>
            <v:fill on="f" focussize="0,0"/>
            <v:stroke on="f"/>
            <v:imagedata o:title=""/>
            <o:lock v:ext="edit" aspectratio="t"/>
            <w10:wrap type="none"/>
            <w10:anchorlock/>
          </v:shape>
          <o:OLEObject Type="Link" ProgID="Excel.Sheet.12" ShapeID="_x0000_i1172" UpdateMode="Always" DrawAspect="Content" ObjectID="_146807586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3" o:spt="75" type="#_x0000_t75" style="height:0.05pt;width:0.05pt;" o:ole="t" filled="f" stroked="f" coordsize="21600,21600">
            <v:path/>
            <v:fill on="f" focussize="0,0"/>
            <v:stroke on="f"/>
            <v:imagedata o:title=""/>
            <o:lock v:ext="edit" aspectratio="t"/>
            <w10:wrap type="none"/>
            <w10:anchorlock/>
          </v:shape>
          <o:OLEObject Type="Link" ProgID="Excel.Sheet.12" ShapeID="_x0000_i1173" UpdateMode="Always" DrawAspect="Content" ObjectID="_146807586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4" o:spt="75" type="#_x0000_t75" style="height:0.05pt;width:0.05pt;" o:ole="t" filled="f" stroked="f" coordsize="21600,21600">
            <v:path/>
            <v:fill on="f" focussize="0,0"/>
            <v:stroke on="f"/>
            <v:imagedata o:title=""/>
            <o:lock v:ext="edit" aspectratio="t"/>
            <w10:wrap type="none"/>
            <w10:anchorlock/>
          </v:shape>
          <o:OLEObject Type="Link" ProgID="Excel.Sheet.12" ShapeID="_x0000_i1174" UpdateMode="Always" DrawAspect="Content" ObjectID="_146807586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5" o:spt="75" type="#_x0000_t75" style="height:0.05pt;width:0.05pt;" o:ole="t" filled="f" stroked="f" coordsize="21600,21600">
            <v:path/>
            <v:fill on="f" focussize="0,0"/>
            <v:stroke on="f"/>
            <v:imagedata o:title=""/>
            <o:lock v:ext="edit" aspectratio="t"/>
            <w10:wrap type="none"/>
            <w10:anchorlock/>
          </v:shape>
          <o:OLEObject Type="Link" ProgID="Excel.Sheet.12" ShapeID="_x0000_i1175" UpdateMode="Always" DrawAspect="Content" ObjectID="_146807586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6" o:spt="75" type="#_x0000_t75" style="height:0.05pt;width:0.05pt;" o:ole="t" filled="f" stroked="f" coordsize="21600,21600">
            <v:path/>
            <v:fill on="f" focussize="0,0"/>
            <v:stroke on="f"/>
            <v:imagedata o:title=""/>
            <o:lock v:ext="edit" aspectratio="t"/>
            <w10:wrap type="none"/>
            <w10:anchorlock/>
          </v:shape>
          <o:OLEObject Type="Link" ProgID="Excel.Sheet.12" ShapeID="_x0000_i1176" UpdateMode="Always" DrawAspect="Content" ObjectID="_146807586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7" o:spt="75" type="#_x0000_t75" style="height:0.05pt;width:0.05pt;" o:ole="t" filled="f" stroked="f" coordsize="21600,21600">
            <v:path/>
            <v:fill on="f" focussize="0,0"/>
            <v:stroke on="f"/>
            <v:imagedata o:title=""/>
            <o:lock v:ext="edit" aspectratio="t"/>
            <w10:wrap type="none"/>
            <w10:anchorlock/>
          </v:shape>
          <o:OLEObject Type="Link" ProgID="Excel.Sheet.12" ShapeID="_x0000_i1177" UpdateMode="Always" DrawAspect="Content" ObjectID="_146807586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8" o:spt="75" type="#_x0000_t75" style="height:0.05pt;width:0.05pt;" o:ole="t" filled="f" stroked="f" coordsize="21600,21600">
            <v:path/>
            <v:fill on="f" focussize="0,0"/>
            <v:stroke on="f"/>
            <v:imagedata o:title=""/>
            <o:lock v:ext="edit" aspectratio="t"/>
            <w10:wrap type="none"/>
            <w10:anchorlock/>
          </v:shape>
          <o:OLEObject Type="Link" ProgID="Excel.Sheet.12" ShapeID="_x0000_i1178" UpdateMode="Always" DrawAspect="Content" ObjectID="_146807586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9" o:spt="75" type="#_x0000_t75" style="height:0.05pt;width:0.05pt;" o:ole="t" filled="f" stroked="f" coordsize="21600,21600">
            <v:path/>
            <v:fill on="f" focussize="0,0"/>
            <v:stroke on="f"/>
            <v:imagedata o:title=""/>
            <o:lock v:ext="edit" aspectratio="t"/>
            <w10:wrap type="none"/>
            <w10:anchorlock/>
          </v:shape>
          <o:OLEObject Type="Link" ProgID="Excel.Sheet.12" ShapeID="_x0000_i1179" UpdateMode="Always" DrawAspect="Content" ObjectID="_146807587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0" o:spt="75" type="#_x0000_t75" style="height:0.05pt;width:0.05pt;" o:ole="t" filled="f" stroked="f" coordsize="21600,21600">
            <v:path/>
            <v:fill on="f" focussize="0,0"/>
            <v:stroke on="f"/>
            <v:imagedata o:title=""/>
            <o:lock v:ext="edit" aspectratio="t"/>
            <w10:wrap type="none"/>
            <w10:anchorlock/>
          </v:shape>
          <o:OLEObject Type="Link" ProgID="Excel.Sheet.12" ShapeID="_x0000_i1180" UpdateMode="Always" DrawAspect="Content" ObjectID="_146807587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1" o:spt="75" type="#_x0000_t75" style="height:0.05pt;width:0.05pt;" o:ole="t" filled="f" stroked="f" coordsize="21600,21600">
            <v:path/>
            <v:fill on="f" focussize="0,0"/>
            <v:stroke on="f"/>
            <v:imagedata o:title=""/>
            <o:lock v:ext="edit" aspectratio="t"/>
            <w10:wrap type="none"/>
            <w10:anchorlock/>
          </v:shape>
          <o:OLEObject Type="Link" ProgID="Excel.Sheet.12" ShapeID="_x0000_i1181" UpdateMode="Always" DrawAspect="Content" ObjectID="_146807587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2" o:spt="75" type="#_x0000_t75" style="height:0.05pt;width:0.05pt;" o:ole="t" filled="f" stroked="f" coordsize="21600,21600">
            <v:path/>
            <v:fill on="f" focussize="0,0"/>
            <v:stroke on="f"/>
            <v:imagedata o:title=""/>
            <o:lock v:ext="edit" aspectratio="t"/>
            <w10:wrap type="none"/>
            <w10:anchorlock/>
          </v:shape>
          <o:OLEObject Type="Link" ProgID="Excel.Sheet.12" ShapeID="_x0000_i1182" UpdateMode="Always" DrawAspect="Content" ObjectID="_146807587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3" o:spt="75" type="#_x0000_t75" style="height:0.05pt;width:0.05pt;" o:ole="t" filled="f" stroked="f" coordsize="21600,21600">
            <v:path/>
            <v:fill on="f" focussize="0,0"/>
            <v:stroke on="f"/>
            <v:imagedata o:title=""/>
            <o:lock v:ext="edit" aspectratio="t"/>
            <w10:wrap type="none"/>
            <w10:anchorlock/>
          </v:shape>
          <o:OLEObject Type="Link" ProgID="Excel.Sheet.12" ShapeID="_x0000_i1183" UpdateMode="Always" DrawAspect="Content" ObjectID="_146807587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4" o:spt="75" type="#_x0000_t75" style="height:0.05pt;width:0.05pt;" o:ole="t" filled="f" stroked="f" coordsize="21600,21600">
            <v:path/>
            <v:fill on="f" focussize="0,0"/>
            <v:stroke on="f"/>
            <v:imagedata o:title=""/>
            <o:lock v:ext="edit" aspectratio="t"/>
            <w10:wrap type="none"/>
            <w10:anchorlock/>
          </v:shape>
          <o:OLEObject Type="Link" ProgID="Excel.Sheet.12" ShapeID="_x0000_i1184" UpdateMode="Always" DrawAspect="Content" ObjectID="_146807587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5" o:spt="75" type="#_x0000_t75" style="height:0.05pt;width:0.05pt;" o:ole="t" filled="f" stroked="f" coordsize="21600,21600">
            <v:path/>
            <v:fill on="f" focussize="0,0"/>
            <v:stroke on="f"/>
            <v:imagedata o:title=""/>
            <o:lock v:ext="edit" aspectratio="t"/>
            <w10:wrap type="none"/>
            <w10:anchorlock/>
          </v:shape>
          <o:OLEObject Type="Link" ProgID="Excel.Sheet.12" ShapeID="_x0000_i1185" UpdateMode="Always" DrawAspect="Content" ObjectID="_146807587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6" o:spt="75" type="#_x0000_t75" style="height:0.05pt;width:0.05pt;" o:ole="t" filled="f" stroked="f" coordsize="21600,21600">
            <v:path/>
            <v:fill on="f" focussize="0,0"/>
            <v:stroke on="f"/>
            <v:imagedata o:title=""/>
            <o:lock v:ext="edit" aspectratio="t"/>
            <w10:wrap type="none"/>
            <w10:anchorlock/>
          </v:shape>
          <o:OLEObject Type="Link" ProgID="Excel.Sheet.12" ShapeID="_x0000_i1186" UpdateMode="Always" DrawAspect="Content" ObjectID="_146807587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7" o:spt="75" type="#_x0000_t75" style="height:0.05pt;width:0.05pt;" o:ole="t" filled="f" stroked="f" coordsize="21600,21600">
            <v:path/>
            <v:fill on="f" focussize="0,0"/>
            <v:stroke on="f"/>
            <v:imagedata o:title=""/>
            <o:lock v:ext="edit" aspectratio="t"/>
            <w10:wrap type="none"/>
            <w10:anchorlock/>
          </v:shape>
          <o:OLEObject Type="Link" ProgID="Excel.Sheet.12" ShapeID="_x0000_i1187" UpdateMode="Always" DrawAspect="Content" ObjectID="_146807587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8" o:spt="75" type="#_x0000_t75" style="height:0.05pt;width:0.05pt;" o:ole="t" filled="f" stroked="f" coordsize="21600,21600">
            <v:path/>
            <v:fill on="f" focussize="0,0"/>
            <v:stroke on="f"/>
            <v:imagedata o:title=""/>
            <o:lock v:ext="edit" aspectratio="t"/>
            <w10:wrap type="none"/>
            <w10:anchorlock/>
          </v:shape>
          <o:OLEObject Type="Link" ProgID="Excel.Sheet.12" ShapeID="_x0000_i1188" UpdateMode="Always" DrawAspect="Content" ObjectID="_146807587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9" o:spt="75" type="#_x0000_t75" style="height:0.05pt;width:0.05pt;" o:ole="t" filled="f" stroked="f" coordsize="21600,21600">
            <v:path/>
            <v:fill on="f" focussize="0,0"/>
            <v:stroke on="f"/>
            <v:imagedata o:title=""/>
            <o:lock v:ext="edit" aspectratio="t"/>
            <w10:wrap type="none"/>
            <w10:anchorlock/>
          </v:shape>
          <o:OLEObject Type="Link" ProgID="Excel.Sheet.12" ShapeID="_x0000_i1189" UpdateMode="Always" DrawAspect="Content" ObjectID="_146807588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0" o:spt="75" type="#_x0000_t75" style="height:0.05pt;width:0.05pt;" o:ole="t" filled="f" stroked="f" coordsize="21600,21600">
            <v:path/>
            <v:fill on="f" focussize="0,0"/>
            <v:stroke on="f"/>
            <v:imagedata o:title=""/>
            <o:lock v:ext="edit" aspectratio="t"/>
            <w10:wrap type="none"/>
            <w10:anchorlock/>
          </v:shape>
          <o:OLEObject Type="Link" ProgID="Excel.Sheet.12" ShapeID="_x0000_i1190" UpdateMode="Always" DrawAspect="Content" ObjectID="_146807588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1" o:spt="75" type="#_x0000_t75" style="height:0.05pt;width:0.05pt;" o:ole="t" filled="f" stroked="f" coordsize="21600,21600">
            <v:path/>
            <v:fill on="f" focussize="0,0"/>
            <v:stroke on="f"/>
            <v:imagedata o:title=""/>
            <o:lock v:ext="edit" aspectratio="t"/>
            <w10:wrap type="none"/>
            <w10:anchorlock/>
          </v:shape>
          <o:OLEObject Type="Link" ProgID="Excel.Sheet.12" ShapeID="_x0000_i1191" UpdateMode="Always" DrawAspect="Content" ObjectID="_146807588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2" o:spt="75" type="#_x0000_t75" style="height:0.05pt;width:0.05pt;" o:ole="t" filled="f" stroked="f" coordsize="21600,21600">
            <v:path/>
            <v:fill on="f" focussize="0,0"/>
            <v:stroke on="f"/>
            <v:imagedata o:title=""/>
            <o:lock v:ext="edit" aspectratio="t"/>
            <w10:wrap type="none"/>
            <w10:anchorlock/>
          </v:shape>
          <o:OLEObject Type="Link" ProgID="Excel.Sheet.12" ShapeID="_x0000_i1192" UpdateMode="Always" DrawAspect="Content" ObjectID="_146807588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3" o:spt="75" type="#_x0000_t75" style="height:0.05pt;width:0.05pt;" o:ole="t" filled="f" stroked="f" coordsize="21600,21600">
            <v:path/>
            <v:fill on="f" focussize="0,0"/>
            <v:stroke on="f"/>
            <v:imagedata o:title=""/>
            <o:lock v:ext="edit" aspectratio="t"/>
            <w10:wrap type="none"/>
            <w10:anchorlock/>
          </v:shape>
          <o:OLEObject Type="Link" ProgID="Excel.Sheet.12" ShapeID="_x0000_i1193" UpdateMode="Always" DrawAspect="Content" ObjectID="_146807588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4" o:spt="75" type="#_x0000_t75" style="height:0.05pt;width:0.05pt;" o:ole="t" filled="f" stroked="f" coordsize="21600,21600">
            <v:path/>
            <v:fill on="f" focussize="0,0"/>
            <v:stroke on="f"/>
            <v:imagedata o:title=""/>
            <o:lock v:ext="edit" aspectratio="t"/>
            <w10:wrap type="none"/>
            <w10:anchorlock/>
          </v:shape>
          <o:OLEObject Type="Link" ProgID="Excel.Sheet.12" ShapeID="_x0000_i1194" UpdateMode="Always" DrawAspect="Content" ObjectID="_146807588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5" o:spt="75" type="#_x0000_t75" style="height:0.05pt;width:0.05pt;" o:ole="t" filled="f" stroked="f" coordsize="21600,21600">
            <v:path/>
            <v:fill on="f" focussize="0,0"/>
            <v:stroke on="f"/>
            <v:imagedata o:title=""/>
            <o:lock v:ext="edit" aspectratio="t"/>
            <w10:wrap type="none"/>
            <w10:anchorlock/>
          </v:shape>
          <o:OLEObject Type="Link" ProgID="Excel.Sheet.12" ShapeID="_x0000_i1195" UpdateMode="Always" DrawAspect="Content" ObjectID="_146807588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6" o:spt="75" type="#_x0000_t75" style="height:0.05pt;width:0.05pt;" o:ole="t" filled="f" stroked="f" coordsize="21600,21600">
            <v:path/>
            <v:fill on="f" focussize="0,0"/>
            <v:stroke on="f"/>
            <v:imagedata o:title=""/>
            <o:lock v:ext="edit" aspectratio="t"/>
            <w10:wrap type="none"/>
            <w10:anchorlock/>
          </v:shape>
          <o:OLEObject Type="Link" ProgID="Excel.Sheet.12" ShapeID="_x0000_i1196" UpdateMode="Always" DrawAspect="Content" ObjectID="_146807588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7" o:spt="75" type="#_x0000_t75" style="height:0.05pt;width:0.05pt;" o:ole="t" filled="f" stroked="f" coordsize="21600,21600">
            <v:path/>
            <v:fill on="f" focussize="0,0"/>
            <v:stroke on="f"/>
            <v:imagedata o:title=""/>
            <o:lock v:ext="edit" aspectratio="t"/>
            <w10:wrap type="none"/>
            <w10:anchorlock/>
          </v:shape>
          <o:OLEObject Type="Link" ProgID="Excel.Sheet.12" ShapeID="_x0000_i1197" UpdateMode="Always" DrawAspect="Content" ObjectID="_146807588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8" o:spt="75" type="#_x0000_t75" style="height:0.05pt;width:0.05pt;" o:ole="t" filled="f" stroked="f" coordsize="21600,21600">
            <v:path/>
            <v:fill on="f" focussize="0,0"/>
            <v:stroke on="f"/>
            <v:imagedata o:title=""/>
            <o:lock v:ext="edit" aspectratio="t"/>
            <w10:wrap type="none"/>
            <w10:anchorlock/>
          </v:shape>
          <o:OLEObject Type="Link" ProgID="Excel.Sheet.12" ShapeID="_x0000_i1198" UpdateMode="Always" DrawAspect="Content" ObjectID="_146807588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9" o:spt="75" type="#_x0000_t75" style="height:0.05pt;width:0.05pt;" o:ole="t" filled="f" stroked="f" coordsize="21600,21600">
            <v:path/>
            <v:fill on="f" focussize="0,0"/>
            <v:stroke on="f"/>
            <v:imagedata o:title=""/>
            <o:lock v:ext="edit" aspectratio="t"/>
            <w10:wrap type="none"/>
            <w10:anchorlock/>
          </v:shape>
          <o:OLEObject Type="Link" ProgID="Excel.Sheet.12" ShapeID="_x0000_i1199" UpdateMode="Always" DrawAspect="Content" ObjectID="_146807589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0" o:spt="75" type="#_x0000_t75" style="height:0.05pt;width:0.05pt;" o:ole="t" filled="f" stroked="f" coordsize="21600,21600">
            <v:path/>
            <v:fill on="f" focussize="0,0"/>
            <v:stroke on="f"/>
            <v:imagedata o:title=""/>
            <o:lock v:ext="edit" aspectratio="t"/>
            <w10:wrap type="none"/>
            <w10:anchorlock/>
          </v:shape>
          <o:OLEObject Type="Link" ProgID="Excel.Sheet.12" ShapeID="_x0000_i1200" UpdateMode="Always" DrawAspect="Content" ObjectID="_146807589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1" o:spt="75" type="#_x0000_t75" style="height:0.05pt;width:0.05pt;" o:ole="t" filled="f" stroked="f" coordsize="21600,21600">
            <v:path/>
            <v:fill on="f" focussize="0,0"/>
            <v:stroke on="f"/>
            <v:imagedata o:title=""/>
            <o:lock v:ext="edit" aspectratio="t"/>
            <w10:wrap type="none"/>
            <w10:anchorlock/>
          </v:shape>
          <o:OLEObject Type="Link" ProgID="Excel.Sheet.12" ShapeID="_x0000_i1201" UpdateMode="Always" DrawAspect="Content" ObjectID="_146807589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2" o:spt="75" type="#_x0000_t75" style="height:0.05pt;width:0.05pt;" o:ole="t" filled="f" stroked="f" coordsize="21600,21600">
            <v:path/>
            <v:fill on="f" focussize="0,0"/>
            <v:stroke on="f"/>
            <v:imagedata o:title=""/>
            <o:lock v:ext="edit" aspectratio="t"/>
            <w10:wrap type="none"/>
            <w10:anchorlock/>
          </v:shape>
          <o:OLEObject Type="Link" ProgID="Excel.Sheet.12" ShapeID="_x0000_i1202" UpdateMode="Always" DrawAspect="Content" ObjectID="_146807589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3" o:spt="75" type="#_x0000_t75" style="height:0.05pt;width:0.05pt;" o:ole="t" filled="f" stroked="f" coordsize="21600,21600">
            <v:path/>
            <v:fill on="f" focussize="0,0"/>
            <v:stroke on="f"/>
            <v:imagedata o:title=""/>
            <o:lock v:ext="edit" aspectratio="t"/>
            <w10:wrap type="none"/>
            <w10:anchorlock/>
          </v:shape>
          <o:OLEObject Type="Link" ProgID="Excel.Sheet.12" ShapeID="_x0000_i1203" UpdateMode="Always" DrawAspect="Content" ObjectID="_146807589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4" o:spt="75" type="#_x0000_t75" style="height:0.05pt;width:0.05pt;" o:ole="t" filled="f" stroked="f" coordsize="21600,21600">
            <v:path/>
            <v:fill on="f" focussize="0,0"/>
            <v:stroke on="f"/>
            <v:imagedata o:title=""/>
            <o:lock v:ext="edit" aspectratio="t"/>
            <w10:wrap type="none"/>
            <w10:anchorlock/>
          </v:shape>
          <o:OLEObject Type="Link" ProgID="Excel.Sheet.12" ShapeID="_x0000_i1204" UpdateMode="Always" DrawAspect="Content" ObjectID="_146807589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5" o:spt="75" type="#_x0000_t75" style="height:0.05pt;width:0.05pt;" o:ole="t" filled="f" stroked="f" coordsize="21600,21600">
            <v:path/>
            <v:fill on="f" focussize="0,0"/>
            <v:stroke on="f"/>
            <v:imagedata o:title=""/>
            <o:lock v:ext="edit" aspectratio="t"/>
            <w10:wrap type="none"/>
            <w10:anchorlock/>
          </v:shape>
          <o:OLEObject Type="Link" ProgID="Excel.Sheet.12" ShapeID="_x0000_i1205" UpdateMode="Always" DrawAspect="Content" ObjectID="_146807589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6" o:spt="75" type="#_x0000_t75" style="height:0.05pt;width:0.05pt;" o:ole="t" filled="f" stroked="f" coordsize="21600,21600">
            <v:path/>
            <v:fill on="f" focussize="0,0"/>
            <v:stroke on="f"/>
            <v:imagedata o:title=""/>
            <o:lock v:ext="edit" aspectratio="t"/>
            <w10:wrap type="none"/>
            <w10:anchorlock/>
          </v:shape>
          <o:OLEObject Type="Link" ProgID="Excel.Sheet.12" ShapeID="_x0000_i1206" UpdateMode="Always" DrawAspect="Content" ObjectID="_146807589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7" o:spt="75" type="#_x0000_t75" style="height:0.05pt;width:0.05pt;" o:ole="t" filled="f" stroked="f" coordsize="21600,21600">
            <v:path/>
            <v:fill on="f" focussize="0,0"/>
            <v:stroke on="f"/>
            <v:imagedata o:title=""/>
            <o:lock v:ext="edit" aspectratio="t"/>
            <w10:wrap type="none"/>
            <w10:anchorlock/>
          </v:shape>
          <o:OLEObject Type="Link" ProgID="Excel.Sheet.12" ShapeID="_x0000_i1207" UpdateMode="Always" DrawAspect="Content" ObjectID="_146807589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8" o:spt="75" type="#_x0000_t75" style="height:0.05pt;width:0.05pt;" o:ole="t" filled="f" stroked="f" coordsize="21600,21600">
            <v:path/>
            <v:fill on="f" focussize="0,0"/>
            <v:stroke on="f"/>
            <v:imagedata o:title=""/>
            <o:lock v:ext="edit" aspectratio="t"/>
            <w10:wrap type="none"/>
            <w10:anchorlock/>
          </v:shape>
          <o:OLEObject Type="Link" ProgID="Excel.Sheet.12" ShapeID="_x0000_i1208" UpdateMode="Always" DrawAspect="Content" ObjectID="_146807589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9" o:spt="75" type="#_x0000_t75" style="height:0.05pt;width:0.05pt;" o:ole="t" filled="f" stroked="f" coordsize="21600,21600">
            <v:path/>
            <v:fill on="f" focussize="0,0"/>
            <v:stroke on="f"/>
            <v:imagedata o:title=""/>
            <o:lock v:ext="edit" aspectratio="t"/>
            <w10:wrap type="none"/>
            <w10:anchorlock/>
          </v:shape>
          <o:OLEObject Type="Link" ProgID="Excel.Sheet.12" ShapeID="_x0000_i1209" UpdateMode="Always" DrawAspect="Content" ObjectID="_146807590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0" o:spt="75" type="#_x0000_t75" style="height:0.05pt;width:0.05pt;" o:ole="t" filled="f" stroked="f" coordsize="21600,21600">
            <v:path/>
            <v:fill on="f" focussize="0,0"/>
            <v:stroke on="f"/>
            <v:imagedata o:title=""/>
            <o:lock v:ext="edit" aspectratio="t"/>
            <w10:wrap type="none"/>
            <w10:anchorlock/>
          </v:shape>
          <o:OLEObject Type="Link" ProgID="Excel.Sheet.12" ShapeID="_x0000_i1210" UpdateMode="Always" DrawAspect="Content" ObjectID="_146807590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1" o:spt="75" type="#_x0000_t75" style="height:0.05pt;width:0.05pt;" o:ole="t" filled="f" stroked="f" coordsize="21600,21600">
            <v:path/>
            <v:fill on="f" focussize="0,0"/>
            <v:stroke on="f"/>
            <v:imagedata o:title=""/>
            <o:lock v:ext="edit" aspectratio="t"/>
            <w10:wrap type="none"/>
            <w10:anchorlock/>
          </v:shape>
          <o:OLEObject Type="Link" ProgID="Excel.Sheet.12" ShapeID="_x0000_i1211" UpdateMode="Always" DrawAspect="Content" ObjectID="_146807590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2" o:spt="75" type="#_x0000_t75" style="height:0.05pt;width:0.05pt;" o:ole="t" filled="f" stroked="f" coordsize="21600,21600">
            <v:path/>
            <v:fill on="f" focussize="0,0"/>
            <v:stroke on="f"/>
            <v:imagedata o:title=""/>
            <o:lock v:ext="edit" aspectratio="t"/>
            <w10:wrap type="none"/>
            <w10:anchorlock/>
          </v:shape>
          <o:OLEObject Type="Link" ProgID="Excel.Sheet.12" ShapeID="_x0000_i1212" UpdateMode="Always" DrawAspect="Content" ObjectID="_146807590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3" o:spt="75" type="#_x0000_t75" style="height:0.05pt;width:0.05pt;" o:ole="t" filled="f" stroked="f" coordsize="21600,21600">
            <v:path/>
            <v:fill on="f" focussize="0,0"/>
            <v:stroke on="f"/>
            <v:imagedata o:title=""/>
            <o:lock v:ext="edit" aspectratio="t"/>
            <w10:wrap type="none"/>
            <w10:anchorlock/>
          </v:shape>
          <o:OLEObject Type="Link" ProgID="Excel.Sheet.12" ShapeID="_x0000_i1213" UpdateMode="Always" DrawAspect="Content" ObjectID="_146807590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4" o:spt="75" type="#_x0000_t75" style="height:0.05pt;width:0.05pt;" o:ole="t" filled="f" stroked="f" coordsize="21600,21600">
            <v:path/>
            <v:fill on="f" focussize="0,0"/>
            <v:stroke on="f"/>
            <v:imagedata o:title=""/>
            <o:lock v:ext="edit" aspectratio="t"/>
            <w10:wrap type="none"/>
            <w10:anchorlock/>
          </v:shape>
          <o:OLEObject Type="Link" ProgID="Excel.Sheet.12" ShapeID="_x0000_i1214" UpdateMode="Always" DrawAspect="Content" ObjectID="_146807590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5" o:spt="75" type="#_x0000_t75" style="height:0.05pt;width:0.05pt;" o:ole="t" filled="f" stroked="f" coordsize="21600,21600">
            <v:path/>
            <v:fill on="f" focussize="0,0"/>
            <v:stroke on="f"/>
            <v:imagedata o:title=""/>
            <o:lock v:ext="edit" aspectratio="t"/>
            <w10:wrap type="none"/>
            <w10:anchorlock/>
          </v:shape>
          <o:OLEObject Type="Link" ProgID="Excel.Sheet.12" ShapeID="_x0000_i1215" UpdateMode="Always" DrawAspect="Content" ObjectID="_146807590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6" o:spt="75" type="#_x0000_t75" style="height:0.05pt;width:0.05pt;" o:ole="t" filled="f" stroked="f" coordsize="21600,21600">
            <v:path/>
            <v:fill on="f" focussize="0,0"/>
            <v:stroke on="f"/>
            <v:imagedata o:title=""/>
            <o:lock v:ext="edit" aspectratio="t"/>
            <w10:wrap type="none"/>
            <w10:anchorlock/>
          </v:shape>
          <o:OLEObject Type="Link" ProgID="Excel.Sheet.12" ShapeID="_x0000_i1216" UpdateMode="Always" DrawAspect="Content" ObjectID="_146807590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7" o:spt="75" type="#_x0000_t75" style="height:0.05pt;width:0.05pt;" o:ole="t" filled="f" stroked="f" coordsize="21600,21600">
            <v:path/>
            <v:fill on="f" focussize="0,0"/>
            <v:stroke on="f"/>
            <v:imagedata o:title=""/>
            <o:lock v:ext="edit" aspectratio="t"/>
            <w10:wrap type="none"/>
            <w10:anchorlock/>
          </v:shape>
          <o:OLEObject Type="Link" ProgID="Excel.Sheet.12" ShapeID="_x0000_i1217" UpdateMode="Always" DrawAspect="Content" ObjectID="_146807590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8" o:spt="75" type="#_x0000_t75" style="height:0.05pt;width:0.05pt;" o:ole="t" filled="f" stroked="f" coordsize="21600,21600">
            <v:path/>
            <v:fill on="f" focussize="0,0"/>
            <v:stroke on="f"/>
            <v:imagedata o:title=""/>
            <o:lock v:ext="edit" aspectratio="t"/>
            <w10:wrap type="none"/>
            <w10:anchorlock/>
          </v:shape>
          <o:OLEObject Type="Link" ProgID="Excel.Sheet.12" ShapeID="_x0000_i1218" UpdateMode="Always" DrawAspect="Content" ObjectID="_146807590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9" o:spt="75" type="#_x0000_t75" style="height:0.05pt;width:0.05pt;" o:ole="t" filled="f" stroked="f" coordsize="21600,21600">
            <v:path/>
            <v:fill on="f" focussize="0,0"/>
            <v:stroke on="f"/>
            <v:imagedata o:title=""/>
            <o:lock v:ext="edit" aspectratio="t"/>
            <w10:wrap type="none"/>
            <w10:anchorlock/>
          </v:shape>
          <o:OLEObject Type="Link" ProgID="Excel.Sheet.12" ShapeID="_x0000_i1219" UpdateMode="Always" DrawAspect="Content" ObjectID="_146807591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0" o:spt="75" type="#_x0000_t75" style="height:0.05pt;width:0.05pt;" o:ole="t" filled="f" stroked="f" coordsize="21600,21600">
            <v:path/>
            <v:fill on="f" focussize="0,0"/>
            <v:stroke on="f"/>
            <v:imagedata o:title=""/>
            <o:lock v:ext="edit" aspectratio="t"/>
            <w10:wrap type="none"/>
            <w10:anchorlock/>
          </v:shape>
          <o:OLEObject Type="Link" ProgID="Excel.Sheet.12" ShapeID="_x0000_i1220" UpdateMode="Always" DrawAspect="Content" ObjectID="_146807591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1" o:spt="75" type="#_x0000_t75" style="height:0.05pt;width:0.05pt;" o:ole="t" filled="f" stroked="f" coordsize="21600,21600">
            <v:path/>
            <v:fill on="f" focussize="0,0"/>
            <v:stroke on="f"/>
            <v:imagedata o:title=""/>
            <o:lock v:ext="edit" aspectratio="t"/>
            <w10:wrap type="none"/>
            <w10:anchorlock/>
          </v:shape>
          <o:OLEObject Type="Link" ProgID="Excel.Sheet.12" ShapeID="_x0000_i1221" UpdateMode="Always" DrawAspect="Content" ObjectID="_146807591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2" o:spt="75" type="#_x0000_t75" style="height:0.05pt;width:0.05pt;" o:ole="t" filled="f" stroked="f" coordsize="21600,21600">
            <v:path/>
            <v:fill on="f" focussize="0,0"/>
            <v:stroke on="f"/>
            <v:imagedata o:title=""/>
            <o:lock v:ext="edit" aspectratio="t"/>
            <w10:wrap type="none"/>
            <w10:anchorlock/>
          </v:shape>
          <o:OLEObject Type="Link" ProgID="Excel.Sheet.12" ShapeID="_x0000_i1222" UpdateMode="Always" DrawAspect="Content" ObjectID="_146807591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3" o:spt="75" type="#_x0000_t75" style="height:0.05pt;width:0.05pt;" o:ole="t" filled="f" stroked="f" coordsize="21600,21600">
            <v:path/>
            <v:fill on="f" focussize="0,0"/>
            <v:stroke on="f"/>
            <v:imagedata o:title=""/>
            <o:lock v:ext="edit" aspectratio="t"/>
            <w10:wrap type="none"/>
            <w10:anchorlock/>
          </v:shape>
          <o:OLEObject Type="Link" ProgID="Excel.Sheet.12" ShapeID="_x0000_i1223" UpdateMode="Always" DrawAspect="Content" ObjectID="_146807591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4" o:spt="75" type="#_x0000_t75" style="height:0.05pt;width:0.05pt;" o:ole="t" filled="f" stroked="f" coordsize="21600,21600">
            <v:path/>
            <v:fill on="f" focussize="0,0"/>
            <v:stroke on="f"/>
            <v:imagedata o:title=""/>
            <o:lock v:ext="edit" aspectratio="t"/>
            <w10:wrap type="none"/>
            <w10:anchorlock/>
          </v:shape>
          <o:OLEObject Type="Link" ProgID="Excel.Sheet.12" ShapeID="_x0000_i1224" UpdateMode="Always" DrawAspect="Content" ObjectID="_146807591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5" o:spt="75" type="#_x0000_t75" style="height:0.05pt;width:0.05pt;" o:ole="t" filled="f" stroked="f" coordsize="21600,21600">
            <v:path/>
            <v:fill on="f" focussize="0,0"/>
            <v:stroke on="f"/>
            <v:imagedata o:title=""/>
            <o:lock v:ext="edit" aspectratio="t"/>
            <w10:wrap type="none"/>
            <w10:anchorlock/>
          </v:shape>
          <o:OLEObject Type="Link" ProgID="Excel.Sheet.12" ShapeID="_x0000_i1225" UpdateMode="Always" DrawAspect="Content" ObjectID="_146807591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6" o:spt="75" type="#_x0000_t75" style="height:0.05pt;width:0.05pt;" o:ole="t" filled="f" stroked="f" coordsize="21600,21600">
            <v:path/>
            <v:fill on="f" focussize="0,0"/>
            <v:stroke on="f"/>
            <v:imagedata o:title=""/>
            <o:lock v:ext="edit" aspectratio="t"/>
            <w10:wrap type="none"/>
            <w10:anchorlock/>
          </v:shape>
          <o:OLEObject Type="Link" ProgID="Excel.Sheet.12" ShapeID="_x0000_i1226" UpdateMode="Always" DrawAspect="Content" ObjectID="_146807591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7" o:spt="75" type="#_x0000_t75" style="height:0.05pt;width:0.05pt;" o:ole="t" filled="f" stroked="f" coordsize="21600,21600">
            <v:path/>
            <v:fill on="f" focussize="0,0"/>
            <v:stroke on="f"/>
            <v:imagedata o:title=""/>
            <o:lock v:ext="edit" aspectratio="t"/>
            <w10:wrap type="none"/>
            <w10:anchorlock/>
          </v:shape>
          <o:OLEObject Type="Link" ProgID="Excel.Sheet.12" ShapeID="_x0000_i1227" UpdateMode="Always" DrawAspect="Content" ObjectID="_146807591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8" o:spt="75" type="#_x0000_t75" style="height:0.05pt;width:0.05pt;" o:ole="t" filled="f" stroked="f" coordsize="21600,21600">
            <v:path/>
            <v:fill on="f" focussize="0,0"/>
            <v:stroke on="f"/>
            <v:imagedata o:title=""/>
            <o:lock v:ext="edit" aspectratio="t"/>
            <w10:wrap type="none"/>
            <w10:anchorlock/>
          </v:shape>
          <o:OLEObject Type="Link" ProgID="Excel.Sheet.12" ShapeID="_x0000_i1228" UpdateMode="Always" DrawAspect="Content" ObjectID="_146807591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9" o:spt="75" type="#_x0000_t75" style="height:0.05pt;width:0.05pt;" o:ole="t" filled="f" stroked="f" coordsize="21600,21600">
            <v:path/>
            <v:fill on="f" focussize="0,0"/>
            <v:stroke on="f"/>
            <v:imagedata o:title=""/>
            <o:lock v:ext="edit" aspectratio="t"/>
            <w10:wrap type="none"/>
            <w10:anchorlock/>
          </v:shape>
          <o:OLEObject Type="Link" ProgID="Excel.Sheet.12" ShapeID="_x0000_i1229" UpdateMode="Always" DrawAspect="Content" ObjectID="_146807592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0" o:spt="75" type="#_x0000_t75" style="height:0.05pt;width:0.05pt;" o:ole="t" filled="f" stroked="f" coordsize="21600,21600">
            <v:path/>
            <v:fill on="f" focussize="0,0"/>
            <v:stroke on="f"/>
            <v:imagedata o:title=""/>
            <o:lock v:ext="edit" aspectratio="t"/>
            <w10:wrap type="none"/>
            <w10:anchorlock/>
          </v:shape>
          <o:OLEObject Type="Link" ProgID="Excel.Sheet.12" ShapeID="_x0000_i1230" UpdateMode="Always" DrawAspect="Content" ObjectID="_146807592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1" o:spt="75" type="#_x0000_t75" style="height:0.05pt;width:0.05pt;" o:ole="t" filled="f" stroked="f" coordsize="21600,21600">
            <v:path/>
            <v:fill on="f" focussize="0,0"/>
            <v:stroke on="f"/>
            <v:imagedata o:title=""/>
            <o:lock v:ext="edit" aspectratio="t"/>
            <w10:wrap type="none"/>
            <w10:anchorlock/>
          </v:shape>
          <o:OLEObject Type="Link" ProgID="Excel.Sheet.12" ShapeID="_x0000_i1231" UpdateMode="Always" DrawAspect="Content" ObjectID="_146807592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2" o:spt="75" type="#_x0000_t75" style="height:0.05pt;width:0.05pt;" o:ole="t" filled="f" stroked="f" coordsize="21600,21600">
            <v:path/>
            <v:fill on="f" focussize="0,0"/>
            <v:stroke on="f"/>
            <v:imagedata o:title=""/>
            <o:lock v:ext="edit" aspectratio="t"/>
            <w10:wrap type="none"/>
            <w10:anchorlock/>
          </v:shape>
          <o:OLEObject Type="Link" ProgID="Excel.Sheet.12" ShapeID="_x0000_i1232" UpdateMode="Always" DrawAspect="Content" ObjectID="_146807592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3" o:spt="75" type="#_x0000_t75" style="height:0.05pt;width:0.05pt;" o:ole="t" filled="f" stroked="f" coordsize="21600,21600">
            <v:path/>
            <v:fill on="f" focussize="0,0"/>
            <v:stroke on="f"/>
            <v:imagedata o:title=""/>
            <o:lock v:ext="edit" aspectratio="t"/>
            <w10:wrap type="none"/>
            <w10:anchorlock/>
          </v:shape>
          <o:OLEObject Type="Link" ProgID="Excel.Sheet.12" ShapeID="_x0000_i1233" UpdateMode="Always" DrawAspect="Content" ObjectID="_1468075924" r:id="rId10">
            <o:LinkType>EnhancedMetaFile</o:LinkType>
            <o:LockedField>false</o:LockedField>
          </o:OLEObject>
        </w:object>
      </w:r>
      <w:r>
        <w:rPr>
          <w:rFonts w:hint="eastAsia" w:ascii="Times New Roman" w:hAnsi="Times New Roman" w:eastAsia="仿宋_GB2312" w:cs="Times New Roman"/>
          <w:sz w:val="32"/>
          <w:szCs w:val="32"/>
          <w:highlight w:val="none"/>
          <w:u w:val="none"/>
          <w:lang w:val="en-US" w:eastAsia="zh-CN"/>
        </w:rPr>
        <w:t>2023年，我国数字经济规模持续壮大。数字经济核心产业增加值超过12万亿元，约占GDP的10%。电子信息制造业增加值同比增长3.4%；电信业务收入1.68万亿元；互联网业务收入1.75万亿元；软件业务收入12.33万亿元。以云计算、大数据、物联网等为代表的新兴业务中，云计算、大数据业务收入同比增长37.5%，物联网业务收入同比增长20.3%。高技术制造业、高技术服务业投资分别同比增长9.9%、11.4%。高技术制造业中，计算机、通信和其他电子设备制造业投资同比增长9.3%。</w:t>
      </w:r>
    </w:p>
    <w:p w14:paraId="561D2CCC">
      <w:pPr>
        <w:pStyle w:val="7"/>
        <w:rPr>
          <w:rFonts w:hint="eastAsia"/>
          <w:lang w:val="en-US" w:eastAsia="zh-CN"/>
        </w:rPr>
      </w:pPr>
    </w:p>
    <w:p w14:paraId="66EA5AF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仿宋_GB2312"/>
          <w:b/>
          <w:color w:val="auto"/>
          <w:kern w:val="0"/>
          <w:sz w:val="28"/>
          <w:szCs w:val="28"/>
          <w:highlight w:val="none"/>
          <w:u w:val="none"/>
          <w:shd w:val="clear" w:color="auto" w:fill="auto"/>
        </w:rPr>
      </w:pPr>
      <w:r>
        <w:rPr>
          <w:rFonts w:hint="default" w:ascii="Times New Roman" w:hAnsi="Times New Roman" w:eastAsia="黑体" w:cs="Times New Roman"/>
          <w:bCs/>
          <w:color w:val="auto"/>
          <w:kern w:val="0"/>
          <w:sz w:val="28"/>
          <w:szCs w:val="28"/>
          <w:highlight w:val="none"/>
          <w:u w:val="none"/>
          <w:shd w:val="clear" w:color="auto" w:fill="auto"/>
        </w:rPr>
        <w:t>表1   2019</w:t>
      </w:r>
      <w:r>
        <w:rPr>
          <w:rFonts w:hint="default" w:ascii="Times New Roman" w:hAnsi="Times New Roman" w:eastAsia="黑体" w:cs="Times New Roman"/>
          <w:bCs/>
          <w:color w:val="auto"/>
          <w:sz w:val="28"/>
          <w:szCs w:val="28"/>
          <w:highlight w:val="none"/>
          <w:u w:val="none"/>
          <w:shd w:val="clear" w:color="auto" w:fill="auto"/>
        </w:rPr>
        <w:t>~</w:t>
      </w:r>
      <w:r>
        <w:rPr>
          <w:rFonts w:hint="default" w:ascii="Times New Roman" w:hAnsi="Times New Roman" w:eastAsia="黑体" w:cs="Times New Roman"/>
          <w:bCs/>
          <w:color w:val="auto"/>
          <w:kern w:val="0"/>
          <w:sz w:val="28"/>
          <w:szCs w:val="28"/>
          <w:highlight w:val="none"/>
          <w:u w:val="none"/>
          <w:shd w:val="clear" w:color="auto" w:fill="auto"/>
        </w:rPr>
        <w:t>2023年部分数字经济指标同比增速</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4"/>
        <w:gridCol w:w="1440"/>
        <w:gridCol w:w="1230"/>
        <w:gridCol w:w="1170"/>
        <w:gridCol w:w="1290"/>
        <w:gridCol w:w="1113"/>
      </w:tblGrid>
      <w:tr w14:paraId="5750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584" w:type="dxa"/>
            <w:noWrap w:val="0"/>
            <w:vAlign w:val="top"/>
          </w:tcPr>
          <w:p w14:paraId="2E41C0D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eastAsia="仿宋_GB2312"/>
                <w:color w:val="auto"/>
                <w:kern w:val="0"/>
                <w:sz w:val="28"/>
                <w:szCs w:val="28"/>
                <w:highlight w:val="none"/>
                <w:u w:val="none"/>
                <w:shd w:val="clear" w:color="auto" w:fill="auto"/>
              </w:rPr>
            </w:pPr>
          </w:p>
        </w:tc>
        <w:tc>
          <w:tcPr>
            <w:tcW w:w="1440" w:type="dxa"/>
            <w:noWrap w:val="0"/>
            <w:vAlign w:val="center"/>
          </w:tcPr>
          <w:p w14:paraId="451FA80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2019年</w:t>
            </w:r>
          </w:p>
        </w:tc>
        <w:tc>
          <w:tcPr>
            <w:tcW w:w="1230" w:type="dxa"/>
            <w:noWrap w:val="0"/>
            <w:vAlign w:val="center"/>
          </w:tcPr>
          <w:p w14:paraId="79134B2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2020年</w:t>
            </w:r>
          </w:p>
        </w:tc>
        <w:tc>
          <w:tcPr>
            <w:tcW w:w="1170" w:type="dxa"/>
            <w:noWrap w:val="0"/>
            <w:vAlign w:val="center"/>
          </w:tcPr>
          <w:p w14:paraId="1BB88A1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2021年</w:t>
            </w:r>
          </w:p>
        </w:tc>
        <w:tc>
          <w:tcPr>
            <w:tcW w:w="1290" w:type="dxa"/>
            <w:noWrap w:val="0"/>
            <w:vAlign w:val="center"/>
          </w:tcPr>
          <w:p w14:paraId="761A38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2022年</w:t>
            </w:r>
          </w:p>
        </w:tc>
        <w:tc>
          <w:tcPr>
            <w:tcW w:w="1113" w:type="dxa"/>
            <w:noWrap w:val="0"/>
            <w:vAlign w:val="center"/>
          </w:tcPr>
          <w:p w14:paraId="464C89A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2023年</w:t>
            </w:r>
          </w:p>
        </w:tc>
      </w:tr>
      <w:tr w14:paraId="344E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584" w:type="dxa"/>
            <w:noWrap w:val="0"/>
            <w:vAlign w:val="center"/>
          </w:tcPr>
          <w:p w14:paraId="59550D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电子信息制造业增加值</w:t>
            </w:r>
          </w:p>
        </w:tc>
        <w:tc>
          <w:tcPr>
            <w:tcW w:w="1440" w:type="dxa"/>
            <w:noWrap w:val="0"/>
            <w:vAlign w:val="center"/>
          </w:tcPr>
          <w:p w14:paraId="4BC6199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9.3%</w:t>
            </w:r>
          </w:p>
        </w:tc>
        <w:tc>
          <w:tcPr>
            <w:tcW w:w="1230" w:type="dxa"/>
            <w:noWrap w:val="0"/>
            <w:vAlign w:val="center"/>
          </w:tcPr>
          <w:p w14:paraId="1E5009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7.7%</w:t>
            </w:r>
          </w:p>
        </w:tc>
        <w:tc>
          <w:tcPr>
            <w:tcW w:w="1170" w:type="dxa"/>
            <w:noWrap w:val="0"/>
            <w:vAlign w:val="center"/>
          </w:tcPr>
          <w:p w14:paraId="14C713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15.7%</w:t>
            </w:r>
          </w:p>
        </w:tc>
        <w:tc>
          <w:tcPr>
            <w:tcW w:w="1290" w:type="dxa"/>
            <w:noWrap w:val="0"/>
            <w:vAlign w:val="center"/>
          </w:tcPr>
          <w:p w14:paraId="79DEF41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7.6%</w:t>
            </w:r>
          </w:p>
        </w:tc>
        <w:tc>
          <w:tcPr>
            <w:tcW w:w="1113" w:type="dxa"/>
            <w:noWrap w:val="0"/>
            <w:vAlign w:val="center"/>
          </w:tcPr>
          <w:p w14:paraId="373E61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3.4%</w:t>
            </w:r>
          </w:p>
        </w:tc>
      </w:tr>
      <w:tr w14:paraId="67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84" w:type="dxa"/>
            <w:noWrap w:val="0"/>
            <w:vAlign w:val="center"/>
          </w:tcPr>
          <w:p w14:paraId="4F8AF50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互联网业务收入</w:t>
            </w:r>
          </w:p>
        </w:tc>
        <w:tc>
          <w:tcPr>
            <w:tcW w:w="1440" w:type="dxa"/>
            <w:noWrap w:val="0"/>
            <w:vAlign w:val="center"/>
          </w:tcPr>
          <w:p w14:paraId="79C6480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21.4%</w:t>
            </w:r>
          </w:p>
        </w:tc>
        <w:tc>
          <w:tcPr>
            <w:tcW w:w="1230" w:type="dxa"/>
            <w:noWrap w:val="0"/>
            <w:vAlign w:val="center"/>
          </w:tcPr>
          <w:p w14:paraId="6435715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12.5%</w:t>
            </w:r>
          </w:p>
        </w:tc>
        <w:tc>
          <w:tcPr>
            <w:tcW w:w="1170" w:type="dxa"/>
            <w:noWrap w:val="0"/>
            <w:vAlign w:val="center"/>
          </w:tcPr>
          <w:p w14:paraId="2B30E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21.2%</w:t>
            </w:r>
          </w:p>
        </w:tc>
        <w:tc>
          <w:tcPr>
            <w:tcW w:w="1290" w:type="dxa"/>
            <w:noWrap w:val="0"/>
            <w:vAlign w:val="center"/>
          </w:tcPr>
          <w:p w14:paraId="7DE7E8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-1.1%</w:t>
            </w:r>
          </w:p>
        </w:tc>
        <w:tc>
          <w:tcPr>
            <w:tcW w:w="1113" w:type="dxa"/>
            <w:noWrap w:val="0"/>
            <w:vAlign w:val="center"/>
          </w:tcPr>
          <w:p w14:paraId="7276095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6.8%</w:t>
            </w:r>
          </w:p>
        </w:tc>
      </w:tr>
      <w:tr w14:paraId="179D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584" w:type="dxa"/>
            <w:noWrap w:val="0"/>
            <w:vAlign w:val="center"/>
          </w:tcPr>
          <w:p w14:paraId="52F7F3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软件业务收入</w:t>
            </w:r>
          </w:p>
        </w:tc>
        <w:tc>
          <w:tcPr>
            <w:tcW w:w="1440" w:type="dxa"/>
            <w:noWrap w:val="0"/>
            <w:vAlign w:val="center"/>
          </w:tcPr>
          <w:p w14:paraId="3C78D4C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16.4%</w:t>
            </w:r>
          </w:p>
        </w:tc>
        <w:tc>
          <w:tcPr>
            <w:tcW w:w="1230" w:type="dxa"/>
            <w:noWrap w:val="0"/>
            <w:vAlign w:val="center"/>
          </w:tcPr>
          <w:p w14:paraId="7CFD6C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13.2%</w:t>
            </w:r>
          </w:p>
        </w:tc>
        <w:tc>
          <w:tcPr>
            <w:tcW w:w="1170" w:type="dxa"/>
            <w:noWrap w:val="0"/>
            <w:vAlign w:val="center"/>
          </w:tcPr>
          <w:p w14:paraId="7A28F12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17.1%</w:t>
            </w:r>
          </w:p>
        </w:tc>
        <w:tc>
          <w:tcPr>
            <w:tcW w:w="1290" w:type="dxa"/>
            <w:noWrap w:val="0"/>
            <w:vAlign w:val="center"/>
          </w:tcPr>
          <w:p w14:paraId="3C4A5F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12.9%</w:t>
            </w:r>
          </w:p>
        </w:tc>
        <w:tc>
          <w:tcPr>
            <w:tcW w:w="1113" w:type="dxa"/>
            <w:noWrap w:val="0"/>
            <w:vAlign w:val="center"/>
          </w:tcPr>
          <w:p w14:paraId="0FCA99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13.4%</w:t>
            </w:r>
          </w:p>
        </w:tc>
      </w:tr>
      <w:tr w14:paraId="4551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584" w:type="dxa"/>
            <w:noWrap w:val="0"/>
            <w:vAlign w:val="center"/>
          </w:tcPr>
          <w:p w14:paraId="28598CF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全部固定资产投资</w:t>
            </w:r>
          </w:p>
        </w:tc>
        <w:tc>
          <w:tcPr>
            <w:tcW w:w="1440" w:type="dxa"/>
            <w:noWrap w:val="0"/>
            <w:vAlign w:val="center"/>
          </w:tcPr>
          <w:p w14:paraId="61AA7A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5.4%</w:t>
            </w:r>
          </w:p>
        </w:tc>
        <w:tc>
          <w:tcPr>
            <w:tcW w:w="1230" w:type="dxa"/>
            <w:noWrap w:val="0"/>
            <w:vAlign w:val="center"/>
          </w:tcPr>
          <w:p w14:paraId="5621D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2.9%</w:t>
            </w:r>
          </w:p>
        </w:tc>
        <w:tc>
          <w:tcPr>
            <w:tcW w:w="1170" w:type="dxa"/>
            <w:noWrap w:val="0"/>
            <w:vAlign w:val="center"/>
          </w:tcPr>
          <w:p w14:paraId="20B0A8F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4.9%</w:t>
            </w:r>
          </w:p>
        </w:tc>
        <w:tc>
          <w:tcPr>
            <w:tcW w:w="1290" w:type="dxa"/>
            <w:noWrap w:val="0"/>
            <w:vAlign w:val="center"/>
          </w:tcPr>
          <w:p w14:paraId="2A59DA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5.1%</w:t>
            </w:r>
          </w:p>
        </w:tc>
        <w:tc>
          <w:tcPr>
            <w:tcW w:w="1113" w:type="dxa"/>
            <w:noWrap w:val="0"/>
            <w:vAlign w:val="center"/>
          </w:tcPr>
          <w:p w14:paraId="5EE404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3.0%</w:t>
            </w:r>
          </w:p>
        </w:tc>
      </w:tr>
      <w:tr w14:paraId="0E62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584" w:type="dxa"/>
            <w:noWrap w:val="0"/>
            <w:vAlign w:val="top"/>
          </w:tcPr>
          <w:p w14:paraId="2C6394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计算机、通信和其他电子设备制造业投资</w:t>
            </w:r>
          </w:p>
        </w:tc>
        <w:tc>
          <w:tcPr>
            <w:tcW w:w="1440" w:type="dxa"/>
            <w:noWrap w:val="0"/>
            <w:vAlign w:val="center"/>
          </w:tcPr>
          <w:p w14:paraId="792AC6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16.8%</w:t>
            </w:r>
          </w:p>
        </w:tc>
        <w:tc>
          <w:tcPr>
            <w:tcW w:w="1230" w:type="dxa"/>
            <w:noWrap w:val="0"/>
            <w:vAlign w:val="center"/>
          </w:tcPr>
          <w:p w14:paraId="2E1925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12.5%</w:t>
            </w:r>
          </w:p>
        </w:tc>
        <w:tc>
          <w:tcPr>
            <w:tcW w:w="1170" w:type="dxa"/>
            <w:noWrap w:val="0"/>
            <w:vAlign w:val="center"/>
          </w:tcPr>
          <w:p w14:paraId="45E04CD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22.3%</w:t>
            </w:r>
          </w:p>
        </w:tc>
        <w:tc>
          <w:tcPr>
            <w:tcW w:w="1290" w:type="dxa"/>
            <w:noWrap w:val="0"/>
            <w:vAlign w:val="center"/>
          </w:tcPr>
          <w:p w14:paraId="6D6A4E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18.8%</w:t>
            </w:r>
          </w:p>
        </w:tc>
        <w:tc>
          <w:tcPr>
            <w:tcW w:w="1113" w:type="dxa"/>
            <w:noWrap w:val="0"/>
            <w:vAlign w:val="center"/>
          </w:tcPr>
          <w:p w14:paraId="195113E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9.3%</w:t>
            </w:r>
          </w:p>
        </w:tc>
      </w:tr>
    </w:tbl>
    <w:p w14:paraId="5785B426">
      <w:pPr>
        <w:spacing w:before="240" w:after="60"/>
        <w:jc w:val="center"/>
        <w:outlineLvl w:val="0"/>
        <w:rPr>
          <w:rFonts w:eastAsia="仿宋_GB2312"/>
          <w:b/>
          <w:bCs/>
          <w:color w:val="auto"/>
          <w:kern w:val="0"/>
          <w:sz w:val="24"/>
          <w:highlight w:val="none"/>
          <w:u w:val="none"/>
          <w:shd w:val="clear" w:color="auto" w:fill="auto"/>
        </w:rPr>
      </w:pPr>
      <w:r>
        <w:rPr>
          <w:rFonts w:eastAsia="仿宋_GB2312"/>
          <w:b/>
          <w:bCs/>
          <w:color w:val="auto"/>
          <w:kern w:val="0"/>
          <w:sz w:val="24"/>
          <w:highlight w:val="none"/>
          <w:u w:val="none"/>
          <w:shd w:val="clear" w:color="auto" w:fill="auto"/>
        </w:rPr>
        <w:drawing>
          <wp:inline distT="0" distB="0" distL="114300" distR="114300">
            <wp:extent cx="4320540" cy="2280285"/>
            <wp:effectExtent l="0" t="0" r="3810" b="5715"/>
            <wp:docPr id="54" name="图片 2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8" descr="图片1"/>
                    <pic:cNvPicPr>
                      <a:picLocks noChangeAspect="1"/>
                    </pic:cNvPicPr>
                  </pic:nvPicPr>
                  <pic:blipFill>
                    <a:blip r:embed="rId11"/>
                    <a:srcRect l="10223" t="3410" r="1038" b="2852"/>
                    <a:stretch>
                      <a:fillRect/>
                    </a:stretch>
                  </pic:blipFill>
                  <pic:spPr>
                    <a:xfrm>
                      <a:off x="0" y="0"/>
                      <a:ext cx="4320540" cy="2280285"/>
                    </a:xfrm>
                    <a:prstGeom prst="rect">
                      <a:avLst/>
                    </a:prstGeom>
                    <a:noFill/>
                    <a:ln>
                      <a:noFill/>
                    </a:ln>
                  </pic:spPr>
                </pic:pic>
              </a:graphicData>
            </a:graphic>
          </wp:inline>
        </w:drawing>
      </w:r>
    </w:p>
    <w:p w14:paraId="7146E4C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color w:val="auto"/>
          <w:sz w:val="16"/>
          <w:szCs w:val="16"/>
          <w:highlight w:val="none"/>
          <w:u w:val="none"/>
          <w:lang w:val="en-US" w:eastAsia="zh-CN"/>
        </w:rPr>
      </w:pPr>
      <w:r>
        <w:rPr>
          <w:rFonts w:hint="eastAsia" w:ascii="Times New Roman" w:hAnsi="Times New Roman" w:eastAsia="黑体" w:cs="Times New Roman"/>
          <w:bCs/>
          <w:color w:val="auto"/>
          <w:kern w:val="0"/>
          <w:sz w:val="28"/>
          <w:szCs w:val="28"/>
          <w:highlight w:val="none"/>
          <w:u w:val="none"/>
          <w:shd w:val="clear" w:color="auto" w:fill="auto"/>
          <w:lang w:val="en-US" w:eastAsia="zh-CN"/>
        </w:rPr>
        <w:t xml:space="preserve">  </w:t>
      </w:r>
      <w:r>
        <w:rPr>
          <w:rFonts w:hint="default" w:ascii="Times New Roman" w:hAnsi="Times New Roman" w:eastAsia="黑体" w:cs="Times New Roman"/>
          <w:bCs/>
          <w:color w:val="auto"/>
          <w:kern w:val="0"/>
          <w:sz w:val="28"/>
          <w:szCs w:val="28"/>
          <w:highlight w:val="none"/>
          <w:u w:val="none"/>
          <w:shd w:val="clear" w:color="auto" w:fill="auto"/>
        </w:rPr>
        <w:t>图1</w:t>
      </w:r>
      <w:r>
        <w:rPr>
          <w:rFonts w:hint="eastAsia" w:ascii="Times New Roman" w:hAnsi="Times New Roman" w:eastAsia="黑体" w:cs="Times New Roman"/>
          <w:bCs/>
          <w:color w:val="auto"/>
          <w:kern w:val="0"/>
          <w:sz w:val="28"/>
          <w:szCs w:val="28"/>
          <w:highlight w:val="none"/>
          <w:u w:val="none"/>
          <w:shd w:val="clear" w:color="auto" w:fill="auto"/>
          <w:lang w:val="en-US" w:eastAsia="zh-CN"/>
        </w:rPr>
        <w:t xml:space="preserve">  </w:t>
      </w:r>
      <w:r>
        <w:rPr>
          <w:rFonts w:hint="default" w:ascii="Times New Roman" w:hAnsi="Times New Roman" w:eastAsia="黑体" w:cs="Times New Roman"/>
          <w:bCs/>
          <w:color w:val="auto"/>
          <w:kern w:val="0"/>
          <w:sz w:val="28"/>
          <w:szCs w:val="28"/>
          <w:highlight w:val="none"/>
          <w:u w:val="none"/>
          <w:shd w:val="clear" w:color="auto" w:fill="auto"/>
        </w:rPr>
        <w:t>2019</w:t>
      </w:r>
      <w:r>
        <w:rPr>
          <w:rFonts w:hint="default" w:ascii="Times New Roman" w:hAnsi="Times New Roman" w:eastAsia="黑体" w:cs="Times New Roman"/>
          <w:bCs/>
          <w:color w:val="auto"/>
          <w:sz w:val="28"/>
          <w:szCs w:val="28"/>
          <w:highlight w:val="none"/>
          <w:u w:val="none"/>
          <w:shd w:val="clear" w:color="auto" w:fill="auto"/>
        </w:rPr>
        <w:t>~</w:t>
      </w:r>
      <w:r>
        <w:rPr>
          <w:rFonts w:hint="default" w:ascii="Times New Roman" w:hAnsi="Times New Roman" w:eastAsia="黑体" w:cs="Times New Roman"/>
          <w:bCs/>
          <w:color w:val="auto"/>
          <w:kern w:val="0"/>
          <w:sz w:val="28"/>
          <w:szCs w:val="28"/>
          <w:highlight w:val="none"/>
          <w:u w:val="none"/>
          <w:shd w:val="clear" w:color="auto" w:fill="auto"/>
        </w:rPr>
        <w:t>2023年通信领域电信业务及新兴业务收入发展情况</w:t>
      </w:r>
    </w:p>
    <w:p w14:paraId="6182FA1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p>
    <w:p w14:paraId="4D3E87B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1．2022年我国软件业务收入在以下哪个范围：</w:t>
      </w:r>
    </w:p>
    <w:p w14:paraId="59EF13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A．10.7~10.9万亿元       B．10.9~11.1万亿元</w:t>
      </w:r>
    </w:p>
    <w:p w14:paraId="38CA990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C．11.1~11.3万亿元     </w:t>
      </w:r>
      <w:r>
        <w:rPr>
          <w:rFonts w:hint="eastAsia" w:ascii="Times New Roman" w:hAnsi="Times New Roman" w:eastAsia="仿宋_GB2312" w:cs="Times New Roman"/>
          <w:color w:val="auto"/>
          <w:sz w:val="40"/>
          <w:szCs w:val="40"/>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D．11.3~11.5万亿元</w:t>
      </w:r>
    </w:p>
    <w:p w14:paraId="24C805B8">
      <w:pPr>
        <w:keepNext w:val="0"/>
        <w:keepLines w:val="0"/>
        <w:pageBreakBefore w:val="0"/>
        <w:widowControl/>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（答案：A）</w:t>
      </w:r>
    </w:p>
    <w:p w14:paraId="4F09ED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2．2023年新兴业务收入与电信业务收入的比值较2019年上升了约：</w:t>
      </w:r>
    </w:p>
    <w:p w14:paraId="103F56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A．11个百分点</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B．10.7个百分点</w:t>
      </w:r>
    </w:p>
    <w:p w14:paraId="04B2F0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C．10.3个百分点         D．9.8个百分点</w:t>
      </w:r>
    </w:p>
    <w:p w14:paraId="6C9A9196">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（答案：B）</w:t>
      </w:r>
    </w:p>
    <w:p w14:paraId="6AC355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3．2019~2023年，互联网业务收入同比增速高于电子信息制造业增加值同比增速的年份有：</w:t>
      </w:r>
    </w:p>
    <w:p w14:paraId="2EB8B7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A．4个</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44"/>
          <w:szCs w:val="44"/>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B．3个</w:t>
      </w:r>
    </w:p>
    <w:p w14:paraId="2F2AA5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C．2个</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48"/>
          <w:szCs w:val="48"/>
          <w:highlight w:val="none"/>
          <w:u w:val="none"/>
          <w:lang w:val="en-US" w:eastAsia="zh-CN"/>
        </w:rPr>
        <w:t xml:space="preserve"> </w:t>
      </w:r>
      <w:r>
        <w:rPr>
          <w:rFonts w:hint="eastAsia" w:ascii="Times New Roman" w:hAnsi="Times New Roman" w:eastAsia="仿宋_GB2312" w:cs="Times New Roman"/>
          <w:color w:val="auto"/>
          <w:sz w:val="48"/>
          <w:szCs w:val="48"/>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D．1个</w:t>
      </w:r>
    </w:p>
    <w:p w14:paraId="166156D5">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（答案：A）</w:t>
      </w:r>
    </w:p>
    <w:p w14:paraId="4BD673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4．2019~2023年数字经济指标的同比增速趋势与如下折线图相符的是：</w:t>
      </w:r>
    </w:p>
    <w:p w14:paraId="30F54A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color w:val="auto"/>
          <w:sz w:val="32"/>
          <w:szCs w:val="32"/>
          <w:highlight w:val="none"/>
          <w:u w:val="none"/>
          <w:lang w:val="en-US" w:eastAsia="zh-CN"/>
        </w:rPr>
      </w:pPr>
      <w:r>
        <w:rPr>
          <w:highlight w:val="none"/>
          <w:u w:val="none"/>
        </w:rPr>
        <w:drawing>
          <wp:inline distT="0" distB="0" distL="114300" distR="114300">
            <wp:extent cx="2752090" cy="1351915"/>
            <wp:effectExtent l="0" t="0" r="10160" b="635"/>
            <wp:docPr id="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2"/>
                    <pic:cNvPicPr>
                      <a:picLocks noChangeAspect="1"/>
                    </pic:cNvPicPr>
                  </pic:nvPicPr>
                  <pic:blipFill>
                    <a:blip r:embed="rId12"/>
                    <a:stretch>
                      <a:fillRect/>
                    </a:stretch>
                  </pic:blipFill>
                  <pic:spPr>
                    <a:xfrm>
                      <a:off x="0" y="0"/>
                      <a:ext cx="2752090" cy="1351915"/>
                    </a:xfrm>
                    <a:prstGeom prst="rect">
                      <a:avLst/>
                    </a:prstGeom>
                    <a:noFill/>
                    <a:ln>
                      <a:noFill/>
                    </a:ln>
                  </pic:spPr>
                </pic:pic>
              </a:graphicData>
            </a:graphic>
          </wp:inline>
        </w:drawing>
      </w:r>
    </w:p>
    <w:p w14:paraId="50D21D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A．软件业务收入</w:t>
      </w:r>
    </w:p>
    <w:p w14:paraId="1958EE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B．互联网业务收入</w:t>
      </w:r>
    </w:p>
    <w:p w14:paraId="307A1B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C．全部固定资产投资</w:t>
      </w:r>
    </w:p>
    <w:p w14:paraId="32D95E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D．电子信息制造业增加值</w:t>
      </w:r>
    </w:p>
    <w:p w14:paraId="0958D90F">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（答案：D）</w:t>
      </w:r>
    </w:p>
    <w:p w14:paraId="6146F5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5．能够从上述资料中推出的是：</w:t>
      </w:r>
    </w:p>
    <w:p w14:paraId="2A9E04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pacing w:val="-11"/>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w:t>
      </w:r>
      <w:r>
        <w:rPr>
          <w:rFonts w:hint="eastAsia" w:ascii="Times New Roman" w:hAnsi="Times New Roman" w:eastAsia="仿宋_GB2312" w:cs="Times New Roman"/>
          <w:color w:val="auto"/>
          <w:spacing w:val="-11"/>
          <w:sz w:val="32"/>
          <w:szCs w:val="32"/>
          <w:highlight w:val="none"/>
          <w:u w:val="none"/>
          <w:lang w:val="en-US" w:eastAsia="zh-CN"/>
        </w:rPr>
        <w:t>2023年，高技术制造业投资低于高技术服务业投资</w:t>
      </w:r>
    </w:p>
    <w:p w14:paraId="3EAE5D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B．2021~2023年新兴业务收入与电信业务收入的比值逐年上升</w:t>
      </w:r>
    </w:p>
    <w:p w14:paraId="2239C4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C．2023年，电信业务收入与互联网业务收入之和高于软件业务收入</w:t>
      </w:r>
    </w:p>
    <w:p w14:paraId="6086DD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D．2023年计算机、通信和其他电子设备制造业投资较2020年翻了一番</w:t>
      </w:r>
    </w:p>
    <w:p w14:paraId="36F2D7A0">
      <w:pPr>
        <w:keepNext w:val="0"/>
        <w:keepLines w:val="0"/>
        <w:pageBreakBefore w:val="0"/>
        <w:widowControl/>
        <w:kinsoku/>
        <w:wordWrap/>
        <w:overflowPunct/>
        <w:topLinePunct w:val="0"/>
        <w:autoSpaceDE/>
        <w:autoSpaceDN/>
        <w:bidi w:val="0"/>
        <w:adjustRightInd/>
        <w:snapToGrid/>
        <w:spacing w:line="640" w:lineRule="exact"/>
        <w:ind w:right="0" w:rightChars="0" w:firstLine="640" w:firstLineChars="200"/>
        <w:jc w:val="left"/>
        <w:textAlignment w:val="auto"/>
        <w:outlineLvl w:val="9"/>
        <w:rPr>
          <w:rFonts w:hint="eastAsia" w:ascii="黑体" w:hAnsi="黑体" w:eastAsia="黑体"/>
          <w:color w:val="auto"/>
          <w:sz w:val="32"/>
          <w:szCs w:val="32"/>
          <w:highlight w:val="none"/>
          <w:u w:val="none"/>
          <w:lang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（答案：B）</w:t>
      </w:r>
    </w:p>
    <w:p w14:paraId="7150AD35">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宋体"/>
          <w:bCs/>
          <w:color w:val="auto"/>
          <w:kern w:val="0"/>
          <w:sz w:val="32"/>
          <w:szCs w:val="32"/>
          <w:u w:val="none"/>
        </w:rPr>
      </w:pPr>
      <w:r>
        <w:rPr>
          <w:rFonts w:hint="eastAsia" w:ascii="黑体" w:hAnsi="黑体" w:eastAsia="黑体"/>
          <w:color w:val="auto"/>
          <w:sz w:val="32"/>
          <w:szCs w:val="32"/>
          <w:u w:val="none"/>
          <w:lang w:eastAsia="zh-CN"/>
        </w:rPr>
        <w:t>二</w:t>
      </w:r>
      <w:r>
        <w:rPr>
          <w:rFonts w:hint="eastAsia" w:ascii="黑体" w:hAnsi="黑体" w:eastAsia="黑体"/>
          <w:color w:val="auto"/>
          <w:sz w:val="32"/>
          <w:szCs w:val="32"/>
          <w:u w:val="none"/>
        </w:rPr>
        <w:t>、</w:t>
      </w:r>
      <w:r>
        <w:rPr>
          <w:rFonts w:ascii="黑体" w:hAnsi="黑体" w:eastAsia="黑体" w:cs="宋体"/>
          <w:bCs/>
          <w:color w:val="auto"/>
          <w:kern w:val="0"/>
          <w:sz w:val="32"/>
          <w:szCs w:val="32"/>
          <w:u w:val="none"/>
        </w:rPr>
        <w:t>申论</w:t>
      </w:r>
    </w:p>
    <w:p w14:paraId="1BAA68E2">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申论试卷由“注意事项”、“给定资料”、“作答要求”三部分组成。“注意事项”是对申论试卷作答提出的重要指导性建议，包括试卷构成、作答时间、作答时需要特别注意的事项等。考试时，报考者应仔细阅读“注意事项”，遵守相关要求，合理把握作答时间，正确填写填涂姓名、准考证号等信息并在答题卡上正确的位置作答。“给定资料”是需要报考者阅读的有关材料，是完成“作答要求”的基础。“给定资料”所反映的是经济社会发展中的某些事例，对经济、政治、文化、社会、生态等方面都有可能涉及。“作答要求”是报考者在阅读“给定资料”的基础上需要完成的若干任务。</w:t>
      </w:r>
      <w:r>
        <w:rPr>
          <w:rFonts w:hint="eastAsia" w:ascii="仿宋_GB2312" w:eastAsia="仿宋_GB2312" w:cs="仿宋_GB2312"/>
          <w:sz w:val="32"/>
          <w:szCs w:val="32"/>
          <w:u w:val="none"/>
        </w:rPr>
        <w:t>作答时要一格一字，不得超出每道题目的作答字数限制。</w:t>
      </w:r>
    </w:p>
    <w:p w14:paraId="2DACB67F">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申论试卷按照省市级综合管理类、县乡级综合管理类和行政执法类三类职位，分别命制试题。</w:t>
      </w:r>
    </w:p>
    <w:p w14:paraId="16D97B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楷体_GB2312" w:hAnsi="微软雅黑" w:eastAsia="楷体_GB2312" w:cs="楷体_GB2312"/>
          <w:b w:val="0"/>
          <w:bCs w:val="0"/>
          <w:i w:val="0"/>
          <w:caps w:val="0"/>
          <w:color w:val="auto"/>
          <w:spacing w:val="0"/>
          <w:kern w:val="0"/>
          <w:sz w:val="32"/>
          <w:szCs w:val="32"/>
          <w:u w:val="none"/>
          <w:shd w:val="clear" w:color="auto" w:fill="FFFFFF"/>
          <w:lang w:val="en-US" w:eastAsia="zh-CN" w:bidi="ar"/>
        </w:rPr>
        <w:t>（一）省市级综合管理类职位。</w:t>
      </w: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主要测查报考者的阅读理解能力、综合分析能力、提出和解决问题能力、文字表达能力。</w:t>
      </w:r>
    </w:p>
    <w:p w14:paraId="20338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全面把握给定资料的相关内容，准确理解给定资料的含义，准确提炼事实所包含的观点，并揭示所反映的本质问题。</w:t>
      </w:r>
    </w:p>
    <w:p w14:paraId="42BD6D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综合分析能力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对给定资料的全部或部分的内容、观点或问题进行分析和归纳，多角度地思考资料内容，作出合理的推断或评价。</w:t>
      </w:r>
    </w:p>
    <w:p w14:paraId="34599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提出和解决问题能力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准确理</w:t>
      </w:r>
      <w:r>
        <w:rPr>
          <w:rStyle w:val="10"/>
          <w:rFonts w:hint="eastAsia" w:ascii="仿宋_GB2312" w:hAnsi="微软雅黑" w:eastAsia="仿宋_GB2312" w:cs="仿宋_GB2312"/>
          <w:b w:val="0"/>
          <w:bCs w:val="0"/>
          <w:i w:val="0"/>
          <w:caps w:val="0"/>
          <w:color w:val="auto"/>
          <w:spacing w:val="0"/>
          <w:kern w:val="0"/>
          <w:sz w:val="32"/>
          <w:szCs w:val="32"/>
          <w:u w:val="none"/>
          <w:shd w:val="clear" w:color="auto" w:fill="FFFFFF"/>
          <w:lang w:val="en-US" w:eastAsia="zh-CN" w:bidi="ar"/>
        </w:rPr>
        <w:t>解把握给定资料所反映的问题，提出解决问题的措施或办法。</w:t>
      </w:r>
    </w:p>
    <w:p w14:paraId="7BC9DC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熟练使用指定的语种，运用说明、陈述、议论等方式，准确规范、简明畅达地表述思想观点。</w:t>
      </w:r>
    </w:p>
    <w:p w14:paraId="09960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sz w:val="32"/>
          <w:szCs w:val="32"/>
          <w:u w:val="none"/>
          <w:lang w:val="en-US" w:eastAsia="zh-CN"/>
        </w:rPr>
      </w:pPr>
      <w:r>
        <w:rPr>
          <w:rFonts w:hint="eastAsia" w:ascii="楷体_GB2312" w:hAnsi="微软雅黑" w:eastAsia="楷体_GB2312" w:cs="楷体_GB2312"/>
          <w:b w:val="0"/>
          <w:bCs w:val="0"/>
          <w:i w:val="0"/>
          <w:caps w:val="0"/>
          <w:color w:val="auto"/>
          <w:spacing w:val="-6"/>
          <w:kern w:val="0"/>
          <w:sz w:val="32"/>
          <w:szCs w:val="32"/>
          <w:u w:val="none"/>
          <w:shd w:val="clear" w:color="auto" w:fill="FFFFFF"/>
          <w:lang w:val="en-US" w:eastAsia="zh-CN" w:bidi="ar"/>
        </w:rPr>
        <w:t>（二）县乡级综合管理类职位。</w:t>
      </w:r>
      <w:r>
        <w:rPr>
          <w:rFonts w:hint="eastAsia" w:ascii="仿宋_GB2312" w:hAnsi="微软雅黑" w:eastAsia="仿宋_GB2312" w:cs="仿宋_GB2312"/>
          <w:i w:val="0"/>
          <w:caps w:val="0"/>
          <w:color w:val="auto"/>
          <w:spacing w:val="-6"/>
          <w:kern w:val="0"/>
          <w:sz w:val="32"/>
          <w:szCs w:val="32"/>
          <w:u w:val="none"/>
          <w:shd w:val="clear" w:color="auto" w:fill="FFFFFF"/>
          <w:lang w:val="en-US" w:eastAsia="zh-CN" w:bidi="ar"/>
        </w:rPr>
        <w:t>主要测查报考者的阅</w:t>
      </w:r>
      <w:r>
        <w:rPr>
          <w:rFonts w:hint="eastAsia" w:ascii="仿宋_GB2312" w:hAnsi="微软雅黑" w:eastAsia="仿宋_GB2312" w:cs="仿宋_GB2312"/>
          <w:i w:val="0"/>
          <w:caps w:val="0"/>
          <w:color w:val="auto"/>
          <w:spacing w:val="-11"/>
          <w:kern w:val="0"/>
          <w:sz w:val="32"/>
          <w:szCs w:val="32"/>
          <w:u w:val="none"/>
          <w:shd w:val="clear" w:color="auto" w:fill="FFFFFF"/>
          <w:lang w:val="en-US" w:eastAsia="zh-CN" w:bidi="ar"/>
        </w:rPr>
        <w:t>读理解能力、贯彻执行能力、解决问题能力和文字表达能力</w:t>
      </w:r>
      <w:r>
        <w:rPr>
          <w:rFonts w:hint="eastAsia" w:ascii="仿宋_GB2312" w:hAnsi="微软雅黑" w:eastAsia="仿宋_GB2312" w:cs="仿宋_GB2312"/>
          <w:i w:val="0"/>
          <w:caps w:val="0"/>
          <w:color w:val="auto"/>
          <w:spacing w:val="-6"/>
          <w:kern w:val="0"/>
          <w:sz w:val="32"/>
          <w:szCs w:val="32"/>
          <w:u w:val="none"/>
          <w:shd w:val="clear" w:color="auto" w:fill="FFFFFF"/>
          <w:lang w:val="en-US" w:eastAsia="zh-CN" w:bidi="ar"/>
        </w:rPr>
        <w:t xml:space="preserve">。  </w:t>
      </w:r>
    </w:p>
    <w:p w14:paraId="0FC5FB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10"/>
          <w:rFonts w:hint="default" w:ascii="Times New Roman" w:hAnsi="Times New Roman" w:eastAsia="仿宋_GB2312" w:cs="Times New Roman"/>
          <w:b/>
          <w:bCs/>
          <w:i w:val="0"/>
          <w:caps w:val="0"/>
          <w:color w:val="auto"/>
          <w:spacing w:val="0"/>
          <w:kern w:val="0"/>
          <w:sz w:val="32"/>
          <w:szCs w:val="32"/>
          <w:u w:val="none"/>
          <w:shd w:val="clear" w:color="auto" w:fill="FFFFFF"/>
          <w:lang w:val="en-US" w:eastAsia="zh-CN" w:bidi="ar"/>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能够理解给定资料的主要内容，把握给定资料各部分之间的关系，对给定资料所涉及的观点、事实作出恰当的解释。</w:t>
      </w:r>
    </w:p>
    <w:p w14:paraId="7C770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贯彻执行能力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能够准确理解工作目标和组织意图，遵循依法行政的原则，根据客观实际情况，及时有效地完成任务。</w:t>
      </w:r>
    </w:p>
    <w:p w14:paraId="7D086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解决问题能力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对给定资料所反映的问题进行分析，并提出解决的措施或办法。</w:t>
      </w:r>
    </w:p>
    <w:p w14:paraId="0310B4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熟练使用指定的语种，对事件、观点进行准确合理的说明、陈述或阐释。</w:t>
      </w:r>
    </w:p>
    <w:p w14:paraId="741A6C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ascii="Times New Roman" w:hAnsi="Times New Roman" w:eastAsia="宋体" w:cs="Times New Roman"/>
          <w:color w:val="auto"/>
          <w:kern w:val="0"/>
          <w:sz w:val="32"/>
          <w:szCs w:val="32"/>
          <w:u w:val="none"/>
          <w:lang w:val="en-US" w:eastAsia="zh-CN" w:bidi="ar"/>
        </w:rPr>
      </w:pPr>
      <w:r>
        <w:rPr>
          <w:rFonts w:hint="eastAsia" w:ascii="楷体_GB2312" w:hAnsi="微软雅黑" w:eastAsia="楷体_GB2312" w:cs="楷体_GB2312"/>
          <w:b w:val="0"/>
          <w:bCs w:val="0"/>
          <w:i w:val="0"/>
          <w:caps w:val="0"/>
          <w:color w:val="auto"/>
          <w:spacing w:val="0"/>
          <w:kern w:val="0"/>
          <w:sz w:val="32"/>
          <w:szCs w:val="32"/>
          <w:u w:val="none"/>
          <w:shd w:val="clear" w:color="auto" w:fill="FFFFFF"/>
          <w:lang w:val="en-US" w:eastAsia="zh-CN" w:bidi="ar"/>
        </w:rPr>
        <w:t>（三）行政执法类职位。</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主要测查报考者的阅读理解能力、依法办事能力、公共服务能力和文字表达能力。</w:t>
      </w:r>
    </w:p>
    <w:p w14:paraId="7F919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10"/>
          <w:rFonts w:hint="default" w:ascii="Times New Roman" w:hAnsi="Times New Roman" w:eastAsia="仿宋_GB2312" w:cs="Times New Roman"/>
          <w:b/>
          <w:bCs/>
          <w:i w:val="0"/>
          <w:caps w:val="0"/>
          <w:color w:val="auto"/>
          <w:spacing w:val="0"/>
          <w:kern w:val="0"/>
          <w:sz w:val="32"/>
          <w:szCs w:val="32"/>
          <w:u w:val="none"/>
          <w:shd w:val="clear" w:color="auto" w:fill="FFFFFF"/>
          <w:lang w:val="en-US" w:eastAsia="zh-CN" w:bidi="ar"/>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准确理解归纳给定资料的主要内容，对所涉及的观点和事实进行恰当的解释，并作出合理的推断。</w:t>
      </w:r>
    </w:p>
    <w:p w14:paraId="7E66F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依法办事能力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遵循依法行政的原则，综合运用恰当有效的方法完成任务、解决问题、实现目标。</w:t>
      </w:r>
    </w:p>
    <w:p w14:paraId="4547B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公共服务能力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能够全面准确了解公众需求和愿望，灵活运用各种措施和办法为公众提供优质、高效、便捷的服务。</w:t>
      </w:r>
    </w:p>
    <w:p w14:paraId="56FB8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sz w:val="32"/>
          <w:szCs w:val="32"/>
          <w:u w:val="none"/>
        </w:rPr>
      </w:pPr>
      <w:r>
        <w:rPr>
          <w:rStyle w:val="10"/>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10"/>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熟练使用指定的语种，对事件、观点进行准确合理的说明、陈述或阐释。</w:t>
      </w:r>
    </w:p>
    <w:p w14:paraId="18485BAB">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797E23CD">
      <w:pPr>
        <w:keepNext w:val="0"/>
        <w:keepLines w:val="0"/>
        <w:pageBreakBefore w:val="0"/>
        <w:kinsoku/>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eastAsia="zh-CN"/>
        </w:rPr>
        <w:t>附件</w:t>
      </w:r>
      <w:r>
        <w:rPr>
          <w:rFonts w:hint="default" w:ascii="Times New Roman" w:hAnsi="Times New Roman" w:eastAsia="黑体" w:cs="Times New Roman"/>
          <w:sz w:val="32"/>
          <w:szCs w:val="32"/>
          <w:u w:val="none"/>
          <w:lang w:val="en-US" w:eastAsia="zh-CN"/>
        </w:rPr>
        <w:t>5</w:t>
      </w:r>
    </w:p>
    <w:p w14:paraId="3AE9C254">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40"/>
          <w:u w:val="none"/>
        </w:rPr>
      </w:pPr>
    </w:p>
    <w:p w14:paraId="19EFC07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highlight w:val="none"/>
          <w:u w:val="none"/>
          <w:lang w:eastAsia="zh-CN"/>
        </w:rPr>
      </w:pPr>
      <w:r>
        <w:rPr>
          <w:rFonts w:hint="default" w:ascii="Times New Roman" w:hAnsi="Times New Roman" w:eastAsia="方正小标宋简体" w:cs="Times New Roman"/>
          <w:sz w:val="44"/>
          <w:szCs w:val="44"/>
          <w:highlight w:val="none"/>
          <w:u w:val="none"/>
          <w:lang w:eastAsia="zh-CN"/>
        </w:rPr>
        <w:t>新疆维吾尔自治区2026年度公安机关招录</w:t>
      </w:r>
    </w:p>
    <w:p w14:paraId="0057A97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40"/>
          <w:highlight w:val="none"/>
          <w:u w:val="none"/>
        </w:rPr>
      </w:pPr>
      <w:r>
        <w:rPr>
          <w:rFonts w:hint="default" w:ascii="Times New Roman" w:hAnsi="Times New Roman" w:eastAsia="方正小标宋简体" w:cs="Times New Roman"/>
          <w:sz w:val="44"/>
          <w:szCs w:val="44"/>
          <w:highlight w:val="none"/>
          <w:u w:val="none"/>
          <w:lang w:eastAsia="zh-CN"/>
        </w:rPr>
        <w:t xml:space="preserve">  </w:t>
      </w:r>
      <w:r>
        <w:rPr>
          <w:rFonts w:hint="eastAsia" w:ascii="Times New Roman" w:hAnsi="Times New Roman" w:eastAsia="方正小标宋简体" w:cs="Times New Roman"/>
          <w:sz w:val="44"/>
          <w:szCs w:val="44"/>
          <w:highlight w:val="none"/>
          <w:u w:val="none"/>
          <w:lang w:eastAsia="zh-CN"/>
        </w:rPr>
        <w:t>人民</w:t>
      </w:r>
      <w:r>
        <w:rPr>
          <w:rFonts w:hint="default" w:ascii="Times New Roman" w:hAnsi="Times New Roman" w:eastAsia="方正小标宋简体" w:cs="Times New Roman"/>
          <w:sz w:val="44"/>
          <w:szCs w:val="44"/>
          <w:highlight w:val="none"/>
          <w:u w:val="none"/>
          <w:lang w:eastAsia="zh-CN"/>
        </w:rPr>
        <w:t>警察职位专业科目笔试考试大纲</w:t>
      </w:r>
    </w:p>
    <w:p w14:paraId="213A95DF">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40"/>
          <w:highlight w:val="none"/>
          <w:u w:val="none"/>
        </w:rPr>
      </w:pPr>
    </w:p>
    <w:p w14:paraId="2C07DBC5">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为便于报考者充分了解202</w:t>
      </w:r>
      <w:r>
        <w:rPr>
          <w:rFonts w:hint="eastAsia" w:ascii="Times New Roman" w:hAnsi="Times New Roman" w:eastAsia="仿宋_GB2312" w:cs="Times New Roman"/>
          <w:sz w:val="32"/>
          <w:szCs w:val="32"/>
          <w:highlight w:val="none"/>
          <w:u w:val="none"/>
          <w:lang w:val="en-US" w:eastAsia="zh-CN"/>
        </w:rPr>
        <w:t>6</w:t>
      </w:r>
      <w:r>
        <w:rPr>
          <w:rFonts w:hint="default" w:ascii="Times New Roman" w:hAnsi="Times New Roman" w:eastAsia="仿宋_GB2312" w:cs="Times New Roman"/>
          <w:sz w:val="32"/>
          <w:szCs w:val="32"/>
          <w:highlight w:val="none"/>
          <w:u w:val="none"/>
        </w:rPr>
        <w:t>年度公安机关</w:t>
      </w:r>
      <w:r>
        <w:rPr>
          <w:rFonts w:hint="eastAsia" w:ascii="Times New Roman" w:hAnsi="Times New Roman" w:eastAsia="仿宋_GB2312" w:cs="Times New Roman"/>
          <w:sz w:val="32"/>
          <w:szCs w:val="32"/>
          <w:highlight w:val="none"/>
          <w:u w:val="none"/>
          <w:lang w:eastAsia="zh-CN"/>
        </w:rPr>
        <w:t>面向社会招录</w:t>
      </w:r>
      <w:r>
        <w:rPr>
          <w:rFonts w:hint="default" w:ascii="Times New Roman" w:hAnsi="Times New Roman" w:eastAsia="仿宋_GB2312" w:cs="Times New Roman"/>
          <w:sz w:val="32"/>
          <w:szCs w:val="32"/>
          <w:highlight w:val="none"/>
          <w:u w:val="none"/>
        </w:rPr>
        <w:t>人民警察专业科目笔试，特制定本大纲。</w:t>
      </w:r>
    </w:p>
    <w:p w14:paraId="7EB95D1D">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黑体" w:cs="Times New Roman"/>
          <w:sz w:val="32"/>
          <w:szCs w:val="32"/>
          <w:highlight w:val="none"/>
          <w:u w:val="none"/>
        </w:rPr>
      </w:pPr>
      <w:r>
        <w:rPr>
          <w:rFonts w:hint="default" w:ascii="Times New Roman" w:hAnsi="Times New Roman" w:eastAsia="黑体" w:cs="Times New Roman"/>
          <w:sz w:val="32"/>
          <w:szCs w:val="32"/>
          <w:highlight w:val="none"/>
          <w:u w:val="none"/>
        </w:rPr>
        <w:t>一、考试方式</w:t>
      </w:r>
    </w:p>
    <w:p w14:paraId="155C9165">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仿宋_GB2312" w:cs="Times New Roman"/>
          <w:sz w:val="32"/>
          <w:szCs w:val="32"/>
          <w:highlight w:val="none"/>
          <w:u w:val="none"/>
        </w:rPr>
      </w:pPr>
      <w:r>
        <w:rPr>
          <w:rFonts w:hint="eastAsia" w:ascii="Times New Roman" w:hAnsi="Times New Roman" w:eastAsia="仿宋_GB2312" w:cs="Times New Roman"/>
          <w:sz w:val="32"/>
          <w:szCs w:val="32"/>
          <w:highlight w:val="none"/>
          <w:u w:val="none"/>
          <w:lang w:val="en-US" w:eastAsia="zh-CN"/>
        </w:rPr>
        <w:t>2026年度公安机关面向社会招录人民警察专业科目笔试</w:t>
      </w:r>
      <w:r>
        <w:rPr>
          <w:rFonts w:hint="default" w:ascii="Times New Roman" w:hAnsi="Times New Roman" w:eastAsia="仿宋_GB2312" w:cs="Times New Roman"/>
          <w:sz w:val="32"/>
          <w:szCs w:val="32"/>
          <w:highlight w:val="none"/>
          <w:u w:val="none"/>
        </w:rPr>
        <w:t>采用闭卷考试方式，全部为客观性试题，考试时限120分钟，满分100分。</w:t>
      </w:r>
    </w:p>
    <w:p w14:paraId="5A3F911C">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黑体" w:cs="Times New Roman"/>
          <w:sz w:val="32"/>
          <w:szCs w:val="32"/>
          <w:highlight w:val="none"/>
          <w:u w:val="none"/>
        </w:rPr>
      </w:pPr>
      <w:r>
        <w:rPr>
          <w:rFonts w:hint="default" w:ascii="Times New Roman" w:hAnsi="Times New Roman" w:eastAsia="黑体" w:cs="Times New Roman"/>
          <w:sz w:val="32"/>
          <w:szCs w:val="32"/>
          <w:highlight w:val="none"/>
          <w:u w:val="none"/>
        </w:rPr>
        <w:t>二、作答要求</w:t>
      </w:r>
    </w:p>
    <w:p w14:paraId="43C07301">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报考者务必携带的考试文具包括黑色字迹的钢笔或签字笔、2B铅笔和橡皮。报考者必须用2B铅笔在指定位置上填涂准考证号，并在答题卡上作答。在试题本或其他位置作答一律无效。</w:t>
      </w:r>
    </w:p>
    <w:p w14:paraId="6360FEAF">
      <w:pPr>
        <w:pStyle w:val="6"/>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default" w:ascii="Times New Roman" w:hAnsi="Times New Roman" w:eastAsia="黑体" w:cs="Times New Roman"/>
          <w:sz w:val="32"/>
          <w:szCs w:val="32"/>
          <w:highlight w:val="none"/>
          <w:u w:val="none"/>
        </w:rPr>
      </w:pPr>
      <w:r>
        <w:rPr>
          <w:rFonts w:hint="default" w:ascii="Times New Roman" w:hAnsi="Times New Roman" w:eastAsia="黑体" w:cs="Times New Roman"/>
          <w:sz w:val="32"/>
          <w:szCs w:val="32"/>
          <w:highlight w:val="none"/>
          <w:u w:val="none"/>
        </w:rPr>
        <w:t>三、考试内容</w:t>
      </w:r>
    </w:p>
    <w:p w14:paraId="712CBA5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eastAsia" w:ascii="Times New Roman" w:hAnsi="Times New Roman" w:eastAsia="仿宋_GB2312" w:cs="Times New Roman"/>
          <w:sz w:val="32"/>
          <w:szCs w:val="32"/>
          <w:highlight w:val="none"/>
          <w:u w:val="none"/>
          <w:lang w:eastAsia="zh-CN"/>
        </w:rPr>
        <w:t>公安机关面向社会</w:t>
      </w:r>
      <w:r>
        <w:rPr>
          <w:rFonts w:hint="default" w:ascii="Times New Roman" w:hAnsi="Times New Roman" w:eastAsia="仿宋_GB2312" w:cs="Times New Roman"/>
          <w:sz w:val="32"/>
          <w:szCs w:val="32"/>
          <w:highlight w:val="none"/>
          <w:u w:val="none"/>
        </w:rPr>
        <w:t>招录人民警察专业科目笔试，主要</w:t>
      </w:r>
      <w:r>
        <w:rPr>
          <w:rFonts w:hint="default" w:ascii="Times New Roman" w:hAnsi="Times New Roman" w:eastAsia="仿宋_GB2312" w:cs="Times New Roman"/>
          <w:spacing w:val="-6"/>
          <w:sz w:val="32"/>
          <w:szCs w:val="32"/>
          <w:highlight w:val="none"/>
          <w:u w:val="none"/>
        </w:rPr>
        <w:t>测查报考者报考公安机关人民警察职位应当具备的基本素质与能力，包括职业素养、基础知识、基本能力三个方面。</w:t>
      </w:r>
    </w:p>
    <w:p w14:paraId="430D3C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_GB2312" w:cs="Times New Roman"/>
          <w:sz w:val="32"/>
          <w:szCs w:val="32"/>
          <w:highlight w:val="none"/>
          <w:u w:val="none"/>
        </w:rPr>
        <w:t>（一）职业素养。</w:t>
      </w:r>
      <w:r>
        <w:rPr>
          <w:rFonts w:hint="default" w:ascii="Times New Roman" w:hAnsi="Times New Roman" w:eastAsia="仿宋_GB2312" w:cs="Times New Roman"/>
          <w:sz w:val="32"/>
          <w:szCs w:val="32"/>
          <w:highlight w:val="none"/>
          <w:u w:val="none"/>
        </w:rPr>
        <w:t>主要测查报考者的政治素质、对人民警察职业道德和职业纪律的认知水平。</w:t>
      </w:r>
    </w:p>
    <w:p w14:paraId="43A9E14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1. 政治素质</w:t>
      </w:r>
    </w:p>
    <w:p w14:paraId="11E1C3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（1）政治立场与忠诚度</w:t>
      </w:r>
    </w:p>
    <w:p w14:paraId="06A7F5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（2）政治敏锐性与鉴别力</w:t>
      </w:r>
    </w:p>
    <w:p w14:paraId="58D0FFC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2. 职业道德和纪律要求</w:t>
      </w:r>
    </w:p>
    <w:p w14:paraId="0824CA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（1）人民警察核心价值观</w:t>
      </w:r>
    </w:p>
    <w:p w14:paraId="7B9BBB2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（2）人民警察职业道德</w:t>
      </w:r>
    </w:p>
    <w:p w14:paraId="76A30D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（3）人民警察职业纪律</w:t>
      </w:r>
    </w:p>
    <w:p w14:paraId="79AC9A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_GB2312" w:cs="Times New Roman"/>
          <w:sz w:val="32"/>
          <w:szCs w:val="32"/>
          <w:highlight w:val="none"/>
          <w:u w:val="none"/>
        </w:rPr>
        <w:t>（二）基础知识。</w:t>
      </w:r>
      <w:r>
        <w:rPr>
          <w:rFonts w:hint="default" w:ascii="Times New Roman" w:hAnsi="Times New Roman" w:eastAsia="仿宋_GB2312" w:cs="Times New Roman"/>
          <w:sz w:val="32"/>
          <w:szCs w:val="32"/>
          <w:highlight w:val="none"/>
          <w:u w:val="none"/>
        </w:rPr>
        <w:t>主要测查报考者掌握有关法律和公安基础知识，及运用相关知识分析与解决问题的能力。</w:t>
      </w:r>
    </w:p>
    <w:p w14:paraId="08927F2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1. 法律基础知识及执法依据</w:t>
      </w:r>
    </w:p>
    <w:p w14:paraId="686787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（1）中国特色社会主义法治理论</w:t>
      </w:r>
    </w:p>
    <w:p w14:paraId="72F295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（2）法学基础理论</w:t>
      </w:r>
    </w:p>
    <w:p w14:paraId="17CBF2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（3）宪法基础知识</w:t>
      </w:r>
    </w:p>
    <w:p w14:paraId="1AC965C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（4）民法基础知识</w:t>
      </w:r>
    </w:p>
    <w:p w14:paraId="7E5320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（5）人民警察法基础知识</w:t>
      </w:r>
    </w:p>
    <w:p w14:paraId="296C70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（6）行政执法基础知识</w:t>
      </w:r>
    </w:p>
    <w:p w14:paraId="02CCAD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（7）刑事执法基础知识</w:t>
      </w:r>
    </w:p>
    <w:p w14:paraId="25CF02D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2. 公安基础知识</w:t>
      </w:r>
    </w:p>
    <w:p w14:paraId="09EAB1AA">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default" w:ascii="Times New Roman" w:hAnsi="Times New Roman" w:eastAsia="仿宋_GB2312" w:cs="Times New Roman"/>
          <w:spacing w:val="-6"/>
          <w:sz w:val="32"/>
          <w:szCs w:val="32"/>
          <w:highlight w:val="none"/>
          <w:u w:val="none"/>
        </w:rPr>
      </w:pPr>
      <w:r>
        <w:rPr>
          <w:rFonts w:hint="default" w:ascii="Times New Roman" w:hAnsi="Times New Roman" w:eastAsia="仿宋_GB2312" w:cs="Times New Roman"/>
          <w:spacing w:val="-6"/>
          <w:sz w:val="32"/>
          <w:szCs w:val="32"/>
          <w:highlight w:val="none"/>
          <w:u w:val="none"/>
        </w:rPr>
        <w:t>（1）公安机关的性质、任务、职能、职权与组织管理</w:t>
      </w:r>
    </w:p>
    <w:p w14:paraId="7DF7EBF0">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pacing w:val="-6"/>
          <w:sz w:val="32"/>
          <w:szCs w:val="32"/>
          <w:highlight w:val="none"/>
          <w:u w:val="none"/>
        </w:rPr>
        <w:t>（2）</w:t>
      </w:r>
      <w:r>
        <w:rPr>
          <w:rFonts w:hint="default" w:ascii="Times New Roman" w:hAnsi="Times New Roman" w:eastAsia="仿宋_GB2312" w:cs="Times New Roman"/>
          <w:sz w:val="32"/>
          <w:szCs w:val="32"/>
          <w:highlight w:val="none"/>
          <w:u w:val="none"/>
        </w:rPr>
        <w:t>公安工作的根本原则、方针、政策及公安历史沿革</w:t>
      </w:r>
    </w:p>
    <w:p w14:paraId="20BB36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（3）公安队伍建设</w:t>
      </w:r>
    </w:p>
    <w:p w14:paraId="13C08A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（4）公安执法监督</w:t>
      </w:r>
    </w:p>
    <w:p w14:paraId="57D0C4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_GB2312" w:cs="Times New Roman"/>
          <w:sz w:val="32"/>
          <w:szCs w:val="32"/>
          <w:highlight w:val="none"/>
          <w:u w:val="none"/>
        </w:rPr>
        <w:t>（三）基本能力。</w:t>
      </w:r>
      <w:r>
        <w:rPr>
          <w:rFonts w:hint="default" w:ascii="Times New Roman" w:hAnsi="Times New Roman" w:eastAsia="仿宋_GB2312" w:cs="Times New Roman"/>
          <w:sz w:val="32"/>
          <w:szCs w:val="32"/>
          <w:highlight w:val="none"/>
          <w:u w:val="none"/>
        </w:rPr>
        <w:t>主要测查报考者在有关执法勤务活动中，正确观察、判断、分析案（事）件，严格守法、规范执法，有效沟通协调，妥善应对处置的能力。</w:t>
      </w:r>
    </w:p>
    <w:p w14:paraId="03B6225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1. 群众工作能力</w:t>
      </w:r>
    </w:p>
    <w:p w14:paraId="0D5931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（1）宣传教育</w:t>
      </w:r>
    </w:p>
    <w:p w14:paraId="2EE659B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（2）沟通协调</w:t>
      </w:r>
    </w:p>
    <w:p w14:paraId="04B151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（3）组织动员</w:t>
      </w:r>
    </w:p>
    <w:p w14:paraId="78FC9C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（4）服务群众</w:t>
      </w:r>
    </w:p>
    <w:p w14:paraId="496664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2. 行政管理能力</w:t>
      </w:r>
    </w:p>
    <w:p w14:paraId="02D396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（1）调查研究</w:t>
      </w:r>
    </w:p>
    <w:p w14:paraId="0400CC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（2）纠纷化解</w:t>
      </w:r>
    </w:p>
    <w:p w14:paraId="55F558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（3）风险识别</w:t>
      </w:r>
    </w:p>
    <w:p w14:paraId="4364CC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（4）风险防范</w:t>
      </w:r>
    </w:p>
    <w:p w14:paraId="47E0CF1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3. 信息工作能力</w:t>
      </w:r>
    </w:p>
    <w:p w14:paraId="507477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（1）信息收集</w:t>
      </w:r>
    </w:p>
    <w:p w14:paraId="0659CB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（2）信息分析</w:t>
      </w:r>
    </w:p>
    <w:p w14:paraId="210E07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（3）信息应用</w:t>
      </w:r>
    </w:p>
    <w:p w14:paraId="1848A5D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4. 实务工作能力</w:t>
      </w:r>
    </w:p>
    <w:p w14:paraId="792D04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（1）巡逻</w:t>
      </w:r>
    </w:p>
    <w:p w14:paraId="69B587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（2）接警与处警</w:t>
      </w:r>
    </w:p>
    <w:p w14:paraId="65D610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（3）安全检查</w:t>
      </w:r>
    </w:p>
    <w:p w14:paraId="4D2FB6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（4）安全保护</w:t>
      </w:r>
    </w:p>
    <w:p w14:paraId="047BE3A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highlight w:val="none"/>
          <w:u w:val="none"/>
        </w:rPr>
      </w:pPr>
      <w:r>
        <w:rPr>
          <w:rFonts w:hint="default" w:ascii="Times New Roman" w:hAnsi="Times New Roman" w:eastAsia="仿宋_GB2312" w:cs="Times New Roman"/>
          <w:b/>
          <w:bCs/>
          <w:sz w:val="32"/>
          <w:szCs w:val="32"/>
          <w:highlight w:val="none"/>
          <w:u w:val="none"/>
        </w:rPr>
        <w:t>5. 应急处理能力</w:t>
      </w:r>
    </w:p>
    <w:p w14:paraId="2CA4C6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（1）事态研判</w:t>
      </w:r>
    </w:p>
    <w:p w14:paraId="54646C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（2）信息上报</w:t>
      </w:r>
    </w:p>
    <w:p w14:paraId="190775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（3）合理处置</w:t>
      </w:r>
    </w:p>
    <w:p w14:paraId="7AE76F5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（4）善后恢复</w:t>
      </w:r>
    </w:p>
    <w:p w14:paraId="4C21F3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highlight w:val="none"/>
          <w:u w:val="none"/>
        </w:rPr>
      </w:pPr>
      <w:r>
        <w:rPr>
          <w:rFonts w:hint="default" w:ascii="Times New Roman" w:hAnsi="Times New Roman" w:eastAsia="黑体" w:cs="Times New Roman"/>
          <w:sz w:val="32"/>
          <w:szCs w:val="32"/>
          <w:highlight w:val="none"/>
          <w:u w:val="none"/>
        </w:rPr>
        <w:t>四、题型介绍</w:t>
      </w:r>
    </w:p>
    <w:p w14:paraId="4BE0C4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eastAsia" w:ascii="Times New Roman" w:hAnsi="Times New Roman" w:eastAsia="仿宋_GB2312" w:cs="Times New Roman"/>
          <w:sz w:val="32"/>
          <w:szCs w:val="32"/>
          <w:highlight w:val="none"/>
          <w:u w:val="none"/>
          <w:lang w:eastAsia="zh-CN"/>
        </w:rPr>
        <w:t>专业科目笔试</w:t>
      </w:r>
      <w:r>
        <w:rPr>
          <w:rFonts w:hint="default" w:ascii="Times New Roman" w:hAnsi="Times New Roman" w:eastAsia="仿宋_GB2312" w:cs="Times New Roman"/>
          <w:sz w:val="32"/>
          <w:szCs w:val="32"/>
          <w:highlight w:val="none"/>
          <w:u w:val="none"/>
        </w:rPr>
        <w:t>题目分为单项选择、多项选择、情境三种类型。</w:t>
      </w:r>
    </w:p>
    <w:p w14:paraId="5FB2AF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楷体_GBK" w:cs="Times New Roman"/>
          <w:sz w:val="32"/>
          <w:szCs w:val="32"/>
          <w:highlight w:val="none"/>
          <w:u w:val="none"/>
        </w:rPr>
      </w:pPr>
      <w:r>
        <w:rPr>
          <w:rFonts w:hint="default" w:ascii="Times New Roman" w:hAnsi="Times New Roman" w:eastAsia="楷体_GB2312" w:cs="Times New Roman"/>
          <w:sz w:val="32"/>
          <w:szCs w:val="32"/>
          <w:highlight w:val="none"/>
          <w:u w:val="none"/>
        </w:rPr>
        <w:t>（一）单项选择（每题所设选项中只有一个正确答案，多选、错选或不选均不得分）</w:t>
      </w:r>
    </w:p>
    <w:p w14:paraId="2170FF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规范机构设置是当前我国公安机关正规化建设的重要内容之一。根据《公安机关组织管理条例》的规定，不属于公安机关人民警察职务序列的是：</w:t>
      </w:r>
    </w:p>
    <w:p w14:paraId="71832E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 xml:space="preserve">A．警官职务序列     </w:t>
      </w:r>
      <w:r>
        <w:rPr>
          <w:rFonts w:hint="eastAsia" w:ascii="Times New Roman" w:hAnsi="Times New Roman" w:eastAsia="仿宋_GB2312" w:cs="Times New Roman"/>
          <w:sz w:val="32"/>
          <w:szCs w:val="32"/>
          <w:highlight w:val="none"/>
          <w:u w:val="none"/>
          <w:lang w:val="en-US" w:eastAsia="zh-CN"/>
        </w:rPr>
        <w:t xml:space="preserve">          </w:t>
      </w:r>
      <w:r>
        <w:rPr>
          <w:rFonts w:hint="default" w:ascii="Times New Roman" w:hAnsi="Times New Roman" w:eastAsia="仿宋_GB2312" w:cs="Times New Roman"/>
          <w:sz w:val="32"/>
          <w:szCs w:val="32"/>
          <w:highlight w:val="none"/>
          <w:u w:val="none"/>
        </w:rPr>
        <w:t>B．警员职务序列</w:t>
      </w:r>
    </w:p>
    <w:p w14:paraId="536FD1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 xml:space="preserve">C．警务技术职务序列 </w:t>
      </w:r>
      <w:r>
        <w:rPr>
          <w:rFonts w:hint="eastAsia" w:ascii="Times New Roman" w:hAnsi="Times New Roman" w:eastAsia="仿宋_GB2312" w:cs="Times New Roman"/>
          <w:sz w:val="32"/>
          <w:szCs w:val="32"/>
          <w:highlight w:val="none"/>
          <w:u w:val="none"/>
          <w:lang w:val="en-US" w:eastAsia="zh-CN"/>
        </w:rPr>
        <w:t xml:space="preserve">          </w:t>
      </w:r>
      <w:r>
        <w:rPr>
          <w:rFonts w:hint="default" w:ascii="Times New Roman" w:hAnsi="Times New Roman" w:eastAsia="仿宋_GB2312" w:cs="Times New Roman"/>
          <w:sz w:val="32"/>
          <w:szCs w:val="32"/>
          <w:highlight w:val="none"/>
          <w:u w:val="none"/>
        </w:rPr>
        <w:t>D．辅警职务序列</w:t>
      </w:r>
    </w:p>
    <w:p w14:paraId="75A7DC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正确答案：D</w:t>
      </w:r>
    </w:p>
    <w:p w14:paraId="5B2D59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highlight w:val="none"/>
          <w:u w:val="none"/>
        </w:rPr>
      </w:pPr>
      <w:r>
        <w:rPr>
          <w:rFonts w:hint="default" w:ascii="Times New Roman" w:hAnsi="Times New Roman" w:eastAsia="楷体_GB2312" w:cs="Times New Roman"/>
          <w:sz w:val="32"/>
          <w:szCs w:val="32"/>
          <w:highlight w:val="none"/>
          <w:u w:val="none"/>
        </w:rPr>
        <w:t>（二）多项选择（每题所设选项中至少有两个正确答案，多选、少选、错选或不选均不得分）</w:t>
      </w:r>
    </w:p>
    <w:p w14:paraId="7865C9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highlight w:val="none"/>
          <w:u w:val="none"/>
        </w:rPr>
        <w:t>下图为某市文峰派出所社区民警绘制的小区住户信息登记</w:t>
      </w:r>
      <w:r>
        <w:rPr>
          <w:rFonts w:hint="eastAsia" w:ascii="仿宋_GB2312" w:hAnsi="仿宋_GB2312" w:eastAsia="仿宋_GB2312" w:cs="仿宋_GB2312"/>
          <w:sz w:val="32"/>
          <w:szCs w:val="32"/>
          <w:u w:val="none"/>
        </w:rPr>
        <w:t>表的部分内容：</w:t>
      </w:r>
    </w:p>
    <w:p w14:paraId="6302B4A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40"/>
          <w:u w:val="none"/>
        </w:rPr>
      </w:pPr>
      <w:r>
        <w:rPr>
          <w:rFonts w:hint="default" w:ascii="Times New Roman" w:hAnsi="Times New Roman" w:eastAsia="仿宋_GB2312" w:cs="Times New Roman"/>
          <w:sz w:val="32"/>
          <w:szCs w:val="32"/>
          <w:u w:val="none"/>
        </w:rPr>
        <w:drawing>
          <wp:anchor distT="0" distB="0" distL="114300" distR="114300" simplePos="0" relativeHeight="251659264" behindDoc="0" locked="0" layoutInCell="1" allowOverlap="1">
            <wp:simplePos x="0" y="0"/>
            <wp:positionH relativeFrom="column">
              <wp:posOffset>300990</wp:posOffset>
            </wp:positionH>
            <wp:positionV relativeFrom="paragraph">
              <wp:posOffset>23495</wp:posOffset>
            </wp:positionV>
            <wp:extent cx="5106035" cy="1805305"/>
            <wp:effectExtent l="0" t="0" r="18415" b="4445"/>
            <wp:wrapNone/>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13"/>
                    <a:stretch>
                      <a:fillRect/>
                    </a:stretch>
                  </pic:blipFill>
                  <pic:spPr>
                    <a:xfrm>
                      <a:off x="0" y="0"/>
                      <a:ext cx="5106035" cy="1805305"/>
                    </a:xfrm>
                    <a:prstGeom prst="rect">
                      <a:avLst/>
                    </a:prstGeom>
                    <a:noFill/>
                    <a:ln>
                      <a:noFill/>
                    </a:ln>
                  </pic:spPr>
                </pic:pic>
              </a:graphicData>
            </a:graphic>
          </wp:anchor>
        </w:drawing>
      </w:r>
    </w:p>
    <w:p w14:paraId="150867DB">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40"/>
          <w:u w:val="none"/>
        </w:rPr>
      </w:pPr>
    </w:p>
    <w:p w14:paraId="69E2D1F7">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40"/>
          <w:u w:val="none"/>
        </w:rPr>
      </w:pPr>
    </w:p>
    <w:p w14:paraId="65C0EE27">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40"/>
          <w:u w:val="none"/>
        </w:rPr>
      </w:pPr>
    </w:p>
    <w:p w14:paraId="32F14A54">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40"/>
          <w:u w:val="none"/>
        </w:rPr>
      </w:pPr>
      <w:r>
        <w:rPr>
          <w:rFonts w:hint="default" w:ascii="Times New Roman" w:hAnsi="Times New Roman" w:eastAsia="仿宋_GB2312" w:cs="Times New Roman"/>
          <w:sz w:val="32"/>
          <w:szCs w:val="40"/>
          <w:u w:val="none"/>
        </w:rPr>
        <w:t>有关该表所反映信息正确的说法有：</w:t>
      </w:r>
    </w:p>
    <w:p w14:paraId="4B72C5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A．该楼只有两类住户，即人户分离户、租户</w:t>
      </w:r>
    </w:p>
    <w:p w14:paraId="6F712C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B．人户分离户是指在本楼居住但户口在其他派出所的住户</w:t>
      </w:r>
    </w:p>
    <w:p w14:paraId="3B66C0E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C．每户标注不同颜色表明对不同人口的管理有区别</w:t>
      </w:r>
    </w:p>
    <w:p w14:paraId="77A3D1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D．民警希望加强对人户分离户、租户的管理</w:t>
      </w:r>
    </w:p>
    <w:p w14:paraId="361CB2E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正确答案：B、C、D</w:t>
      </w:r>
    </w:p>
    <w:p w14:paraId="32A87C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楷体_GBK" w:cs="Times New Roman"/>
          <w:sz w:val="32"/>
          <w:szCs w:val="32"/>
          <w:u w:val="none"/>
        </w:rPr>
      </w:pPr>
      <w:r>
        <w:rPr>
          <w:rFonts w:hint="default" w:ascii="Times New Roman" w:hAnsi="Times New Roman" w:eastAsia="楷体_GB2312" w:cs="Times New Roman"/>
          <w:sz w:val="32"/>
          <w:szCs w:val="32"/>
          <w:u w:val="none"/>
        </w:rPr>
        <w:t>（三）情境题（根据给出的情境材料做出分析，按照提问选择正确答案）</w:t>
      </w:r>
    </w:p>
    <w:p w14:paraId="3EF73C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2022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14:paraId="699DA0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（1）本案中，民警将赵某带回派出所值班室盘问的法律依据是：（单选）</w:t>
      </w:r>
    </w:p>
    <w:p w14:paraId="746317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 xml:space="preserve">A．《人民警察法》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B．《刑法》</w:t>
      </w:r>
    </w:p>
    <w:p w14:paraId="4C0AAD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 xml:space="preserve">C．《刑事诉讼法》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D．《治安管理处罚法》</w:t>
      </w:r>
    </w:p>
    <w:p w14:paraId="0A7677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正确答案：A</w:t>
      </w:r>
    </w:p>
    <w:p w14:paraId="114CB9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（2）民警对赵某继续进行盘问检查，符合的盘问条件是：</w:t>
      </w:r>
    </w:p>
    <w:p w14:paraId="4BE51E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A．被指控有犯罪行为</w:t>
      </w:r>
    </w:p>
    <w:p w14:paraId="2501C2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B．有现场作案嫌疑</w:t>
      </w:r>
    </w:p>
    <w:p w14:paraId="2D34929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C．有作案嫌疑且身份不明</w:t>
      </w:r>
    </w:p>
    <w:p w14:paraId="5C640F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D．携带的物品有可能是赃物</w:t>
      </w:r>
    </w:p>
    <w:p w14:paraId="77F09E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正确答案：D</w:t>
      </w:r>
    </w:p>
    <w:p w14:paraId="61E5BB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（3）如果赵某在继续盘问期间不讲自己的真实姓名，派出所在规定时间以内仍不能证实或者排除其违法犯罪嫌疑的，最长可以延长至：（单选）</w:t>
      </w:r>
    </w:p>
    <w:p w14:paraId="3EB6B4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 xml:space="preserve">A．八小时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B．十二小时</w:t>
      </w:r>
    </w:p>
    <w:p w14:paraId="0D72BA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 xml:space="preserve">C．二十四小时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D．四十八小时</w:t>
      </w:r>
    </w:p>
    <w:p w14:paraId="16AB87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正确答案：D</w:t>
      </w:r>
    </w:p>
    <w:p w14:paraId="30A0C7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（4）如果民警在继续盘问期间，赵某交代六部手机均为盗窃所得。经鉴定，六部手机价值两万余元，派出所对赵某正确的做法有：（多选）</w:t>
      </w:r>
    </w:p>
    <w:p w14:paraId="2C7C3B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 xml:space="preserve">A．立案侦查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B．先行拘留</w:t>
      </w:r>
    </w:p>
    <w:p w14:paraId="34DE51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 xml:space="preserve">C．决定逮捕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D．移送起诉</w:t>
      </w:r>
    </w:p>
    <w:p w14:paraId="37906F9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正确答案：A、B</w:t>
      </w:r>
    </w:p>
    <w:p w14:paraId="6FD49EC7">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17D27EEE">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3F85C0E7">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6D0410BA">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7C02C19C">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4CE3E29B">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2A10AD7B">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29F8A5EA">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2DF03F5B">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5A8FFAAD">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17027B6F">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0B4A7F57">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11590F90">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15B65458">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737067F5">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059D955C">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5B61B13A">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sectPr>
          <w:pgSz w:w="11906" w:h="16838"/>
          <w:pgMar w:top="2098" w:right="1531" w:bottom="1984" w:left="1531" w:header="851" w:footer="992" w:gutter="0"/>
          <w:pgNumType w:fmt="decimal"/>
          <w:cols w:space="425" w:num="1"/>
          <w:docGrid w:type="lines" w:linePitch="312" w:charSpace="0"/>
        </w:sectPr>
      </w:pPr>
    </w:p>
    <w:p w14:paraId="7B2BA1FF">
      <w:pPr>
        <w:keepNext w:val="0"/>
        <w:keepLines w:val="0"/>
        <w:pageBreakBefore w:val="0"/>
        <w:kinsoku/>
        <w:wordWrap/>
        <w:overflowPunct/>
        <w:topLinePunct w:val="0"/>
        <w:autoSpaceDE/>
        <w:autoSpaceDN/>
        <w:bidi w:val="0"/>
        <w:adjustRightInd/>
        <w:snapToGrid/>
        <w:spacing w:line="580" w:lineRule="exact"/>
        <w:textAlignment w:val="auto"/>
        <w:rPr>
          <w:sz w:val="32"/>
          <w:szCs w:val="32"/>
          <w:u w:val="none"/>
        </w:rPr>
      </w:pPr>
    </w:p>
    <w:sectPr>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6908F2-9176-4B24-AFE6-292BB4D783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A53F4A1-AA48-472F-8640-C13E5233CD7E}"/>
  </w:font>
  <w:font w:name="方正小标宋简体">
    <w:panose1 w:val="02000000000000000000"/>
    <w:charset w:val="86"/>
    <w:family w:val="auto"/>
    <w:pitch w:val="default"/>
    <w:sig w:usb0="00000001" w:usb1="08000000" w:usb2="00000000" w:usb3="00000000" w:csb0="00040000" w:csb1="00000000"/>
    <w:embedRegular r:id="rId3" w:fontKey="{3E33EF82-90FE-4249-97D4-29E198E90A74}"/>
  </w:font>
  <w:font w:name="仿宋_GB2312">
    <w:altName w:val="仿宋"/>
    <w:panose1 w:val="02010609030101010101"/>
    <w:charset w:val="86"/>
    <w:family w:val="auto"/>
    <w:pitch w:val="default"/>
    <w:sig w:usb0="00000000" w:usb1="00000000" w:usb2="00000000" w:usb3="00000000" w:csb0="00040000" w:csb1="00000000"/>
    <w:embedRegular r:id="rId4" w:fontKey="{6692F5ED-7752-480B-A4E3-AED06E12FBE8}"/>
  </w:font>
  <w:font w:name="楷体">
    <w:panose1 w:val="02010609060101010101"/>
    <w:charset w:val="86"/>
    <w:family w:val="auto"/>
    <w:pitch w:val="default"/>
    <w:sig w:usb0="800002BF" w:usb1="38CF7CFA" w:usb2="00000016" w:usb3="00000000" w:csb0="00040001" w:csb1="00000000"/>
    <w:embedRegular r:id="rId5" w:fontKey="{01BFAC6B-F463-4503-BE7E-477BAA13490D}"/>
  </w:font>
  <w:font w:name="楷体_GB2312">
    <w:altName w:val="楷体"/>
    <w:panose1 w:val="02010609030101010101"/>
    <w:charset w:val="86"/>
    <w:family w:val="modern"/>
    <w:pitch w:val="default"/>
    <w:sig w:usb0="00000000" w:usb1="00000000" w:usb2="00000000" w:usb3="00000000" w:csb0="00040000" w:csb1="00000000"/>
    <w:embedRegular r:id="rId6" w:fontKey="{72B1A007-BEE8-4043-B91C-68B40BADB0DA}"/>
  </w:font>
  <w:font w:name="仿宋">
    <w:panose1 w:val="02010609060101010101"/>
    <w:charset w:val="86"/>
    <w:family w:val="auto"/>
    <w:pitch w:val="default"/>
    <w:sig w:usb0="800002BF" w:usb1="38CF7CFA" w:usb2="00000016" w:usb3="00000000" w:csb0="00040001" w:csb1="00000000"/>
    <w:embedRegular r:id="rId7" w:fontKey="{3EB1A7D7-AACF-490D-AE77-4BC447DF001A}"/>
  </w:font>
  <w:font w:name="Cambria Math">
    <w:panose1 w:val="02040503050406030204"/>
    <w:charset w:val="00"/>
    <w:family w:val="auto"/>
    <w:pitch w:val="default"/>
    <w:sig w:usb0="E00006FF" w:usb1="420024FF" w:usb2="02000000" w:usb3="00000000" w:csb0="2000019F" w:csb1="00000000"/>
    <w:embedRegular r:id="rId8" w:fontKey="{D98C3125-A59A-4525-B477-6B825B9F8FFF}"/>
  </w:font>
  <w:font w:name="微软雅黑">
    <w:panose1 w:val="020B0503020204020204"/>
    <w:charset w:val="86"/>
    <w:family w:val="auto"/>
    <w:pitch w:val="default"/>
    <w:sig w:usb0="80000287" w:usb1="2ACF3C50" w:usb2="00000016" w:usb3="00000000" w:csb0="0004001F" w:csb1="00000000"/>
    <w:embedRegular r:id="rId9" w:fontKey="{0C62E3D4-E7E6-422C-B2BC-557F6380E569}"/>
  </w:font>
  <w:font w:name="华文行楷">
    <w:panose1 w:val="02010800040101010101"/>
    <w:charset w:val="86"/>
    <w:family w:val="auto"/>
    <w:pitch w:val="default"/>
    <w:sig w:usb0="00000001" w:usb1="080F0000" w:usb2="00000000" w:usb3="00000000" w:csb0="00040000" w:csb1="00000000"/>
    <w:embedRegular r:id="rId10" w:fontKey="{3ACD4CB2-793E-4F37-8885-511B9377F0F5}"/>
  </w:font>
  <w:font w:name="方正楷体_GBK">
    <w:altName w:val="微软雅黑"/>
    <w:panose1 w:val="03000509000000000000"/>
    <w:charset w:val="86"/>
    <w:family w:val="auto"/>
    <w:pitch w:val="default"/>
    <w:sig w:usb0="00000000" w:usb1="00000000" w:usb2="00000000" w:usb3="00000000" w:csb0="00040000" w:csb1="00000000"/>
    <w:embedRegular r:id="rId11" w:fontKey="{45027E77-3627-4A4C-8722-65722D0D029D}"/>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832C4">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27E0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127E0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FFF81F"/>
    <w:rsid w:val="2E066820"/>
    <w:rsid w:val="57FEB0AD"/>
    <w:rsid w:val="5DDBFA29"/>
    <w:rsid w:val="6696A90C"/>
    <w:rsid w:val="6B1B6151"/>
    <w:rsid w:val="6B27D151"/>
    <w:rsid w:val="77EB6079"/>
    <w:rsid w:val="7D8E9874"/>
    <w:rsid w:val="7E7F269C"/>
    <w:rsid w:val="7FBE2E1C"/>
    <w:rsid w:val="7FEB1133"/>
    <w:rsid w:val="7FF65676"/>
    <w:rsid w:val="9BB7138A"/>
    <w:rsid w:val="AEFA1604"/>
    <w:rsid w:val="B61F00B4"/>
    <w:rsid w:val="B79B669D"/>
    <w:rsid w:val="B96F745B"/>
    <w:rsid w:val="BBFFF81F"/>
    <w:rsid w:val="D7B67773"/>
    <w:rsid w:val="EF639DAF"/>
    <w:rsid w:val="FA8F7ED4"/>
    <w:rsid w:val="FECD1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w:basedOn w:val="3"/>
    <w:qFormat/>
    <w:uiPriority w:val="0"/>
    <w:pPr>
      <w:ind w:firstLine="420" w:firstLineChars="100"/>
    </w:pPr>
  </w:style>
  <w:style w:type="character" w:styleId="10">
    <w:name w:val="Strong"/>
    <w:qFormat/>
    <w:uiPriority w:val="0"/>
    <w:rPr>
      <w:b/>
      <w:bCs/>
    </w:rPr>
  </w:style>
  <w:style w:type="character" w:styleId="11">
    <w:name w:val="Hyperlink"/>
    <w:basedOn w:val="9"/>
    <w:qFormat/>
    <w:uiPriority w:val="0"/>
    <w:rPr>
      <w:color w:val="0000FF"/>
      <w:u w:val="single"/>
    </w:rPr>
  </w:style>
  <w:style w:type="paragraph" w:customStyle="1" w:styleId="12">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oleObject" Target="file:///C:\Users\Lenovo\Desktop\&#36164;&#26009;&#20998;&#26512;&#65288;&#21016;&#21494;&#24535;%202023.07.10&#65289;\&#22270;&#12289;&#34920;&#28304;&#25991;&#20214;&#65288;&#21016;&#21494;&#24535;%202023.07.10&#65289;\&#31532;&#20108;&#39064;\2018&#24180;-2022&#24180;&#20840;&#22269;&#20307;&#32946;&#22330;&#22320;&#25968;&#37327;&#21450;&#38754;&#31215;.xlsx!Sheet1!%5b2018&#24180;-2022&#24180;&#20840;&#22269;&#20307;&#32946;&#22330;&#22320;&#25968;&#37327;&#21450;&#38754;&#31215;.xlsx%5dSheet1%20&#22270;&#34920;%201" TargetMode="Externa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10143</Words>
  <Characters>10864</Characters>
  <Lines>0</Lines>
  <Paragraphs>0</Paragraphs>
  <TotalTime>1</TotalTime>
  <ScaleCrop>false</ScaleCrop>
  <LinksUpToDate>false</LinksUpToDate>
  <CharactersWithSpaces>10950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2024-12-18T04:03:00Z</dcterms:created>
  <dc:creator>zzb</dc:creator>
  <cp:lastModifiedBy>小麦啾</cp:lastModifiedBy>
  <cp:lastPrinted>2025-12-23T20:14:00Z</cp:lastPrinted>
  <dcterms:modified xsi:type="dcterms:W3CDTF">2026-04-30T04:02:12Z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39D1DCC73DC019F75DD74869CB54DEE9</vt:lpwstr>
  </property>
  <property fmtid="{D5CDD505-2E9C-101B-9397-08002B2CF9AE}" pid="4" name="KSOTemplateDocerSaveRecord">
    <vt:lpwstr>eyJoZGlkIjoiM2Q5NDlmNDc3N2ZkYzk3ZGJmOTUwNTM0Mzc5MTVlNDMiLCJ1c2VySWQiOiIzMjQ5NjUzODcifQ==</vt:lpwstr>
  </property>
</Properties>
</file>