
<file path=[Content_Types].xml><?xml version="1.0" encoding="utf-8"?>
<Types xmlns="http://schemas.openxmlformats.org/package/2006/content-types">
  <Default Extension="xml" ContentType="application/xml"/>
  <Default Extension="jpeg" ContentType="image/jpeg"/>
  <Default Extension="JPG" ContentType="image/.jpg"/>
  <Default Extension="tiff" ContentType="image/tif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7"/>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509"/>
        <w:gridCol w:w="88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pPr>
              <w:pStyle w:val="18"/>
              <w:framePr w:wrap="notBeside" w:vAnchor="page" w:hAnchor="page" w:x="1372" w:y="568"/>
              <w:tabs>
                <w:tab w:val="clear" w:pos="4153"/>
                <w:tab w:val="clear" w:pos="8306"/>
              </w:tabs>
              <w:spacing w:line="240" w:lineRule="auto"/>
              <w:jc w:val="left"/>
              <w:rPr>
                <w:rFonts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pPr>
              <w:pStyle w:val="18"/>
              <w:framePr w:wrap="notBeside" w:vAnchor="page" w:hAnchor="page" w:x="1372" w:y="568"/>
              <w:tabs>
                <w:tab w:val="clear" w:pos="4153"/>
                <w:tab w:val="clear" w:pos="8306"/>
              </w:tabs>
              <w:spacing w:line="240" w:lineRule="auto"/>
              <w:jc w:val="both"/>
              <w:rPr>
                <w:rFonts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rPr>
              <w:t>65.020.20</w:t>
            </w:r>
            <w:r>
              <w:rPr>
                <w:rFonts w:ascii="黑体" w:hAnsi="黑体" w:eastAsia="黑体"/>
                <w:sz w:val="21"/>
                <w:szCs w:val="21"/>
              </w:rPr>
              <w:fldChar w:fldCharType="end"/>
            </w:r>
            <w:bookmarkEnd w:id="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p>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1"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rPr>
              <w:t>B 05</w:t>
            </w:r>
            <w:r>
              <w:rPr>
                <w:rFonts w:ascii="黑体" w:hAnsi="黑体" w:eastAsia="黑体"/>
                <w:sz w:val="21"/>
                <w:szCs w:val="21"/>
              </w:rPr>
              <w:fldChar w:fldCharType="end"/>
            </w:r>
            <w:bookmarkEnd w:id="1"/>
          </w:p>
        </w:tc>
      </w:tr>
    </w:tbl>
    <w:tbl>
      <w:tblPr>
        <w:tblStyle w:val="27"/>
        <w:tblpPr w:leftFromText="180" w:rightFromText="180" w:vertAnchor="text" w:horzAnchor="margin" w:tblpX="2683" w:tblpY="578"/>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108" w:type="dxa"/>
          <w:bottom w:w="0" w:type="dxa"/>
          <w:right w:w="221" w:type="dxa"/>
        </w:tblCellMar>
      </w:tblPr>
      <w:tblGrid>
        <w:gridCol w:w="6407"/>
      </w:tblGrid>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221" w:type="dxa"/>
          </w:tblCellMar>
        </w:tblPrEx>
        <w:tc>
          <w:tcPr>
            <w:tcW w:w="6407" w:type="dxa"/>
          </w:tcPr>
          <w:p>
            <w:pPr>
              <w:pStyle w:val="49"/>
              <w:framePr w:w="0" w:hRule="auto" w:wrap="auto" w:vAnchor="margin" w:hAnchor="text" w:xAlign="left" w:yAlign="inline"/>
              <w:rPr>
                <w:rFonts w:ascii="宋体" w:hAnsi="宋体"/>
                <w:sz w:val="28"/>
                <w:szCs w:val="28"/>
              </w:rPr>
            </w:pPr>
            <w:bookmarkStart w:id="2" w:name="_Hlk26473981"/>
            <w:r>
              <w:drawing>
                <wp:inline distT="0" distB="0" distL="0" distR="0">
                  <wp:extent cx="796290" cy="397510"/>
                  <wp:effectExtent l="0" t="0" r="381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13958" cy="406373"/>
                          </a:xfrm>
                          <a:prstGeom prst="rect">
                            <a:avLst/>
                          </a:prstGeom>
                        </pic:spPr>
                      </pic:pic>
                    </a:graphicData>
                  </a:graphic>
                </wp:inline>
              </w:drawing>
            </w:r>
            <w:r>
              <w:rPr>
                <w:sz w:val="21"/>
                <w:szCs w:val="21"/>
              </w:rPr>
              <w:t xml:space="preserve"> </w:t>
            </w:r>
            <w:r>
              <w:fldChar w:fldCharType="begin">
                <w:ffData>
                  <w:name w:val="c1"/>
                  <w:enabled/>
                  <w:calcOnExit w:val="0"/>
                  <w:textInput>
                    <w:maxLength w:val="8"/>
                  </w:textInput>
                </w:ffData>
              </w:fldChar>
            </w:r>
            <w:bookmarkStart w:id="3" w:name="c1"/>
            <w:r>
              <w:instrText xml:space="preserve"> FORMTEXT </w:instrText>
            </w:r>
            <w:r>
              <w:fldChar w:fldCharType="separate"/>
            </w:r>
            <w:r>
              <w:rPr>
                <w:rFonts w:hint="eastAsia"/>
              </w:rPr>
              <w:t>6523</w:t>
            </w:r>
            <w:r>
              <w:fldChar w:fldCharType="end"/>
            </w:r>
            <w:bookmarkEnd w:id="3"/>
          </w:p>
        </w:tc>
      </w:tr>
    </w:tbl>
    <w:p>
      <w:pPr>
        <w:pStyle w:val="50"/>
        <w:framePr w:w="9639" w:h="624" w:hRule="exact" w:hSpace="181" w:vSpace="181" w:wrap="around" w:hAnchor="page" w:x="1305" w:y="2269"/>
        <w:rPr>
          <w:rFonts w:ascii="黑体" w:hAnsi="黑体" w:eastAsia="黑体"/>
          <w:b w:val="0"/>
          <w:bCs w:val="0"/>
          <w:w w:val="100"/>
          <w:sz w:val="48"/>
          <w:szCs w:val="48"/>
        </w:rPr>
      </w:pPr>
      <w:r>
        <w:rPr>
          <w:rFonts w:ascii="黑体" w:eastAsia="黑体"/>
          <w:b w:val="0"/>
          <w:w w:val="100"/>
          <w:sz w:val="48"/>
        </w:rPr>
        <w:fldChar w:fldCharType="begin">
          <w:ffData>
            <w:name w:val="c2"/>
            <w:enabled/>
            <w:calcOnExit w:val="0"/>
            <w:textInput/>
          </w:ffData>
        </w:fldChar>
      </w:r>
      <w:bookmarkStart w:id="4" w:name="c2"/>
      <w:r>
        <w:rPr>
          <w:rFonts w:ascii="黑体" w:eastAsia="黑体"/>
          <w:b w:val="0"/>
          <w:w w:val="100"/>
          <w:sz w:val="48"/>
        </w:rPr>
        <w:instrText xml:space="preserve"> FORMTEXT </w:instrText>
      </w:r>
      <w:r>
        <w:rPr>
          <w:rFonts w:ascii="黑体" w:eastAsia="黑体"/>
          <w:b w:val="0"/>
          <w:w w:val="100"/>
          <w:sz w:val="48"/>
        </w:rPr>
        <w:fldChar w:fldCharType="separate"/>
      </w:r>
      <w:r>
        <w:rPr>
          <w:rFonts w:hint="eastAsia" w:ascii="黑体" w:eastAsia="黑体"/>
          <w:b w:val="0"/>
          <w:w w:val="100"/>
          <w:sz w:val="48"/>
        </w:rPr>
        <w:t>昌吉回族自治州</w:t>
      </w:r>
      <w:r>
        <w:rPr>
          <w:rFonts w:ascii="黑体" w:eastAsia="黑体"/>
          <w:b w:val="0"/>
          <w:w w:val="100"/>
          <w:sz w:val="48"/>
        </w:rPr>
        <w:fldChar w:fldCharType="end"/>
      </w:r>
      <w:bookmarkEnd w:id="4"/>
      <w:r>
        <w:rPr>
          <w:rFonts w:hint="eastAsia" w:ascii="黑体" w:hAnsi="黑体" w:eastAsia="黑体"/>
          <w:b w:val="0"/>
          <w:bCs w:val="0"/>
          <w:w w:val="100"/>
          <w:sz w:val="48"/>
          <w:szCs w:val="48"/>
        </w:rPr>
        <w:t>地方标准</w:t>
      </w:r>
    </w:p>
    <w:bookmarkEnd w:id="2"/>
    <w:p>
      <w:pPr>
        <w:pStyle w:val="195"/>
        <w:framePr/>
        <w:rPr>
          <w:lang w:val="fr-FR"/>
        </w:rPr>
      </w:pPr>
      <w:r>
        <w:rPr>
          <w:lang w:val="fr-FR"/>
        </w:rPr>
        <w:t>DB</w:t>
      </w:r>
      <w:r>
        <w:rPr>
          <w:sz w:val="15"/>
          <w:szCs w:val="15"/>
          <w:lang w:val="fr-FR"/>
        </w:rPr>
        <w:t xml:space="preserve"> </w:t>
      </w:r>
      <w:r>
        <w:fldChar w:fldCharType="begin">
          <w:ffData>
            <w:name w:val="文字1"/>
            <w:enabled/>
            <w:calcOnExit w:val="0"/>
            <w:textInput>
              <w:default w:val="XX/T"/>
            </w:textInput>
          </w:ffData>
        </w:fldChar>
      </w:r>
      <w:bookmarkStart w:id="5" w:name="文字1"/>
      <w:r>
        <w:rPr>
          <w:lang w:val="fr-FR"/>
        </w:rPr>
        <w:instrText xml:space="preserve"> FORMTEXT </w:instrText>
      </w:r>
      <w:r>
        <w:fldChar w:fldCharType="separate"/>
      </w:r>
      <w:r>
        <w:rPr>
          <w:rFonts w:hint="eastAsia"/>
          <w:lang w:val="fr-FR"/>
        </w:rPr>
        <w:t>6523</w:t>
      </w:r>
      <w:r>
        <w:rPr>
          <w:lang w:val="fr-FR"/>
        </w:rPr>
        <w:t>/T</w:t>
      </w:r>
      <w:r>
        <w:fldChar w:fldCharType="end"/>
      </w:r>
      <w:bookmarkEnd w:id="5"/>
      <w:r>
        <w:rPr>
          <w:lang w:val="fr-FR"/>
        </w:rPr>
        <w:t xml:space="preserve"> </w:t>
      </w:r>
      <w:r>
        <w:fldChar w:fldCharType="begin">
          <w:ffData>
            <w:name w:val="NSTD_CODE_F"/>
            <w:enabled/>
            <w:calcOnExit w:val="0"/>
            <w:textInput>
              <w:default w:val="XXXX"/>
            </w:textInput>
          </w:ffData>
        </w:fldChar>
      </w:r>
      <w:bookmarkStart w:id="6" w:name="NSTD_CODE_F"/>
      <w:r>
        <w:rPr>
          <w:lang w:val="fr-FR"/>
        </w:rPr>
        <w:instrText xml:space="preserve"> FORMTEXT </w:instrText>
      </w:r>
      <w:r>
        <w:fldChar w:fldCharType="separate"/>
      </w:r>
      <w:r>
        <w:rPr>
          <w:rFonts w:hint="eastAsia"/>
        </w:rPr>
        <w:t>397</w:t>
      </w:r>
      <w:r>
        <w:fldChar w:fldCharType="end"/>
      </w:r>
      <w:bookmarkEnd w:id="6"/>
      <w:r>
        <w:rPr>
          <w:rFonts w:hAnsi="黑体"/>
          <w:lang w:val="fr-FR"/>
        </w:rPr>
        <w:t>—</w:t>
      </w:r>
      <w:r>
        <w:fldChar w:fldCharType="begin">
          <w:ffData>
            <w:name w:val="NSTD_CODE_B"/>
            <w:enabled/>
            <w:calcOnExit w:val="0"/>
            <w:textInput>
              <w:default w:val="XXXX"/>
            </w:textInput>
          </w:ffData>
        </w:fldChar>
      </w:r>
      <w:bookmarkStart w:id="7" w:name="NSTD_CODE_B"/>
      <w:r>
        <w:rPr>
          <w:lang w:val="fr-FR"/>
        </w:rPr>
        <w:instrText xml:space="preserve"> FORMTEXT </w:instrText>
      </w:r>
      <w:r>
        <w:fldChar w:fldCharType="separate"/>
      </w:r>
      <w:r>
        <w:rPr>
          <w:rFonts w:hint="eastAsia"/>
        </w:rPr>
        <w:t>2025</w:t>
      </w:r>
      <w:r>
        <w:fldChar w:fldCharType="end"/>
      </w:r>
      <w:bookmarkEnd w:id="7"/>
    </w:p>
    <w:p>
      <w:pPr>
        <w:pStyle w:val="196"/>
        <w:framePr/>
        <w:rPr>
          <w:rFonts w:hAnsi="黑体"/>
        </w:rPr>
      </w:pPr>
      <w:r>
        <w:rPr>
          <w:rFonts w:hAnsi="黑体"/>
        </w:rPr>
        <w:fldChar w:fldCharType="begin">
          <w:ffData>
            <w:name w:val="OSTD_CODE"/>
            <w:enabled/>
            <w:calcOnExit w:val="0"/>
            <w:textInput/>
          </w:ffData>
        </w:fldChar>
      </w:r>
      <w:bookmarkStart w:id="8" w:name="OSTD_CODE"/>
      <w:r>
        <w:rPr>
          <w:rFonts w:hAnsi="黑体"/>
        </w:rPr>
        <w:instrText xml:space="preserve"> FORMTEXT </w:instrText>
      </w:r>
      <w:r>
        <w:rPr>
          <w:rFonts w:hAnsi="黑体"/>
        </w:rPr>
        <w:fldChar w:fldCharType="separate"/>
      </w:r>
      <w:r>
        <w:rPr>
          <w:rFonts w:hint="eastAsia" w:hAnsi="黑体"/>
        </w:rPr>
        <w:t>代替 DB6523/T 397-2023</w:t>
      </w:r>
      <w:r>
        <w:rPr>
          <w:rFonts w:hAnsi="黑体"/>
        </w:rPr>
        <w:fldChar w:fldCharType="end"/>
      </w:r>
      <w:bookmarkEnd w:id="8"/>
    </w:p>
    <w:p>
      <w:pPr>
        <w:spacing w:line="240" w:lineRule="auto"/>
        <w:rPr>
          <w:rFonts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FgAAAGRycy9Q&#10;SwECFAAUAAAACACHTuJAJ4NJltgAAAAMAQAADwAAAAAAAAABACAAAAA4AAAAZHJzL2Rvd25yZXYu&#10;eG1sUEsBAhQAFAAAAAgAh07iQLvgymblAQAArAMAAA4AAAAAAAAAAQAgAAAAPQEAAGRycy9lMm9E&#10;b2MueG1sUEsFBgAAAAAGAAYAWQEAAJQFAAAAAA==&#10;">
                <v:fill on="f" focussize="0,0"/>
                <v:stroke color="#000000" joinstyle="round"/>
                <v:imagedata o:title=""/>
                <o:lock v:ext="edit" aspectratio="f"/>
              </v:line>
            </w:pict>
          </mc:Fallback>
        </mc:AlternateContent>
      </w:r>
    </w:p>
    <w:p>
      <w:pPr>
        <w:pStyle w:val="50"/>
        <w:framePr w:w="9639" w:h="6976" w:hRule="exact" w:hSpace="0" w:vSpace="0" w:wrap="around" w:hAnchor="page" w:y="6408"/>
        <w:jc w:val="center"/>
        <w:rPr>
          <w:rFonts w:ascii="黑体" w:hAnsi="黑体" w:eastAsia="黑体"/>
          <w:b w:val="0"/>
          <w:bCs w:val="0"/>
          <w:w w:val="100"/>
        </w:rPr>
      </w:pPr>
    </w:p>
    <w:p>
      <w:pPr>
        <w:pStyle w:val="197"/>
        <w:framePr w:h="6974" w:hRule="exact" w:wrap="around" w:x="1419" w:anchorLock="1"/>
      </w:pPr>
      <w:r>
        <w:fldChar w:fldCharType="begin">
          <w:ffData>
            <w:name w:val="CSTD_NAME"/>
            <w:enabled/>
            <w:calcOnExit w:val="0"/>
            <w:textInput>
              <w:default w:val="点击此处添加标准名称"/>
            </w:textInput>
          </w:ffData>
        </w:fldChar>
      </w:r>
      <w:bookmarkStart w:id="9" w:name="CSTD_NAME"/>
      <w:r>
        <w:instrText xml:space="preserve"> FORMTEXT </w:instrText>
      </w:r>
      <w:r>
        <w:fldChar w:fldCharType="separate"/>
      </w:r>
      <w:r>
        <w:t>"宽早优"棉田农用残膜回收技术规程</w:t>
      </w:r>
      <w:r>
        <w:fldChar w:fldCharType="end"/>
      </w:r>
      <w:bookmarkEnd w:id="9"/>
    </w:p>
    <w:p>
      <w:pPr>
        <w:framePr w:w="9639" w:h="6974" w:hRule="exact" w:wrap="around" w:vAnchor="page" w:hAnchor="page" w:x="1419" w:y="6408" w:anchorLock="1"/>
        <w:ind w:left="-1418"/>
      </w:pPr>
    </w:p>
    <w:p>
      <w:pPr>
        <w:pStyle w:val="125"/>
        <w:framePr w:w="9639" w:h="6974" w:hRule="exact" w:wrap="around" w:vAnchor="page" w:hAnchor="page" w:x="1419" w:y="6408" w:anchorLock="1"/>
        <w:textAlignment w:val="bottom"/>
        <w:rPr>
          <w:rFonts w:ascii="黑体" w:hAnsi="黑体" w:eastAsia="黑体"/>
          <w:szCs w:val="28"/>
        </w:rPr>
      </w:pPr>
      <w:r>
        <w:rPr>
          <w:rFonts w:ascii="黑体" w:hAnsi="黑体" w:eastAsia="黑体"/>
          <w:szCs w:val="28"/>
        </w:rPr>
        <w:fldChar w:fldCharType="begin">
          <w:ffData>
            <w:name w:val="ESTD_NAME"/>
            <w:enabled/>
            <w:calcOnExit w:val="0"/>
            <w:textInput>
              <w:default w:val="点击此处添加标准名称的英文译名"/>
            </w:textInput>
          </w:ffData>
        </w:fldChar>
      </w:r>
      <w:bookmarkStart w:id="10" w:name="ESTD_NAME"/>
      <w:r>
        <w:rPr>
          <w:rFonts w:ascii="黑体" w:hAnsi="黑体" w:eastAsia="黑体"/>
          <w:szCs w:val="28"/>
        </w:rPr>
        <w:instrText xml:space="preserve"> FORMTEXT </w:instrText>
      </w:r>
      <w:r>
        <w:rPr>
          <w:rFonts w:ascii="黑体" w:hAnsi="黑体" w:eastAsia="黑体"/>
          <w:szCs w:val="28"/>
        </w:rPr>
        <w:fldChar w:fldCharType="separate"/>
      </w:r>
      <w:r>
        <w:rPr>
          <w:rFonts w:hint="eastAsia" w:ascii="黑体" w:hAnsi="黑体" w:eastAsia="黑体"/>
          <w:szCs w:val="28"/>
        </w:rPr>
        <w:t>Technical code of practice for recovery of agricultural residual film in "kuanzaoyou" cotton field</w:t>
      </w:r>
      <w:r>
        <w:rPr>
          <w:rFonts w:ascii="黑体" w:hAnsi="黑体" w:eastAsia="黑体"/>
          <w:szCs w:val="28"/>
        </w:rPr>
        <w:fldChar w:fldCharType="end"/>
      </w:r>
      <w:bookmarkEnd w:id="10"/>
    </w:p>
    <w:p>
      <w:pPr>
        <w:framePr w:w="9639" w:h="6974" w:hRule="exact" w:wrap="around" w:vAnchor="page" w:hAnchor="page" w:x="1419" w:y="6408" w:anchorLock="1"/>
        <w:spacing w:line="760" w:lineRule="exact"/>
        <w:ind w:left="-1418"/>
      </w:pPr>
    </w:p>
    <w:p>
      <w:pPr>
        <w:pStyle w:val="125"/>
        <w:framePr w:w="9639" w:h="6974" w:hRule="exact" w:wrap="around" w:vAnchor="page" w:hAnchor="page" w:x="1419" w:y="6408" w:anchorLock="1"/>
        <w:textAlignment w:val="bottom"/>
        <w:rPr>
          <w:rFonts w:eastAsia="黑体"/>
          <w:szCs w:val="28"/>
        </w:rPr>
      </w:pPr>
    </w:p>
    <w:p>
      <w:pPr>
        <w:pStyle w:val="125"/>
        <w:framePr w:w="9639" w:h="6974" w:hRule="exact" w:wrap="around" w:vAnchor="page" w:hAnchor="page" w:x="1419" w:y="6408" w:anchorLock="1"/>
        <w:spacing w:before="440" w:after="160"/>
        <w:textAlignment w:val="bottom"/>
        <w:rPr>
          <w:sz w:val="24"/>
          <w:szCs w:val="28"/>
        </w:rPr>
      </w:pPr>
    </w:p>
    <w:p>
      <w:pPr>
        <w:pStyle w:val="125"/>
        <w:framePr w:w="9639" w:h="6974" w:hRule="exact" w:wrap="around" w:vAnchor="page" w:hAnchor="page" w:x="1419" w:y="6408" w:anchorLock="1"/>
        <w:spacing w:before="180" w:line="240" w:lineRule="atLeast"/>
        <w:textAlignment w:val="bottom"/>
        <w:rPr>
          <w:sz w:val="21"/>
          <w:szCs w:val="28"/>
        </w:rPr>
      </w:pPr>
    </w:p>
    <w:p>
      <w:pPr>
        <w:pStyle w:val="125"/>
        <w:framePr w:w="9639" w:h="6974" w:hRule="exact" w:wrap="around" w:vAnchor="page" w:hAnchor="page" w:x="1419" w:y="6408" w:anchorLock="1"/>
        <w:spacing w:before="720" w:beforeLines="300" w:after="72" w:afterLines="30" w:line="240" w:lineRule="auto"/>
        <w:textAlignment w:val="bottom"/>
        <w:rPr>
          <w:b/>
          <w:sz w:val="21"/>
          <w:szCs w:val="28"/>
        </w:rPr>
      </w:pPr>
    </w:p>
    <w:p>
      <w:pPr>
        <w:pStyle w:val="193"/>
        <w:framePr w:wrap="around" w:y="14176"/>
      </w:pPr>
      <w:r>
        <w:rPr>
          <w:rFonts w:ascii="黑体"/>
        </w:rPr>
        <w:fldChar w:fldCharType="begin">
          <w:ffData>
            <w:name w:val="PLSH_DATE_Y"/>
            <w:enabled/>
            <w:calcOnExit w:val="0"/>
            <w:textInput>
              <w:default w:val="XXXX"/>
              <w:maxLength w:val="4"/>
            </w:textInput>
          </w:ffData>
        </w:fldChar>
      </w:r>
      <w:bookmarkStart w:id="11" w:name="PLSH_DATE_Y"/>
      <w:r>
        <w:rPr>
          <w:rFonts w:ascii="黑体"/>
        </w:rPr>
        <w:instrText xml:space="preserve"> FORMTEXT </w:instrText>
      </w:r>
      <w:r>
        <w:rPr>
          <w:rFonts w:ascii="黑体"/>
        </w:rPr>
        <w:fldChar w:fldCharType="separate"/>
      </w:r>
      <w:bookmarkStart w:id="48" w:name="_GoBack"/>
      <w:bookmarkEnd w:id="48"/>
      <w:r>
        <w:rPr>
          <w:rFonts w:hint="eastAsia" w:ascii="黑体"/>
        </w:rPr>
        <w:t>2025</w:t>
      </w:r>
      <w:r>
        <w:rPr>
          <w:rFonts w:ascii="黑体"/>
        </w:rPr>
        <w:fldChar w:fldCharType="end"/>
      </w:r>
      <w:bookmarkEnd w:id="11"/>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2" w:name="PLSH_DATE_M"/>
      <w:r>
        <w:rPr>
          <w:rFonts w:ascii="黑体"/>
        </w:rPr>
        <w:instrText xml:space="preserve"> FORMTEXT </w:instrText>
      </w:r>
      <w:r>
        <w:rPr>
          <w:rFonts w:ascii="黑体"/>
        </w:rPr>
        <w:fldChar w:fldCharType="separate"/>
      </w:r>
      <w:r>
        <w:rPr>
          <w:rFonts w:hint="eastAsia" w:ascii="黑体"/>
        </w:rPr>
        <w:t>05</w:t>
      </w:r>
      <w:r>
        <w:rPr>
          <w:rFonts w:ascii="黑体"/>
        </w:rPr>
        <w:fldChar w:fldCharType="end"/>
      </w:r>
      <w:bookmarkEnd w:id="12"/>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3" w:name="PLSH_DATE_D"/>
      <w:r>
        <w:rPr>
          <w:rFonts w:ascii="黑体"/>
        </w:rPr>
        <w:instrText xml:space="preserve"> FORMTEXT </w:instrText>
      </w:r>
      <w:r>
        <w:rPr>
          <w:rFonts w:ascii="黑体"/>
        </w:rPr>
        <w:fldChar w:fldCharType="separate"/>
      </w:r>
      <w:r>
        <w:rPr>
          <w:rFonts w:hint="eastAsia" w:ascii="黑体"/>
        </w:rPr>
        <w:t>1</w:t>
      </w:r>
      <w:r>
        <w:rPr>
          <w:rFonts w:hint="eastAsia" w:ascii="黑体"/>
          <w:lang w:val="en-US" w:eastAsia="zh-CN"/>
        </w:rPr>
        <w:t>6</w:t>
      </w:r>
      <w:r>
        <w:rPr>
          <w:rFonts w:ascii="黑体"/>
        </w:rPr>
        <w:fldChar w:fldCharType="end"/>
      </w:r>
      <w:bookmarkEnd w:id="13"/>
      <w:r>
        <w:rPr>
          <w:rFonts w:hint="eastAsia"/>
        </w:rPr>
        <w:t>发布</w:t>
      </w:r>
    </w:p>
    <w:p>
      <w:pPr>
        <w:pStyle w:val="194"/>
        <w:framePr w:wrap="around" w:y="14176"/>
      </w:pPr>
      <w:r>
        <w:rPr>
          <w:rFonts w:ascii="黑体"/>
        </w:rPr>
        <w:fldChar w:fldCharType="begin">
          <w:ffData>
            <w:name w:val="CROT_DATE_Y"/>
            <w:enabled/>
            <w:calcOnExit w:val="0"/>
            <w:textInput>
              <w:default w:val="XXXX"/>
              <w:maxLength w:val="4"/>
            </w:textInput>
          </w:ffData>
        </w:fldChar>
      </w:r>
      <w:bookmarkStart w:id="14" w:name="CROT_DATE_Y"/>
      <w:r>
        <w:rPr>
          <w:rFonts w:ascii="黑体"/>
        </w:rPr>
        <w:instrText xml:space="preserve"> FORMTEXT </w:instrText>
      </w:r>
      <w:r>
        <w:rPr>
          <w:rFonts w:ascii="黑体"/>
        </w:rPr>
        <w:fldChar w:fldCharType="separate"/>
      </w:r>
      <w:r>
        <w:rPr>
          <w:rFonts w:hint="eastAsia" w:ascii="黑体"/>
        </w:rPr>
        <w:t>2025</w:t>
      </w:r>
      <w:r>
        <w:rPr>
          <w:rFonts w:ascii="黑体"/>
        </w:rPr>
        <w:fldChar w:fldCharType="end"/>
      </w:r>
      <w:bookmarkEnd w:id="14"/>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5" w:name="CROT_DATE_M"/>
      <w:r>
        <w:rPr>
          <w:rFonts w:ascii="黑体"/>
        </w:rPr>
        <w:instrText xml:space="preserve"> FORMTEXT </w:instrText>
      </w:r>
      <w:r>
        <w:rPr>
          <w:rFonts w:ascii="黑体"/>
        </w:rPr>
        <w:fldChar w:fldCharType="separate"/>
      </w:r>
      <w:r>
        <w:rPr>
          <w:rFonts w:hint="eastAsia" w:ascii="黑体"/>
        </w:rPr>
        <w:t>06</w:t>
      </w:r>
      <w:r>
        <w:rPr>
          <w:rFonts w:ascii="黑体"/>
        </w:rPr>
        <w:fldChar w:fldCharType="end"/>
      </w:r>
      <w:bookmarkEnd w:id="15"/>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6" w:name="CROT_DATE_D"/>
      <w:r>
        <w:rPr>
          <w:rFonts w:ascii="黑体"/>
        </w:rPr>
        <w:instrText xml:space="preserve"> FORMTEXT </w:instrText>
      </w:r>
      <w:r>
        <w:rPr>
          <w:rFonts w:ascii="黑体"/>
        </w:rPr>
        <w:fldChar w:fldCharType="separate"/>
      </w:r>
      <w:r>
        <w:rPr>
          <w:rFonts w:hint="eastAsia" w:ascii="黑体"/>
        </w:rPr>
        <w:t>01</w:t>
      </w:r>
      <w:r>
        <w:rPr>
          <w:rFonts w:ascii="黑体"/>
        </w:rPr>
        <w:fldChar w:fldCharType="end"/>
      </w:r>
      <w:bookmarkEnd w:id="16"/>
      <w:r>
        <w:rPr>
          <w:rFonts w:hint="eastAsia"/>
        </w:rPr>
        <w:t>实施</w:t>
      </w:r>
    </w:p>
    <w:p>
      <w:pPr>
        <w:pStyle w:val="151"/>
        <w:framePr w:h="584" w:hRule="exact" w:hSpace="181" w:vSpace="181" w:wrap="around" w:y="15027"/>
        <w:rPr>
          <w:rFonts w:hAnsi="黑体"/>
        </w:rPr>
      </w:pPr>
      <w:r>
        <w:rPr>
          <w:rFonts w:hAnsi="黑体"/>
          <w:w w:val="100"/>
          <w:sz w:val="28"/>
        </w:rPr>
        <w:fldChar w:fldCharType="begin">
          <w:ffData>
            <w:name w:val="fm"/>
            <w:enabled/>
            <w:calcOnExit w:val="0"/>
            <w:textInput/>
          </w:ffData>
        </w:fldChar>
      </w:r>
      <w:bookmarkStart w:id="17" w:name="fm"/>
      <w:r>
        <w:rPr>
          <w:rFonts w:hAnsi="黑体"/>
          <w:w w:val="100"/>
          <w:sz w:val="28"/>
        </w:rPr>
        <w:instrText xml:space="preserve"> FORMTEXT </w:instrText>
      </w:r>
      <w:r>
        <w:rPr>
          <w:rFonts w:hAnsi="黑体"/>
          <w:w w:val="100"/>
          <w:sz w:val="28"/>
        </w:rPr>
        <w:fldChar w:fldCharType="separate"/>
      </w:r>
      <w:r>
        <w:rPr>
          <w:rFonts w:hint="eastAsia" w:hAnsi="黑体"/>
          <w:w w:val="100"/>
          <w:sz w:val="28"/>
        </w:rPr>
        <w:t>昌吉回族自治州市场监督管理局</w:t>
      </w:r>
      <w:r>
        <w:rPr>
          <w:rFonts w:hAnsi="黑体"/>
          <w:w w:val="100"/>
          <w:sz w:val="28"/>
        </w:rPr>
        <w:fldChar w:fldCharType="end"/>
      </w:r>
      <w:bookmarkEnd w:id="17"/>
      <w:r>
        <w:rPr>
          <w:rFonts w:ascii="Times New Roman"/>
          <w:w w:val="100"/>
          <w:sz w:val="28"/>
        </w:rPr>
        <w:t>  </w:t>
      </w:r>
      <w:r>
        <w:rPr>
          <w:rStyle w:val="229"/>
          <w:rFonts w:hint="eastAsia" w:hAnsi="黑体"/>
          <w:position w:val="0"/>
        </w:rPr>
        <w:t>发</w:t>
      </w:r>
      <w:r>
        <w:rPr>
          <w:rStyle w:val="229"/>
          <w:rFonts w:hint="eastAsia" w:hAnsi="黑体"/>
          <w:spacing w:val="0"/>
          <w:position w:val="0"/>
        </w:rPr>
        <w:t>布</w:t>
      </w:r>
    </w:p>
    <w:p>
      <w:pPr>
        <w:rPr>
          <w:rFonts w:ascii="宋体" w:hAnsi="宋体"/>
          <w:sz w:val="28"/>
          <w:szCs w:val="28"/>
        </w:rPr>
        <w:sectPr>
          <w:headerReference r:id="rId7" w:type="first"/>
          <w:footerReference r:id="rId10" w:type="first"/>
          <w:headerReference r:id="rId5" w:type="default"/>
          <w:footerReference r:id="rId8" w:type="default"/>
          <w:headerReference r:id="rId6" w:type="even"/>
          <w:footerReference r:id="rId9" w:type="even"/>
          <w:type w:val="continuous"/>
          <w:pgSz w:w="11906" w:h="16838"/>
          <w:pgMar w:top="-338" w:right="1134" w:bottom="1021" w:left="1134" w:header="0" w:footer="0" w:gutter="284"/>
          <w:cols w:space="425" w:num="1"/>
          <w:titlePg/>
          <w:docGrid w:linePitch="312" w:charSpace="0"/>
        </w:sectPr>
      </w:pPr>
      <w:r>
        <w:rPr>
          <w:rFonts w:hint="eastAsia"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FgAAAGRycy9QSwEC&#10;FAAUAAAACACHTuJAqzMc+9cAAAAOAQAADwAAAAAAAAABACAAAAA4AAAAZHJzL2Rvd25yZXYueG1s&#10;UEsBAhQAFAAAAAgAh07iQFkuJZjjAQAAqgMAAA4AAAAAAAAAAQAgAAAAPAEAAGRycy9lMm9Eb2Mu&#10;eG1sUEsFBgAAAAAGAAYAWQEAAJEFAAAAAA==&#10;">
                <v:fill on="f" focussize="0,0"/>
                <v:stroke color="#000000" joinstyle="round"/>
                <v:imagedata o:title=""/>
                <o:lock v:ext="edit" aspectratio="f"/>
                <w10:anchorlock/>
              </v:line>
            </w:pict>
          </mc:Fallback>
        </mc:AlternateContent>
      </w:r>
    </w:p>
    <w:p>
      <w:pPr>
        <w:pStyle w:val="89"/>
        <w:spacing w:before="900" w:after="468"/>
      </w:pPr>
      <w:bookmarkStart w:id="18" w:name="BookMark2"/>
      <w:r>
        <w:rPr>
          <w:rFonts w:hint="eastAsia"/>
          <w:spacing w:val="320"/>
        </w:rPr>
        <w:t>前</w:t>
      </w:r>
      <w:r>
        <w:rPr>
          <w:rFonts w:hint="eastAsia"/>
        </w:rPr>
        <w:t>言</w:t>
      </w:r>
    </w:p>
    <w:p>
      <w:pPr>
        <w:pStyle w:val="56"/>
        <w:ind w:firstLine="420"/>
      </w:pPr>
      <w:r>
        <w:rPr>
          <w:rFonts w:hint="eastAsia"/>
        </w:rPr>
        <w:t>本文件按照GB/T 1.1—2020《标准化工作导则  第1部分：标准化文件的结构和起草规则》的规定起草。</w:t>
      </w:r>
    </w:p>
    <w:p>
      <w:pPr>
        <w:pStyle w:val="56"/>
        <w:ind w:firstLine="420"/>
      </w:pPr>
      <w:r>
        <w:rPr>
          <w:rFonts w:hint="eastAsia"/>
        </w:rPr>
        <w:t>本文件代替DB 6523/T 397-2023《</w:t>
      </w:r>
      <w:bookmarkStart w:id="19" w:name="_Hlk187245471"/>
      <w:r>
        <w:rPr>
          <w:rFonts w:hint="eastAsia"/>
        </w:rPr>
        <w:t>“宽早优”棉田农用残膜回收技术规程</w:t>
      </w:r>
      <w:bookmarkEnd w:id="19"/>
      <w:r>
        <w:rPr>
          <w:rFonts w:hint="eastAsia"/>
        </w:rPr>
        <w:t>》,与DB 6523/T 397-2023相比,除结构调整和编辑性改动外,主要技术变化如下:</w:t>
      </w:r>
    </w:p>
    <w:p>
      <w:pPr>
        <w:pStyle w:val="174"/>
      </w:pPr>
      <w:r>
        <w:rPr>
          <w:rFonts w:hint="eastAsia"/>
        </w:rPr>
        <w:t>更改了范围（见1，2023版的1）；</w:t>
      </w:r>
    </w:p>
    <w:p>
      <w:pPr>
        <w:pStyle w:val="174"/>
      </w:pPr>
      <w:r>
        <w:rPr>
          <w:rFonts w:hint="eastAsia"/>
        </w:rPr>
        <w:t>更改了规范性引用文件（见2，2023版的2）；</w:t>
      </w:r>
    </w:p>
    <w:p>
      <w:pPr>
        <w:pStyle w:val="174"/>
      </w:pPr>
      <w:r>
        <w:rPr>
          <w:rFonts w:hint="eastAsia"/>
        </w:rPr>
        <w:t>更改了术语和定义中的“宽早优”植棉（见3.1，2023版的3.1）；</w:t>
      </w:r>
    </w:p>
    <w:p>
      <w:pPr>
        <w:pStyle w:val="174"/>
      </w:pPr>
      <w:r>
        <w:rPr>
          <w:rFonts w:hint="eastAsia"/>
        </w:rPr>
        <w:t>更改了术语和定义中的农用残膜（见3.3，2023版的3.3）；</w:t>
      </w:r>
    </w:p>
    <w:p>
      <w:pPr>
        <w:pStyle w:val="174"/>
      </w:pPr>
      <w:r>
        <w:rPr>
          <w:rFonts w:hint="eastAsia"/>
        </w:rPr>
        <w:t>更改了术语和定义中的地膜回收率（见3.4，2023版的3.4）；</w:t>
      </w:r>
    </w:p>
    <w:p>
      <w:pPr>
        <w:pStyle w:val="174"/>
      </w:pPr>
      <w:r>
        <w:rPr>
          <w:rFonts w:hint="eastAsia"/>
        </w:rPr>
        <w:t>更改了地膜使用要求中的地膜覆盖（见4.2，2023版的4.2）；</w:t>
      </w:r>
    </w:p>
    <w:p>
      <w:pPr>
        <w:pStyle w:val="174"/>
      </w:pPr>
      <w:r>
        <w:rPr>
          <w:rFonts w:hint="eastAsia"/>
        </w:rPr>
        <w:t>更改了田间回收技术中的回收时机（见5.1，2023版的5.1）；</w:t>
      </w:r>
    </w:p>
    <w:p>
      <w:pPr>
        <w:pStyle w:val="174"/>
      </w:pPr>
      <w:r>
        <w:rPr>
          <w:rFonts w:hint="eastAsia"/>
        </w:rPr>
        <w:t>更改了田间回收技术中的回收作业方式（见5.2，2023版的5.2）；</w:t>
      </w:r>
    </w:p>
    <w:p>
      <w:pPr>
        <w:pStyle w:val="174"/>
      </w:pPr>
      <w:r>
        <w:rPr>
          <w:rFonts w:hint="eastAsia"/>
        </w:rPr>
        <w:t>更改了田间回收技术中的回收作业机具（见5.3，2023版的5.3）；</w:t>
      </w:r>
    </w:p>
    <w:p>
      <w:pPr>
        <w:pStyle w:val="174"/>
      </w:pPr>
      <w:r>
        <w:rPr>
          <w:rFonts w:hint="eastAsia"/>
        </w:rPr>
        <w:t>更改了田间回收技术中的回收质量要求（见5.4，2023版的5.4）；</w:t>
      </w:r>
    </w:p>
    <w:p>
      <w:pPr>
        <w:pStyle w:val="174"/>
      </w:pPr>
      <w:r>
        <w:rPr>
          <w:rFonts w:hint="eastAsia"/>
        </w:rPr>
        <w:t>删除了田间回收技术中的5.5、5.6、5.7（见5，2023版的5）；</w:t>
      </w:r>
    </w:p>
    <w:p>
      <w:pPr>
        <w:pStyle w:val="174"/>
      </w:pPr>
      <w:r>
        <w:rPr>
          <w:rFonts w:hint="eastAsia"/>
        </w:rPr>
        <w:t>更改了农用残膜的贮存和运输中的贮存（见6.1，2023版的6.1）；</w:t>
      </w:r>
    </w:p>
    <w:p>
      <w:pPr>
        <w:pStyle w:val="174"/>
      </w:pPr>
      <w:r>
        <w:rPr>
          <w:rFonts w:hint="eastAsia"/>
        </w:rPr>
        <w:t>更改了农用残膜的贮存和运输中的运输（见6.2，2023版的6.2）；</w:t>
      </w:r>
    </w:p>
    <w:p>
      <w:pPr>
        <w:pStyle w:val="174"/>
      </w:pPr>
      <w:r>
        <w:rPr>
          <w:rFonts w:hint="eastAsia"/>
        </w:rPr>
        <w:t>增加农用残膜回收资源化再利用（见7，2023版的7）。</w:t>
      </w:r>
    </w:p>
    <w:p>
      <w:pPr>
        <w:pStyle w:val="56"/>
        <w:ind w:firstLine="420"/>
      </w:pPr>
      <w:r>
        <w:rPr>
          <w:rFonts w:hint="eastAsia"/>
        </w:rPr>
        <w:t>请注意本文件的某些内容可能涉及专利。本文件的发布机构不承担识别专利的责任。</w:t>
      </w:r>
    </w:p>
    <w:p>
      <w:pPr>
        <w:pStyle w:val="56"/>
        <w:ind w:firstLine="420"/>
      </w:pPr>
      <w:r>
        <w:rPr>
          <w:rFonts w:hint="eastAsia"/>
        </w:rPr>
        <w:t>本文件由中国农业科学院棉花研究所提出。</w:t>
      </w:r>
    </w:p>
    <w:p>
      <w:pPr>
        <w:pStyle w:val="56"/>
        <w:ind w:firstLine="420"/>
      </w:pPr>
      <w:r>
        <w:rPr>
          <w:rFonts w:hint="eastAsia"/>
        </w:rPr>
        <w:t>本文件由昌吉回族自治州农业农村局归口并组织实施。</w:t>
      </w:r>
    </w:p>
    <w:p>
      <w:pPr>
        <w:pStyle w:val="56"/>
        <w:ind w:firstLine="420"/>
      </w:pPr>
      <w:r>
        <w:rPr>
          <w:rFonts w:hint="eastAsia"/>
        </w:rPr>
        <w:t>本文件起草单位：中国农业科学院西部农业研究中心。</w:t>
      </w:r>
    </w:p>
    <w:p>
      <w:pPr>
        <w:pStyle w:val="56"/>
        <w:ind w:firstLine="420"/>
      </w:pPr>
      <w:r>
        <w:rPr>
          <w:rFonts w:hint="eastAsia"/>
        </w:rPr>
        <w:t>本文件主要起草人：宋美珍、张恒恒、浦元春、王文魁、王龙、曹飞、张潇镭、周先林、董强、孟永明、贵会平、覃琴、王德龙、王伟、张聚明、王路、胡成成。</w:t>
      </w:r>
      <w:r>
        <w:t xml:space="preserve"> </w:t>
      </w:r>
    </w:p>
    <w:p>
      <w:pPr>
        <w:pStyle w:val="56"/>
        <w:ind w:firstLine="420"/>
      </w:pPr>
      <w:r>
        <w:rPr>
          <w:rFonts w:hint="eastAsia"/>
        </w:rPr>
        <w:t>本文件实施应用中的疑问，请咨询中国农业科学院西部农业研究中心。</w:t>
      </w:r>
    </w:p>
    <w:p>
      <w:pPr>
        <w:pStyle w:val="56"/>
        <w:ind w:firstLine="420"/>
      </w:pPr>
      <w:r>
        <w:rPr>
          <w:rFonts w:hint="eastAsia"/>
        </w:rPr>
        <w:t>本文件的修改意见建议，请反馈至中国农业科学院西部农业研究中心（昌吉市宁边东路195号）、昌吉回族自治州林业和草原技术推广中心（昌吉市北京北路16号）、昌吉回族自治州林业和草原局（昌吉市北京北路16号）、昌吉回族自治州市场监督管理局（昌吉市西外环与健康西路交叉口东北角）。</w:t>
      </w:r>
    </w:p>
    <w:p>
      <w:pPr>
        <w:pStyle w:val="56"/>
        <w:ind w:firstLine="420"/>
      </w:pPr>
      <w:bookmarkStart w:id="20" w:name="_Hlk188187788"/>
      <w:bookmarkStart w:id="21" w:name="_Hlk188187872"/>
      <w:r>
        <w:rPr>
          <w:rFonts w:hint="eastAsia"/>
        </w:rPr>
        <w:t>中国农业科学院西部农业研究中心（昌吉市宁边东路195号），联系电话：0372-2562308；传真号码：0372-2562256；邮编：831100。</w:t>
      </w:r>
    </w:p>
    <w:bookmarkEnd w:id="20"/>
    <w:p>
      <w:pPr>
        <w:pStyle w:val="56"/>
        <w:ind w:firstLine="420"/>
      </w:pPr>
      <w:r>
        <w:rPr>
          <w:rFonts w:hint="eastAsia"/>
        </w:rPr>
        <w:t>昌吉回族自治州林业和草原技术推广中心（昌吉市北京北路16号），联系电话：0994-2342897； 传真：0994-2342897； 邮编：831100。</w:t>
      </w:r>
    </w:p>
    <w:p>
      <w:pPr>
        <w:pStyle w:val="56"/>
        <w:ind w:firstLine="420"/>
      </w:pPr>
      <w:r>
        <w:rPr>
          <w:rFonts w:hint="eastAsia"/>
        </w:rPr>
        <w:t>昌吉回族自治州林业和草原局（昌吉市北京北路16号），联系电话：0994-2341258；传真：0994-2341258； 邮编：831100。</w:t>
      </w:r>
    </w:p>
    <w:p>
      <w:pPr>
        <w:pStyle w:val="56"/>
        <w:ind w:firstLine="420"/>
        <w:sectPr>
          <w:headerReference r:id="rId11" w:type="default"/>
          <w:footerReference r:id="rId13" w:type="default"/>
          <w:headerReference r:id="rId12" w:type="even"/>
          <w:footerReference r:id="rId14" w:type="even"/>
          <w:pgSz w:w="11906" w:h="16838"/>
          <w:pgMar w:top="1928" w:right="1134" w:bottom="1134" w:left="1134" w:header="1418" w:footer="1134" w:gutter="284"/>
          <w:pgNumType w:fmt="upperRoman" w:start="1"/>
          <w:cols w:space="425" w:num="1"/>
          <w:formProt w:val="0"/>
          <w:docGrid w:type="lines" w:linePitch="312" w:charSpace="0"/>
        </w:sectPr>
      </w:pPr>
      <w:r>
        <w:rPr>
          <w:rFonts w:hint="eastAsia"/>
        </w:rPr>
        <w:t>昌吉回族自治州市场监督管理局（昌吉市西外环与健康西路交叉口东北角），联系电话：0994-2329097；传真：0994-2329097； 邮编：831100。</w:t>
      </w:r>
    </w:p>
    <w:bookmarkEnd w:id="18"/>
    <w:bookmarkEnd w:id="21"/>
    <w:p>
      <w:pPr>
        <w:spacing w:line="20" w:lineRule="exact"/>
        <w:jc w:val="center"/>
        <w:rPr>
          <w:rFonts w:ascii="黑体" w:hAnsi="黑体" w:eastAsia="黑体"/>
          <w:sz w:val="32"/>
          <w:szCs w:val="32"/>
        </w:rPr>
      </w:pPr>
      <w:bookmarkStart w:id="22" w:name="BookMark4"/>
    </w:p>
    <w:p>
      <w:pPr>
        <w:spacing w:line="20" w:lineRule="exact"/>
        <w:jc w:val="center"/>
        <w:rPr>
          <w:rFonts w:ascii="黑体" w:hAnsi="黑体" w:eastAsia="黑体"/>
          <w:sz w:val="32"/>
          <w:szCs w:val="32"/>
        </w:rPr>
      </w:pPr>
    </w:p>
    <w:sdt>
      <w:sdtPr>
        <w:tag w:val="NEW_STAND_NAME"/>
        <w:id w:val="595910757"/>
        <w:lock w:val="sdtLocked"/>
        <w:placeholder>
          <w:docPart w:val="EE2B12C88B344119B85F97CB7F0FBF2C"/>
        </w:placeholder>
      </w:sdtPr>
      <w:sdtContent>
        <w:p>
          <w:pPr>
            <w:pStyle w:val="177"/>
            <w:spacing w:before="3" w:beforeLines="1" w:after="686" w:afterLines="220"/>
          </w:pPr>
          <w:bookmarkStart w:id="23" w:name="NEW_STAND_NAME"/>
          <w:r>
            <w:rPr>
              <w:rFonts w:hint="eastAsia"/>
            </w:rPr>
            <w:t>"宽早优"棉田农用残膜回收技术规程</w:t>
          </w:r>
        </w:p>
      </w:sdtContent>
    </w:sdt>
    <w:bookmarkEnd w:id="23"/>
    <w:p>
      <w:pPr>
        <w:pStyle w:val="104"/>
        <w:spacing w:before="312" w:after="312"/>
      </w:pPr>
      <w:bookmarkStart w:id="24" w:name="_Toc24884211"/>
      <w:bookmarkStart w:id="25" w:name="_Toc17233333"/>
      <w:bookmarkStart w:id="26" w:name="_Toc26718930"/>
      <w:bookmarkStart w:id="27" w:name="_Toc26986771"/>
      <w:bookmarkStart w:id="28" w:name="_Toc26986530"/>
      <w:bookmarkStart w:id="29" w:name="_Toc24884218"/>
      <w:bookmarkStart w:id="30" w:name="_Toc26648465"/>
      <w:bookmarkStart w:id="31" w:name="_Toc17233325"/>
      <w:bookmarkStart w:id="32" w:name="_Toc97191423"/>
      <w:r>
        <w:rPr>
          <w:rFonts w:hint="eastAsia"/>
        </w:rPr>
        <w:t>范围</w:t>
      </w:r>
      <w:bookmarkEnd w:id="24"/>
      <w:bookmarkEnd w:id="25"/>
      <w:bookmarkEnd w:id="26"/>
      <w:bookmarkEnd w:id="27"/>
      <w:bookmarkEnd w:id="28"/>
      <w:bookmarkEnd w:id="29"/>
      <w:bookmarkEnd w:id="30"/>
      <w:bookmarkEnd w:id="31"/>
      <w:bookmarkEnd w:id="32"/>
    </w:p>
    <w:p>
      <w:pPr>
        <w:pStyle w:val="56"/>
        <w:ind w:firstLine="420"/>
      </w:pPr>
      <w:bookmarkStart w:id="33" w:name="_Toc26648466"/>
      <w:bookmarkStart w:id="34" w:name="_Toc24884219"/>
      <w:bookmarkStart w:id="35" w:name="_Toc24884212"/>
      <w:bookmarkStart w:id="36" w:name="_Toc17233334"/>
      <w:bookmarkStart w:id="37" w:name="_Toc17233326"/>
      <w:r>
        <w:rPr>
          <w:rFonts w:hint="eastAsia"/>
        </w:rPr>
        <w:t>本文件规定了“宽早优”棉田农用残膜回收的地膜使用、田间回收、残膜运输、贮存、资源化再利用的要求。</w:t>
      </w:r>
    </w:p>
    <w:p>
      <w:pPr>
        <w:pStyle w:val="56"/>
        <w:ind w:firstLine="420"/>
      </w:pPr>
      <w:r>
        <w:rPr>
          <w:rFonts w:hint="eastAsia"/>
        </w:rPr>
        <w:t>本文件适用于“宽早优”棉田农用残膜回收。</w:t>
      </w:r>
    </w:p>
    <w:p>
      <w:pPr>
        <w:pStyle w:val="104"/>
        <w:spacing w:before="312" w:after="312"/>
      </w:pPr>
      <w:bookmarkStart w:id="38" w:name="_Toc97191424"/>
      <w:bookmarkStart w:id="39" w:name="_Toc26718931"/>
      <w:bookmarkStart w:id="40" w:name="_Toc26986772"/>
      <w:bookmarkStart w:id="41" w:name="_Toc26986531"/>
      <w:r>
        <w:rPr>
          <w:rFonts w:hint="eastAsia"/>
        </w:rPr>
        <w:t>规范性引用文件</w:t>
      </w:r>
      <w:bookmarkEnd w:id="33"/>
      <w:bookmarkEnd w:id="34"/>
      <w:bookmarkEnd w:id="35"/>
      <w:bookmarkEnd w:id="36"/>
      <w:bookmarkEnd w:id="37"/>
      <w:bookmarkEnd w:id="38"/>
      <w:bookmarkEnd w:id="39"/>
      <w:bookmarkEnd w:id="40"/>
      <w:bookmarkEnd w:id="41"/>
    </w:p>
    <w:sdt>
      <w:sdtPr>
        <w:rPr>
          <w:rFonts w:hint="eastAsia"/>
        </w:rPr>
        <w:id w:val="715848253"/>
        <w:placeholder>
          <w:docPart w:val="51C6142B64E240128D56C80C5A7DD601"/>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pPr>
            <w:pStyle w:val="56"/>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pPr>
        <w:pStyle w:val="56"/>
        <w:ind w:firstLine="420"/>
      </w:pPr>
      <w:r>
        <w:rPr>
          <w:rFonts w:hint="eastAsia"/>
        </w:rPr>
        <w:t>GB/T 25412  残地膜回收机</w:t>
      </w:r>
    </w:p>
    <w:p>
      <w:pPr>
        <w:pStyle w:val="56"/>
        <w:ind w:firstLine="420"/>
      </w:pPr>
      <w:r>
        <w:rPr>
          <w:rFonts w:hint="eastAsia"/>
        </w:rPr>
        <w:t>GB/T 25413  农田地膜残留量限制及测定</w:t>
      </w:r>
    </w:p>
    <w:p>
      <w:pPr>
        <w:pStyle w:val="56"/>
        <w:ind w:firstLine="420"/>
      </w:pPr>
      <w:r>
        <w:rPr>
          <w:rFonts w:hint="eastAsia"/>
        </w:rPr>
        <w:t>GB 13735  聚乙烯吹塑农用地面覆盖薄膜</w:t>
      </w:r>
    </w:p>
    <w:p>
      <w:pPr>
        <w:pStyle w:val="56"/>
        <w:ind w:firstLine="420"/>
      </w:pPr>
      <w:r>
        <w:rPr>
          <w:rFonts w:hint="eastAsia"/>
        </w:rPr>
        <w:t>GB 18599  一般工业固体废物贮存和填埋污染控制标准</w:t>
      </w:r>
    </w:p>
    <w:p>
      <w:pPr>
        <w:pStyle w:val="56"/>
        <w:ind w:firstLine="420"/>
      </w:pPr>
      <w:r>
        <w:rPr>
          <w:rFonts w:hint="eastAsia"/>
        </w:rPr>
        <w:t>NY/T 1227  残膜回收机 作业质量</w:t>
      </w:r>
    </w:p>
    <w:p>
      <w:pPr>
        <w:pStyle w:val="56"/>
        <w:ind w:firstLine="420"/>
      </w:pPr>
      <w:r>
        <w:rPr>
          <w:rFonts w:hint="eastAsia"/>
          <w:color w:val="000000" w:themeColor="text1"/>
          <w14:textFill>
            <w14:solidFill>
              <w14:schemeClr w14:val="tx1"/>
            </w14:solidFill>
          </w14:textFill>
        </w:rPr>
        <w:t>DB6523/T 396-2023  “</w:t>
      </w:r>
      <w:r>
        <w:rPr>
          <w:rFonts w:hint="eastAsia"/>
        </w:rPr>
        <w:t>宽早优”亩产籽棉550kg植棉技术规程</w:t>
      </w:r>
    </w:p>
    <w:p>
      <w:pPr>
        <w:pStyle w:val="104"/>
        <w:spacing w:before="312" w:after="312"/>
      </w:pPr>
      <w:bookmarkStart w:id="42" w:name="_Toc97191425"/>
      <w:r>
        <w:rPr>
          <w:rFonts w:hint="eastAsia"/>
          <w:szCs w:val="21"/>
        </w:rPr>
        <w:t>术语和定义</w:t>
      </w:r>
      <w:bookmarkEnd w:id="42"/>
    </w:p>
    <w:sdt>
      <w:sdtPr>
        <w:id w:val="-1"/>
        <w:placeholder>
          <w:docPart w:val="6FC5ED05C71D44219F6C952AEBF3C85D"/>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pPr>
            <w:pStyle w:val="56"/>
            <w:ind w:firstLine="420"/>
          </w:pPr>
          <w:bookmarkStart w:id="43" w:name="_Toc26986532"/>
          <w:bookmarkEnd w:id="43"/>
          <w:r>
            <w:t>下列术语和定义适用于本文件。</w:t>
          </w:r>
        </w:p>
      </w:sdtContent>
    </w:sdt>
    <w:p>
      <w:pPr>
        <w:pStyle w:val="223"/>
        <w:rPr>
          <w:rFonts w:ascii="黑体" w:hAnsi="黑体" w:eastAsia="黑体"/>
        </w:rPr>
      </w:pPr>
      <w:r>
        <w:rPr>
          <w:rFonts w:ascii="黑体" w:hAnsi="黑体" w:eastAsia="黑体"/>
        </w:rPr>
        <w:br w:type="textWrapping"/>
      </w:r>
      <w:r>
        <w:rPr>
          <w:rFonts w:hint="eastAsia" w:ascii="黑体" w:hAnsi="黑体" w:eastAsia="黑体"/>
        </w:rPr>
        <w:t xml:space="preserve">    “宽早优”植棉  “kuanzaoyou”planting cotton</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宽等行种植、促早发早熟、品质优良的植棉方式。采用76 cm等行距，增强立体采光和株高80 cm～100 cm株间透光；促早发、4月苗、5月蕾、6月花、7月铃；早熟、8月中下旬吐絮，喷施脱叶剂时自然吐絮率≥30%，且不早衰；生产优质原棉的植棉方法。</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[来源：DB6523/T 396</w:t>
      </w:r>
      <w:bookmarkStart w:id="44" w:name="OLE_LINK2"/>
      <w:bookmarkStart w:id="45" w:name="OLE_LINK1"/>
      <w:r>
        <w:rPr>
          <w:rFonts w:hint="eastAsia"/>
          <w:color w:val="000000" w:themeColor="text1"/>
          <w14:textFill>
            <w14:solidFill>
              <w14:schemeClr w14:val="tx1"/>
            </w14:solidFill>
          </w14:textFill>
        </w:rPr>
        <w:t>-2023</w:t>
      </w:r>
      <w:bookmarkEnd w:id="44"/>
      <w:bookmarkEnd w:id="45"/>
      <w:r>
        <w:rPr>
          <w:rFonts w:hint="eastAsia"/>
          <w:color w:val="000000" w:themeColor="text1"/>
          <w14:textFill>
            <w14:solidFill>
              <w14:schemeClr w14:val="tx1"/>
            </w14:solidFill>
          </w14:textFill>
        </w:rPr>
        <w:t>,3.1,有修改]。</w:t>
      </w:r>
    </w:p>
    <w:p>
      <w:pPr>
        <w:pStyle w:val="223"/>
        <w:rPr>
          <w:rFonts w:ascii="黑体" w:hAnsi="黑体" w:eastAsia="黑体"/>
          <w:color w:val="000000" w:themeColor="text1"/>
          <w14:textFill>
            <w14:solidFill>
              <w14:schemeClr w14:val="tx1"/>
            </w14:solidFill>
          </w14:textFill>
        </w:rPr>
      </w:pPr>
      <w:r>
        <w:rPr>
          <w:rFonts w:ascii="黑体" w:hAnsi="黑体" w:eastAsia="黑体"/>
          <w:color w:val="000000" w:themeColor="text1"/>
          <w14:textFill>
            <w14:solidFill>
              <w14:schemeClr w14:val="tx1"/>
            </w14:solidFill>
          </w14:textFill>
        </w:rPr>
        <w:br w:type="textWrapping"/>
      </w:r>
      <w:r>
        <w:rPr>
          <w:rFonts w:hint="eastAsia" w:ascii="黑体" w:hAnsi="黑体" w:eastAsia="黑体"/>
          <w:color w:val="000000" w:themeColor="text1"/>
          <w14:textFill>
            <w14:solidFill>
              <w14:schemeClr w14:val="tx1"/>
            </w14:solidFill>
          </w14:textFill>
        </w:rPr>
        <w:t xml:space="preserve">    地膜  mulch film</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用于作物栽培覆盖面的塑料薄膜。</w:t>
      </w:r>
    </w:p>
    <w:p>
      <w:pPr>
        <w:pStyle w:val="223"/>
        <w:rPr>
          <w:rFonts w:ascii="黑体" w:hAnsi="黑体" w:eastAsia="黑体"/>
          <w:color w:val="000000" w:themeColor="text1"/>
          <w14:textFill>
            <w14:solidFill>
              <w14:schemeClr w14:val="tx1"/>
            </w14:solidFill>
          </w14:textFill>
        </w:rPr>
      </w:pPr>
      <w:r>
        <w:rPr>
          <w:rFonts w:ascii="黑体" w:hAnsi="黑体" w:eastAsia="黑体"/>
          <w:color w:val="000000" w:themeColor="text1"/>
          <w14:textFill>
            <w14:solidFill>
              <w14:schemeClr w14:val="tx1"/>
            </w14:solidFill>
          </w14:textFill>
        </w:rPr>
        <w:br w:type="textWrapping"/>
      </w:r>
      <w:r>
        <w:rPr>
          <w:rFonts w:hint="eastAsia" w:ascii="黑体" w:hAnsi="黑体" w:eastAsia="黑体"/>
          <w:color w:val="000000" w:themeColor="text1"/>
          <w14:textFill>
            <w14:solidFill>
              <w14:schemeClr w14:val="tx1"/>
            </w14:solidFill>
          </w14:textFill>
        </w:rPr>
        <w:t xml:space="preserve">    农用残膜  p</w:t>
      </w:r>
      <w:r>
        <w:rPr>
          <w:rFonts w:ascii="黑体" w:hAnsi="黑体" w:eastAsia="黑体"/>
          <w:color w:val="000000" w:themeColor="text1"/>
          <w14:textFill>
            <w14:solidFill>
              <w14:schemeClr w14:val="tx1"/>
            </w14:solidFill>
          </w14:textFill>
        </w:rPr>
        <w:t>lastic film residue</w:t>
      </w:r>
      <w:r>
        <w:rPr>
          <w:rFonts w:hint="eastAsia" w:ascii="黑体" w:hAnsi="黑体" w:eastAsia="黑体"/>
          <w:color w:val="000000" w:themeColor="text1"/>
          <w14:textFill>
            <w14:solidFill>
              <w14:schemeClr w14:val="tx1"/>
            </w14:solidFill>
          </w14:textFill>
        </w:rPr>
        <w:t xml:space="preserve"> </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指地膜使用后未回收或回收不完全而残存在土壤中的地膜残片，对土壤环境和农作物生长造成不良的影响。</w:t>
      </w:r>
    </w:p>
    <w:p>
      <w:pPr>
        <w:pStyle w:val="223"/>
        <w:rPr>
          <w:rFonts w:ascii="黑体" w:hAnsi="黑体" w:eastAsia="黑体"/>
          <w:color w:val="000000" w:themeColor="text1"/>
          <w14:textFill>
            <w14:solidFill>
              <w14:schemeClr w14:val="tx1"/>
            </w14:solidFill>
          </w14:textFill>
        </w:rPr>
      </w:pPr>
      <w:r>
        <w:rPr>
          <w:rFonts w:ascii="黑体" w:hAnsi="黑体" w:eastAsia="黑体"/>
          <w:color w:val="000000" w:themeColor="text1"/>
          <w14:textFill>
            <w14:solidFill>
              <w14:schemeClr w14:val="tx1"/>
            </w14:solidFill>
          </w14:textFill>
        </w:rPr>
        <w:br w:type="textWrapping"/>
      </w:r>
      <w:r>
        <w:rPr>
          <w:rFonts w:hint="eastAsia" w:ascii="黑体" w:hAnsi="黑体" w:eastAsia="黑体"/>
          <w:color w:val="000000" w:themeColor="text1"/>
          <w14:textFill>
            <w14:solidFill>
              <w14:schemeClr w14:val="tx1"/>
            </w14:solidFill>
          </w14:textFill>
        </w:rPr>
        <w:t xml:space="preserve">    地膜回收率  the recovery rate of mulch film</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农田单位面积内回收的废旧地膜重量与当年新铺地膜重量的比例。</w:t>
      </w:r>
    </w:p>
    <w:p>
      <w:pPr>
        <w:pStyle w:val="104"/>
        <w:spacing w:before="312" w:after="312"/>
        <w:rPr>
          <w:color w:val="000000" w:themeColor="text1"/>
          <w14:textFill>
            <w14:solidFill>
              <w14:schemeClr w14:val="tx1"/>
            </w14:solidFill>
          </w14:textFill>
        </w:rPr>
      </w:pPr>
      <w:r>
        <w:rPr>
          <w:rFonts w:hint="eastAsia"/>
          <w:color w:val="000000" w:themeColor="text1"/>
          <w14:textFill>
            <w14:solidFill>
              <w14:schemeClr w14:val="tx1"/>
            </w14:solidFill>
          </w14:textFill>
        </w:rPr>
        <w:t>地膜使用要求</w:t>
      </w:r>
    </w:p>
    <w:p>
      <w:pPr>
        <w:pStyle w:val="105"/>
        <w:spacing w:before="156" w:after="156"/>
        <w:rPr>
          <w:color w:val="000000" w:themeColor="text1"/>
          <w14:textFill>
            <w14:solidFill>
              <w14:schemeClr w14:val="tx1"/>
            </w14:solidFill>
          </w14:textFill>
        </w:rPr>
      </w:pPr>
      <w:r>
        <w:rPr>
          <w:rFonts w:hint="eastAsia"/>
          <w:color w:val="000000" w:themeColor="text1"/>
          <w14:textFill>
            <w14:solidFill>
              <w14:schemeClr w14:val="tx1"/>
            </w14:solidFill>
          </w14:textFill>
        </w:rPr>
        <w:t>地膜质量</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“宽早优”植棉模式下，使用的地膜质量应符合GB 13735的要求，地膜最小公称厚度不小于0.01 mm。</w:t>
      </w:r>
    </w:p>
    <w:p>
      <w:pPr>
        <w:pStyle w:val="105"/>
        <w:spacing w:before="156" w:after="156"/>
        <w:rPr>
          <w:color w:val="000000" w:themeColor="text1"/>
          <w14:textFill>
            <w14:solidFill>
              <w14:schemeClr w14:val="tx1"/>
            </w14:solidFill>
          </w14:textFill>
        </w:rPr>
      </w:pPr>
      <w:r>
        <w:rPr>
          <w:rFonts w:hint="eastAsia"/>
          <w:color w:val="000000" w:themeColor="text1"/>
          <w14:textFill>
            <w14:solidFill>
              <w14:schemeClr w14:val="tx1"/>
            </w14:solidFill>
          </w14:textFill>
        </w:rPr>
        <w:t>地膜覆盖</w:t>
      </w:r>
    </w:p>
    <w:p>
      <w:pPr>
        <w:pStyle w:val="65"/>
        <w:spacing w:before="156" w:after="156"/>
        <w:rPr>
          <w:color w:val="000000" w:themeColor="text1"/>
          <w14:textFill>
            <w14:solidFill>
              <w14:schemeClr w14:val="tx1"/>
            </w14:solidFill>
          </w14:textFill>
        </w:rPr>
      </w:pPr>
      <w:r>
        <w:rPr>
          <w:rFonts w:hint="eastAsia"/>
          <w:color w:val="000000" w:themeColor="text1"/>
          <w14:textFill>
            <w14:solidFill>
              <w14:schemeClr w14:val="tx1"/>
            </w14:solidFill>
          </w14:textFill>
        </w:rPr>
        <w:t>选择</w:t>
      </w:r>
      <w:bookmarkStart w:id="46" w:name="_Hlk188209771"/>
      <w:r>
        <w:rPr>
          <w:rFonts w:hint="eastAsia"/>
          <w:color w:val="000000" w:themeColor="text1"/>
          <w14:textFill>
            <w14:solidFill>
              <w14:schemeClr w14:val="tx1"/>
            </w14:solidFill>
          </w14:textFill>
        </w:rPr>
        <w:t>“宽早优”种植</w:t>
      </w:r>
      <w:bookmarkEnd w:id="46"/>
      <w:r>
        <w:rPr>
          <w:rFonts w:hint="eastAsia"/>
          <w:color w:val="000000" w:themeColor="text1"/>
          <w14:textFill>
            <w14:solidFill>
              <w14:schemeClr w14:val="tx1"/>
            </w14:solidFill>
          </w14:textFill>
        </w:rPr>
        <w:t>模式</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按照“宽早优”植棉技术要求，采用2.05 m宽膜覆盖，一膜三行，76 cm等行距种植，每行1条滴灌带。</w:t>
      </w:r>
    </w:p>
    <w:p>
      <w:pPr>
        <w:pStyle w:val="65"/>
        <w:spacing w:before="156" w:after="156"/>
        <w:rPr>
          <w:color w:val="000000" w:themeColor="text1"/>
          <w14:textFill>
            <w14:solidFill>
              <w14:schemeClr w14:val="tx1"/>
            </w14:solidFill>
          </w14:textFill>
        </w:rPr>
      </w:pPr>
      <w:r>
        <w:rPr>
          <w:rFonts w:hint="eastAsia"/>
          <w:color w:val="000000" w:themeColor="text1"/>
          <w14:textFill>
            <w14:solidFill>
              <w14:schemeClr w14:val="tx1"/>
            </w14:solidFill>
          </w14:textFill>
        </w:rPr>
        <w:t>整地质量</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秋耕春耙清除残膜、秸秆、杂草等杂物，要求播种前土壤应符合“平、齐、松、碎、净”的要求。</w:t>
      </w:r>
    </w:p>
    <w:p>
      <w:pPr>
        <w:pStyle w:val="65"/>
        <w:spacing w:before="156" w:after="156"/>
        <w:rPr>
          <w:color w:val="000000" w:themeColor="text1"/>
          <w14:textFill>
            <w14:solidFill>
              <w14:schemeClr w14:val="tx1"/>
            </w14:solidFill>
          </w14:textFill>
        </w:rPr>
      </w:pPr>
      <w:r>
        <w:rPr>
          <w:rFonts w:hint="eastAsia"/>
          <w:color w:val="000000" w:themeColor="text1"/>
          <w14:textFill>
            <w14:solidFill>
              <w14:schemeClr w14:val="tx1"/>
            </w14:solidFill>
          </w14:textFill>
        </w:rPr>
        <w:t>覆膜和播种质量</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选用一体化播种机，配套卫星定位导航系统。铺膜平展紧贴地面，压膜严实，覆土适宜，膜面平整，采光面积≥60%。铺膜压膜铺设管带不错位、不移位，播行端直，深浅一致，覆土均匀，不漏不重；播量精准，空穴率≤2%，单粒率≥95%，出苗率≥90%。</w:t>
      </w:r>
    </w:p>
    <w:p>
      <w:pPr>
        <w:pStyle w:val="104"/>
        <w:spacing w:before="312" w:after="312"/>
        <w:rPr>
          <w:color w:val="000000" w:themeColor="text1"/>
          <w14:textFill>
            <w14:solidFill>
              <w14:schemeClr w14:val="tx1"/>
            </w14:solidFill>
          </w14:textFill>
        </w:rPr>
      </w:pPr>
      <w:r>
        <w:rPr>
          <w:rFonts w:hint="eastAsia"/>
          <w:color w:val="000000" w:themeColor="text1"/>
          <w14:textFill>
            <w14:solidFill>
              <w14:schemeClr w14:val="tx1"/>
            </w14:solidFill>
          </w14:textFill>
        </w:rPr>
        <w:t>田间回收技术</w:t>
      </w:r>
    </w:p>
    <w:p>
      <w:pPr>
        <w:pStyle w:val="105"/>
        <w:spacing w:before="156" w:after="156"/>
        <w:rPr>
          <w:color w:val="000000" w:themeColor="text1"/>
          <w14:textFill>
            <w14:solidFill>
              <w14:schemeClr w14:val="tx1"/>
            </w14:solidFill>
          </w14:textFill>
        </w:rPr>
      </w:pPr>
      <w:r>
        <w:rPr>
          <w:rFonts w:hint="eastAsia"/>
          <w:color w:val="000000" w:themeColor="text1"/>
          <w14:textFill>
            <w14:solidFill>
              <w14:schemeClr w14:val="tx1"/>
            </w14:solidFill>
          </w14:textFill>
        </w:rPr>
        <w:t>回收时间</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为提高地膜回收率，残膜回收时间应在农作物收获后立即进行，在棉花收获后采用残膜回收机回收。在棉花播种前通过耕翻和耙地继续捡拾耕层内残膜；在浇头水前宜采用中耕切割机进行边膜回收。</w:t>
      </w:r>
    </w:p>
    <w:p>
      <w:pPr>
        <w:pStyle w:val="105"/>
        <w:spacing w:before="156" w:after="156"/>
        <w:rPr>
          <w:color w:val="000000" w:themeColor="text1"/>
          <w14:textFill>
            <w14:solidFill>
              <w14:schemeClr w14:val="tx1"/>
            </w14:solidFill>
          </w14:textFill>
        </w:rPr>
      </w:pPr>
      <w:r>
        <w:rPr>
          <w:rFonts w:hint="eastAsia"/>
          <w:color w:val="000000" w:themeColor="text1"/>
          <w14:textFill>
            <w14:solidFill>
              <w14:schemeClr w14:val="tx1"/>
            </w14:solidFill>
          </w14:textFill>
        </w:rPr>
        <w:t>回收作业方式</w:t>
      </w:r>
    </w:p>
    <w:p>
      <w:pPr>
        <w:pStyle w:val="65"/>
        <w:spacing w:before="156" w:after="156"/>
        <w:rPr>
          <w:color w:val="000000" w:themeColor="text1"/>
          <w14:textFill>
            <w14:solidFill>
              <w14:schemeClr w14:val="tx1"/>
            </w14:solidFill>
          </w14:textFill>
        </w:rPr>
      </w:pPr>
      <w:r>
        <w:rPr>
          <w:rFonts w:hint="eastAsia"/>
          <w:color w:val="000000" w:themeColor="text1"/>
          <w14:textFill>
            <w14:solidFill>
              <w14:schemeClr w14:val="tx1"/>
            </w14:solidFill>
          </w14:textFill>
        </w:rPr>
        <w:t>人工回收</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棉花收获后通过人工方式将棉田残膜捡拾干净，并集中处理。</w:t>
      </w:r>
    </w:p>
    <w:p>
      <w:pPr>
        <w:pStyle w:val="65"/>
        <w:spacing w:before="156" w:after="156"/>
        <w:rPr>
          <w:color w:val="000000" w:themeColor="text1"/>
          <w14:textFill>
            <w14:solidFill>
              <w14:schemeClr w14:val="tx1"/>
            </w14:solidFill>
          </w14:textFill>
        </w:rPr>
      </w:pPr>
      <w:r>
        <w:rPr>
          <w:rFonts w:hint="eastAsia"/>
          <w:color w:val="000000" w:themeColor="text1"/>
          <w14:textFill>
            <w14:solidFill>
              <w14:schemeClr w14:val="tx1"/>
            </w14:solidFill>
          </w14:textFill>
        </w:rPr>
        <w:t>机械回收</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应用地膜回收机，将残膜从土壤中分离出来，并集中处理。残膜回收机的性能指标及作业质量应符合</w:t>
      </w:r>
      <w:r>
        <w:rPr>
          <w:color w:val="000000" w:themeColor="text1"/>
          <w14:textFill>
            <w14:solidFill>
              <w14:schemeClr w14:val="tx1"/>
            </w14:solidFill>
          </w14:textFill>
        </w:rPr>
        <w:t>GB/T 25413</w:t>
      </w:r>
      <w:r>
        <w:rPr>
          <w:rFonts w:hint="eastAsia"/>
          <w:color w:val="000000" w:themeColor="text1"/>
          <w14:textFill>
            <w14:solidFill>
              <w14:schemeClr w14:val="tx1"/>
            </w14:solidFill>
          </w14:textFill>
        </w:rPr>
        <w:t>和GB/T 25412的要求，地表层地膜回收率和拾净率10 cm以内≥85%，深层拾净率10～15cm内≥75%。</w:t>
      </w:r>
    </w:p>
    <w:p>
      <w:pPr>
        <w:pStyle w:val="105"/>
        <w:spacing w:before="156" w:after="156"/>
        <w:rPr>
          <w:color w:val="000000" w:themeColor="text1"/>
          <w14:textFill>
            <w14:solidFill>
              <w14:schemeClr w14:val="tx1"/>
            </w14:solidFill>
          </w14:textFill>
        </w:rPr>
      </w:pPr>
      <w:r>
        <w:rPr>
          <w:rFonts w:hint="eastAsia"/>
          <w:color w:val="000000" w:themeColor="text1"/>
          <w14:textFill>
            <w14:solidFill>
              <w14:schemeClr w14:val="tx1"/>
            </w14:solidFill>
          </w14:textFill>
        </w:rPr>
        <w:t>回收作业机具</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残膜回收机械，选用弹齿式残膜捡拾机、指盘式搂膜机、滚筒筛式残膜回收机、残膜捡拾打包机，作业参数符合国标GB/T 25412的要求，5 cm～10 cm回收深度，残膜回收率≥85%。播前耕层内残膜回收机械，选用耕后残膜清捡机、播前整地残膜回收机等；生长期间边膜回收机械，选用边膜中耕机。</w:t>
      </w:r>
    </w:p>
    <w:p>
      <w:pPr>
        <w:pStyle w:val="105"/>
        <w:spacing w:before="156" w:after="156"/>
        <w:rPr>
          <w:color w:val="000000" w:themeColor="text1"/>
          <w14:textFill>
            <w14:solidFill>
              <w14:schemeClr w14:val="tx1"/>
            </w14:solidFill>
          </w14:textFill>
        </w:rPr>
      </w:pPr>
      <w:r>
        <w:rPr>
          <w:rFonts w:hint="eastAsia"/>
          <w:color w:val="000000" w:themeColor="text1"/>
          <w14:textFill>
            <w14:solidFill>
              <w14:schemeClr w14:val="tx1"/>
            </w14:solidFill>
          </w14:textFill>
        </w:rPr>
        <w:t>回收质量要求</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残膜回收，应结合人工揭膜和捡拾残膜等方法提高残膜回收率。回收质量应符合NY/T 1227的要求。</w:t>
      </w:r>
    </w:p>
    <w:p>
      <w:pPr>
        <w:pStyle w:val="104"/>
        <w:spacing w:before="312" w:after="312"/>
        <w:rPr>
          <w:color w:val="000000" w:themeColor="text1"/>
          <w14:textFill>
            <w14:solidFill>
              <w14:schemeClr w14:val="tx1"/>
            </w14:solidFill>
          </w14:textFill>
        </w:rPr>
      </w:pPr>
      <w:r>
        <w:rPr>
          <w:rFonts w:hint="eastAsia"/>
          <w:color w:val="000000" w:themeColor="text1"/>
          <w14:textFill>
            <w14:solidFill>
              <w14:schemeClr w14:val="tx1"/>
            </w14:solidFill>
          </w14:textFill>
        </w:rPr>
        <w:t>农用残膜的贮存和运输</w:t>
      </w:r>
    </w:p>
    <w:p>
      <w:pPr>
        <w:pStyle w:val="105"/>
        <w:spacing w:before="156" w:after="156"/>
        <w:rPr>
          <w:color w:val="000000" w:themeColor="text1"/>
          <w14:textFill>
            <w14:solidFill>
              <w14:schemeClr w14:val="tx1"/>
            </w14:solidFill>
          </w14:textFill>
        </w:rPr>
      </w:pPr>
      <w:r>
        <w:rPr>
          <w:rFonts w:hint="eastAsia"/>
          <w:color w:val="000000" w:themeColor="text1"/>
          <w14:textFill>
            <w14:solidFill>
              <w14:schemeClr w14:val="tx1"/>
            </w14:solidFill>
          </w14:textFill>
        </w:rPr>
        <w:t>贮存</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农用残膜回收后需进行清杂，不应在农田或其他农作物用地随意弃置、掩埋和焚烧，及时送交废旧地膜回收网点；回收后的废旧地膜经捆扎和包装后最放在专用场地。储存应符合GB 18599的要求,场地应符合防雨、防晒、防渗透、防风、防火，防止再次污染周边环境。</w:t>
      </w:r>
    </w:p>
    <w:p>
      <w:pPr>
        <w:pStyle w:val="105"/>
        <w:spacing w:before="156" w:after="156"/>
        <w:rPr>
          <w:color w:val="000000" w:themeColor="text1"/>
          <w14:textFill>
            <w14:solidFill>
              <w14:schemeClr w14:val="tx1"/>
            </w14:solidFill>
          </w14:textFill>
        </w:rPr>
      </w:pPr>
      <w:r>
        <w:rPr>
          <w:rFonts w:hint="eastAsia"/>
          <w:color w:val="000000" w:themeColor="text1"/>
          <w14:textFill>
            <w14:solidFill>
              <w14:schemeClr w14:val="tx1"/>
            </w14:solidFill>
          </w14:textFill>
        </w:rPr>
        <w:t>运输</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宜用厢式货车等封闭的交通工具运输，不应裸露运输残膜；不应与易燃、易爆或腐蚀性物品混合运输。</w:t>
      </w:r>
    </w:p>
    <w:p>
      <w:pPr>
        <w:pStyle w:val="104"/>
        <w:spacing w:before="312" w:after="312"/>
        <w:rPr>
          <w:color w:val="000000" w:themeColor="text1"/>
          <w14:textFill>
            <w14:solidFill>
              <w14:schemeClr w14:val="tx1"/>
            </w14:solidFill>
          </w14:textFill>
        </w:rPr>
      </w:pPr>
      <w:r>
        <w:rPr>
          <w:rFonts w:hint="eastAsia"/>
          <w:color w:val="000000" w:themeColor="text1"/>
          <w14:textFill>
            <w14:solidFill>
              <w14:schemeClr w14:val="tx1"/>
            </w14:solidFill>
          </w14:textFill>
        </w:rPr>
        <w:t>农用残膜回收资源化再利用</w:t>
      </w:r>
    </w:p>
    <w:p>
      <w:pPr>
        <w:pStyle w:val="105"/>
        <w:spacing w:before="156" w:after="156"/>
        <w:rPr>
          <w:color w:val="000000" w:themeColor="text1"/>
          <w14:textFill>
            <w14:solidFill>
              <w14:schemeClr w14:val="tx1"/>
            </w14:solidFill>
          </w14:textFill>
        </w:rPr>
      </w:pPr>
      <w:r>
        <w:rPr>
          <w:rFonts w:hint="eastAsia"/>
          <w:color w:val="000000" w:themeColor="text1"/>
          <w14:textFill>
            <w14:solidFill>
              <w14:schemeClr w14:val="tx1"/>
            </w14:solidFill>
          </w14:textFill>
        </w:rPr>
        <w:t>回收后造粒再利用</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将回收后的废塑料，通过分拣、粉碎、清洗、干燥、加热塑化—挤出成型加工成再生塑料颗粒，以用于托盘、滴灌带等或其它塑料制品再次利用。但是塑料造粒对分拣后原料的要求非常严格，原料应是严格分拣后的同一个品种（如单一的PP、PE、PET等），且应无尘土或焦化等异物干净和干燥。但是回收后的地膜成份复杂或含水分、灰土、木草等杂质废塑料，预处理流程复杂、设备多投资大、分拣效率低，废地膜造粒回收装置分拣成本高，效率低，运营困难。</w:t>
      </w:r>
    </w:p>
    <w:p>
      <w:pPr>
        <w:pStyle w:val="105"/>
        <w:spacing w:before="156" w:after="156"/>
        <w:rPr>
          <w:color w:val="000000" w:themeColor="text1"/>
          <w14:textFill>
            <w14:solidFill>
              <w14:schemeClr w14:val="tx1"/>
            </w14:solidFill>
          </w14:textFill>
        </w:rPr>
      </w:pPr>
      <w:r>
        <w:rPr>
          <w:rFonts w:hint="eastAsia"/>
          <w:color w:val="000000" w:themeColor="text1"/>
          <w14:textFill>
            <w14:solidFill>
              <w14:schemeClr w14:val="tx1"/>
            </w14:solidFill>
          </w14:textFill>
        </w:rPr>
        <w:t>回收后裂解成气油炭再利用</w:t>
      </w:r>
    </w:p>
    <w:p>
      <w:pPr>
        <w:pStyle w:val="56"/>
        <w:ind w:firstLine="420"/>
      </w:pPr>
      <w:r>
        <w:rPr>
          <w:rFonts w:hint="eastAsia"/>
          <w:color w:val="000000" w:themeColor="text1"/>
          <w14:textFill>
            <w14:solidFill>
              <w14:schemeClr w14:val="tx1"/>
            </w14:solidFill>
          </w14:textFill>
        </w:rPr>
        <w:t>将废旧塑料制品中的树脂高聚物进行较彻底的大分子链分解，使其回到低分子链状态，分解后产物的使用价值高。生成气油炭，气可用于发电，碳的主要成份是直径小于3 cm的碳粉，可制作生物炭基肥和土壤改良剂还田，转化成价值较高的肥料；油品进行净化，去其中微量的粉尘，可作为燃料油使用。该技术非常的成熟，设备的投入相对较低，不会造成二次污染</w:t>
      </w:r>
      <w:r>
        <w:rPr>
          <w:rFonts w:hint="eastAsia"/>
        </w:rPr>
        <w:t>。</w:t>
      </w:r>
    </w:p>
    <w:bookmarkEnd w:id="22"/>
    <w:p>
      <w:pPr>
        <w:pStyle w:val="56"/>
        <w:ind w:firstLine="0" w:firstLineChars="0"/>
        <w:jc w:val="center"/>
      </w:pPr>
      <w:bookmarkStart w:id="47" w:name="BookMark8"/>
      <w:r>
        <w:drawing>
          <wp:inline distT="0" distB="0" distL="0" distR="0">
            <wp:extent cx="1485900" cy="317500"/>
            <wp:effectExtent l="0" t="0" r="0" b="6350"/>
            <wp:docPr id="5825806" name="图片 3"/>
            <wp:cNvGraphicFramePr/>
            <a:graphic xmlns:a="http://schemas.openxmlformats.org/drawingml/2006/main">
              <a:graphicData uri="http://schemas.openxmlformats.org/drawingml/2006/picture">
                <pic:pic xmlns:pic="http://schemas.openxmlformats.org/drawingml/2006/picture">
                  <pic:nvPicPr>
                    <pic:cNvPr id="5825806" name="图片 3"/>
                    <pic:cNvPicPr/>
                  </pic:nvPicPr>
                  <pic:blipFill>
                    <a:blip r:embed="rId21">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47"/>
    </w:p>
    <w:sectPr>
      <w:headerReference r:id="rId15" w:type="default"/>
      <w:footerReference r:id="rId17" w:type="default"/>
      <w:headerReference r:id="rId16" w:type="even"/>
      <w:footerReference r:id="rId18" w:type="even"/>
      <w:pgSz w:w="11906" w:h="16838"/>
      <w:pgMar w:top="1928" w:right="1134" w:bottom="1134" w:left="1134" w:header="1418" w:footer="1134" w:gutter="284"/>
      <w:pgNumType w:start="1"/>
      <w:cols w:space="425" w:num="1"/>
      <w:formProt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Arial">
    <w:altName w:val="DejaVu Sans"/>
    <w:panose1 w:val="020B0604020202020204"/>
    <w:charset w:val="00"/>
    <w:family w:val="swiss"/>
    <w:pitch w:val="default"/>
    <w:sig w:usb0="00000000" w:usb1="00000000" w:usb2="00000009" w:usb3="00000000" w:csb0="000001FF" w:csb1="00000000"/>
  </w:font>
  <w:font w:name="方正黑体_GBK">
    <w:panose1 w:val="02000000000000000000"/>
    <w:charset w:val="86"/>
    <w:family w:val="auto"/>
    <w:pitch w:val="default"/>
    <w:sig w:usb0="00000001" w:usb1="08000000" w:usb2="00000000" w:usb3="00000000" w:csb0="00040000" w:csb1="00000000"/>
  </w:font>
  <w:font w:name="等线">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MathJax_Vector">
    <w:panose1 w:val="02000603000000000000"/>
    <w:charset w:val="00"/>
    <w:family w:val="auto"/>
    <w:pitch w:val="default"/>
    <w:sig w:usb0="00000001" w:usb1="00000020" w:usb2="00000000" w:usb3="00000000" w:csb0="00000001" w:csb1="00000000"/>
  </w:font>
  <w:font w:name="等线 Light">
    <w:altName w:val="华文中宋"/>
    <w:panose1 w:val="02010600030101010101"/>
    <w:charset w:val="86"/>
    <w:family w:val="auto"/>
    <w:pitch w:val="default"/>
    <w:sig w:usb0="00000000" w:usb1="00000000" w:usb2="00000016" w:usb3="00000000" w:csb0="0004000F" w:csb1="0000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w:fldChar w:fldCharType="begin"/>
    </w:r>
    <w:r>
      <w:instrText xml:space="preserve">PAGE   \* MERGEFORMAT</w:instrText>
    </w:r>
    <w:r>
      <w:fldChar w:fldCharType="separate"/>
    </w:r>
    <w:r>
      <w:rPr>
        <w:lang w:val="zh-CN"/>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r>
      <w:fldChar w:fldCharType="begin"/>
    </w:r>
    <w:r>
      <w:instrText xml:space="preserve">PAGE   \* MERGEFORMAT</w:instrText>
    </w:r>
    <w:r>
      <w:fldChar w:fldCharType="separate"/>
    </w:r>
    <w:r>
      <w:rPr>
        <w:lang w:val="zh-CN"/>
      </w:rPr>
      <w:t>I</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1"/>
    </w:pPr>
    <w:r>
      <w:fldChar w:fldCharType="begin"/>
    </w:r>
    <w:r>
      <w:instrText xml:space="preserve"> PAGE   \* MERGEFORMAT \* MERGEFORMAT </w:instrText>
    </w:r>
    <w:r>
      <w:fldChar w:fldCharType="separate"/>
    </w:r>
    <w:r>
      <w:t>I</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r>
      <w:fldChar w:fldCharType="begin"/>
    </w:r>
    <w:r>
      <w:instrText xml:space="preserve">PAGE   \* MERGEFORMAT</w:instrText>
    </w:r>
    <w:r>
      <w:fldChar w:fldCharType="separate"/>
    </w:r>
    <w:r>
      <w:rPr>
        <w:lang w:val="zh-CN"/>
      </w:rPr>
      <w:t>1</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1"/>
    </w:pPr>
    <w:r>
      <w:fldChar w:fldCharType="begin"/>
    </w:r>
    <w:r>
      <w:instrText xml:space="preserve"> PAGE   \* MERGEFORMAT \* MERGEFORMAT </w:instrText>
    </w:r>
    <w:r>
      <w:fldChar w:fldCharType="separate"/>
    </w:r>
    <w: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wordWrap w:val="0"/>
      <w:jc w:val="right"/>
      <w:rPr>
        <w:rFonts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1"/>
    </w:pPr>
    <w:r>
      <w:fldChar w:fldCharType="begin"/>
    </w:r>
    <w:r>
      <w:instrText xml:space="preserve"> STYLEREF  标准文件_文件编号  \* MERGEFORMAT </w:instrText>
    </w:r>
    <w:r>
      <w:fldChar w:fldCharType="separate"/>
    </w:r>
    <w:r>
      <w:t>DB 6523/T 397—2025</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2"/>
    </w:pPr>
    <w:r>
      <w:fldChar w:fldCharType="begin"/>
    </w:r>
    <w:r>
      <w:instrText xml:space="preserve"> STYLEREF  标准文件_文件编号 \* MERGEFORMAT </w:instrText>
    </w:r>
    <w:r>
      <w:fldChar w:fldCharType="separate"/>
    </w:r>
    <w:r>
      <w:t>DB 6523/T 397—2025</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1"/>
    </w:pPr>
    <w:r>
      <w:fldChar w:fldCharType="begin"/>
    </w:r>
    <w:r>
      <w:instrText xml:space="preserve"> STYLEREF  标准文件_文件编号  \* MERGEFORMAT </w:instrText>
    </w:r>
    <w:r>
      <w:fldChar w:fldCharType="separate"/>
    </w:r>
    <w:r>
      <w:t>DB 6523/T 397—2025</w:t>
    </w:r>
    <w: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2"/>
    </w:pPr>
    <w:r>
      <w:rPr>
        <w:rFonts w:hint="eastAsia"/>
      </w:rPr>
      <w:fldChar w:fldCharType="begin"/>
    </w:r>
    <w:r>
      <w:rPr>
        <w:rFonts w:hint="eastAsia"/>
      </w:rPr>
      <w:instrText xml:space="preserve"> </w:instrText>
    </w:r>
    <w:r>
      <w:instrText xml:space="preserve">STYLEREF  标准文件_文件编号 \* MERGEFORMAT</w:instrText>
    </w:r>
    <w:r>
      <w:rPr>
        <w:rFonts w:hint="eastAsia"/>
      </w:rPr>
      <w:instrText xml:space="preserve"> </w:instrText>
    </w:r>
    <w:r>
      <w:rPr>
        <w:rFonts w:hint="eastAsia"/>
      </w:rPr>
      <w:fldChar w:fldCharType="separate"/>
    </w:r>
    <w:r>
      <w:rPr>
        <w:rFonts w:hint="eastAsia"/>
      </w:rPr>
      <w:t>DB 6523/T 397—2025</w:t>
    </w:r>
    <w:r>
      <w:rPr>
        <w:rFonts w:hint="eastAsia"/>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4"/>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59"/>
      <w:suff w:val="nothing"/>
      <w:lvlText w:val="%1%2.%3　"/>
      <w:lvlJc w:val="left"/>
      <w:pPr>
        <w:ind w:left="0" w:firstLine="0"/>
      </w:pPr>
    </w:lvl>
    <w:lvl w:ilvl="3" w:tentative="0">
      <w:start w:val="1"/>
      <w:numFmt w:val="decimal"/>
      <w:pStyle w:val="118"/>
      <w:suff w:val="nothing"/>
      <w:lvlText w:val="%1%2.%3.%4　"/>
      <w:lvlJc w:val="left"/>
      <w:pPr>
        <w:ind w:left="0" w:firstLine="0"/>
      </w:pPr>
    </w:lvl>
    <w:lvl w:ilvl="4" w:tentative="0">
      <w:start w:val="1"/>
      <w:numFmt w:val="decimal"/>
      <w:pStyle w:val="153"/>
      <w:suff w:val="nothing"/>
      <w:lvlText w:val="%1%2.%3.%4.%5　"/>
      <w:lvlJc w:val="left"/>
      <w:pPr>
        <w:ind w:left="0" w:firstLine="0"/>
      </w:pPr>
    </w:lvl>
    <w:lvl w:ilvl="5" w:tentative="0">
      <w:start w:val="1"/>
      <w:numFmt w:val="decimal"/>
      <w:pStyle w:val="155"/>
      <w:suff w:val="nothing"/>
      <w:lvlText w:val="%1%2.%3.%4.%5.%6　"/>
      <w:lvlJc w:val="left"/>
      <w:pPr>
        <w:ind w:left="0" w:firstLine="0"/>
      </w:pPr>
    </w:lvl>
    <w:lvl w:ilvl="6" w:tentative="0">
      <w:start w:val="1"/>
      <w:numFmt w:val="decimal"/>
      <w:pStyle w:val="158"/>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0"/>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89"/>
      <w:lvlText w:val="%1"/>
      <w:lvlJc w:val="left"/>
      <w:pPr>
        <w:ind w:left="425" w:hanging="425"/>
      </w:pPr>
      <w:rPr>
        <w:rFonts w:hint="eastAsia"/>
      </w:rPr>
    </w:lvl>
    <w:lvl w:ilvl="1" w:tentative="0">
      <w:start w:val="1"/>
      <w:numFmt w:val="decimal"/>
      <w:pStyle w:val="200"/>
      <w:suff w:val="nothing"/>
      <w:lvlText w:val="%10.%2 "/>
      <w:lvlJc w:val="left"/>
      <w:pPr>
        <w:ind w:left="0" w:firstLine="0"/>
      </w:pPr>
      <w:rPr>
        <w:rFonts w:hint="eastAsia" w:ascii="黑体" w:eastAsia="黑体" w:hAnsiTheme="minorHAnsi"/>
        <w:b w:val="0"/>
        <w:i w:val="0"/>
        <w:sz w:val="21"/>
      </w:rPr>
    </w:lvl>
    <w:lvl w:ilvl="2" w:tentative="0">
      <w:start w:val="1"/>
      <w:numFmt w:val="decimal"/>
      <w:pStyle w:val="201"/>
      <w:suff w:val="nothing"/>
      <w:lvlText w:val="%10.%2.%3 "/>
      <w:lvlJc w:val="left"/>
      <w:pPr>
        <w:ind w:left="0" w:firstLine="0"/>
      </w:pPr>
      <w:rPr>
        <w:rFonts w:hint="eastAsia" w:ascii="黑体" w:eastAsia="黑体" w:hAnsiTheme="minorHAnsi"/>
        <w:b w:val="0"/>
        <w:i w:val="0"/>
        <w:sz w:val="21"/>
      </w:rPr>
    </w:lvl>
    <w:lvl w:ilvl="3" w:tentative="0">
      <w:start w:val="1"/>
      <w:numFmt w:val="decimal"/>
      <w:pStyle w:val="202"/>
      <w:suff w:val="nothing"/>
      <w:lvlText w:val="%10.%2.%3.%4 "/>
      <w:lvlJc w:val="left"/>
      <w:pPr>
        <w:ind w:left="0" w:firstLine="0"/>
      </w:pPr>
      <w:rPr>
        <w:rFonts w:hint="eastAsia" w:ascii="黑体" w:eastAsia="黑体" w:hAnsiTheme="minorHAnsi"/>
        <w:b w:val="0"/>
        <w:i w:val="0"/>
        <w:sz w:val="21"/>
      </w:rPr>
    </w:lvl>
    <w:lvl w:ilvl="4" w:tentative="0">
      <w:start w:val="1"/>
      <w:numFmt w:val="decimal"/>
      <w:pStyle w:val="203"/>
      <w:suff w:val="nothing"/>
      <w:lvlText w:val="%10.%2.%3.%4.%5 "/>
      <w:lvlJc w:val="left"/>
      <w:pPr>
        <w:ind w:left="0" w:firstLine="0"/>
      </w:pPr>
      <w:rPr>
        <w:rFonts w:hint="eastAsia" w:ascii="黑体" w:eastAsia="黑体" w:hAnsiTheme="minorHAnsi"/>
        <w:b w:val="0"/>
        <w:i w:val="0"/>
        <w:sz w:val="21"/>
      </w:rPr>
    </w:lvl>
    <w:lvl w:ilvl="5" w:tentative="0">
      <w:start w:val="1"/>
      <w:numFmt w:val="decimal"/>
      <w:pStyle w:val="204"/>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1"/>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67"/>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69"/>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0"/>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5"/>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2"/>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C5917C3"/>
    <w:multiLevelType w:val="multilevel"/>
    <w:tmpl w:val="2C5917C3"/>
    <w:lvl w:ilvl="0" w:tentative="0">
      <w:start w:val="1"/>
      <w:numFmt w:val="none"/>
      <w:pStyle w:val="132"/>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87"/>
      <w:lvlText w:val=""/>
      <w:lvlJc w:val="left"/>
      <w:pPr>
        <w:ind w:left="851" w:hanging="431"/>
      </w:pPr>
      <w:rPr>
        <w:rFonts w:hint="default" w:ascii="Symbol" w:hAnsi="Symbol"/>
        <w:sz w:val="21"/>
      </w:rPr>
    </w:lvl>
    <w:lvl w:ilvl="2" w:tentative="0">
      <w:start w:val="1"/>
      <w:numFmt w:val="bullet"/>
      <w:pStyle w:val="172"/>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tentative="0">
      <w:start w:val="1"/>
      <w:numFmt w:val="lowerLetter"/>
      <w:pStyle w:val="101"/>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2">
    <w:nsid w:val="44C50F90"/>
    <w:multiLevelType w:val="multilevel"/>
    <w:tmpl w:val="44C50F90"/>
    <w:lvl w:ilvl="0" w:tentative="0">
      <w:start w:val="1"/>
      <w:numFmt w:val="lowerLetter"/>
      <w:pStyle w:val="174"/>
      <w:lvlText w:val="%1)"/>
      <w:lvlJc w:val="left"/>
      <w:pPr>
        <w:tabs>
          <w:tab w:val="left" w:pos="851"/>
        </w:tabs>
        <w:ind w:left="851" w:hanging="426"/>
      </w:pPr>
      <w:rPr>
        <w:rFonts w:hint="eastAsia" w:ascii="宋体" w:hAnsi="Times New Roman" w:eastAsia="宋体"/>
        <w:sz w:val="21"/>
      </w:rPr>
    </w:lvl>
    <w:lvl w:ilvl="1" w:tentative="0">
      <w:start w:val="1"/>
      <w:numFmt w:val="decimal"/>
      <w:pStyle w:val="109"/>
      <w:lvlText w:val="%2)"/>
      <w:lvlJc w:val="left"/>
      <w:pPr>
        <w:tabs>
          <w:tab w:val="left" w:pos="1276"/>
        </w:tabs>
        <w:ind w:left="1276" w:hanging="425"/>
      </w:pPr>
      <w:rPr>
        <w:rFonts w:hint="eastAsia" w:ascii="宋体" w:hAnsi="Times New Roman" w:eastAsia="宋体"/>
        <w:sz w:val="21"/>
      </w:rPr>
    </w:lvl>
    <w:lvl w:ilvl="2" w:tentative="0">
      <w:start w:val="1"/>
      <w:numFmt w:val="decimal"/>
      <w:pStyle w:val="117"/>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tentative="0">
      <w:start w:val="1"/>
      <w:numFmt w:val="upperLetter"/>
      <w:pStyle w:val="198"/>
      <w:lvlText w:val="%1"/>
      <w:lvlJc w:val="left"/>
      <w:pPr>
        <w:ind w:left="420" w:hanging="420"/>
      </w:pPr>
      <w:rPr>
        <w:rFonts w:hint="eastAsia"/>
      </w:rPr>
    </w:lvl>
    <w:lvl w:ilvl="1" w:tentative="0">
      <w:start w:val="1"/>
      <w:numFmt w:val="decimal"/>
      <w:pStyle w:val="83"/>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4B733A5F"/>
    <w:multiLevelType w:val="multilevel"/>
    <w:tmpl w:val="4B733A5F"/>
    <w:lvl w:ilvl="0" w:tentative="0">
      <w:start w:val="1"/>
      <w:numFmt w:val="decimal"/>
      <w:pStyle w:val="183"/>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tentative="0">
      <w:start w:val="1"/>
      <w:numFmt w:val="decimal"/>
      <w:pStyle w:val="116"/>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6">
    <w:nsid w:val="54632751"/>
    <w:multiLevelType w:val="multilevel"/>
    <w:tmpl w:val="54632751"/>
    <w:lvl w:ilvl="0" w:tentative="0">
      <w:start w:val="1"/>
      <w:numFmt w:val="none"/>
      <w:pStyle w:val="93"/>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7">
    <w:nsid w:val="557C2AF5"/>
    <w:multiLevelType w:val="multilevel"/>
    <w:tmpl w:val="557C2AF5"/>
    <w:lvl w:ilvl="0" w:tentative="0">
      <w:start w:val="1"/>
      <w:numFmt w:val="decimal"/>
      <w:pStyle w:val="114"/>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603797C"/>
    <w:multiLevelType w:val="multilevel"/>
    <w:tmpl w:val="5603797C"/>
    <w:lvl w:ilvl="0" w:tentative="0">
      <w:start w:val="1"/>
      <w:numFmt w:val="upperLetter"/>
      <w:pStyle w:val="199"/>
      <w:suff w:val="space"/>
      <w:lvlText w:val="%1"/>
      <w:lvlJc w:val="left"/>
      <w:pPr>
        <w:ind w:left="425" w:hanging="425"/>
      </w:pPr>
      <w:rPr>
        <w:rFonts w:hint="eastAsia"/>
      </w:rPr>
    </w:lvl>
    <w:lvl w:ilvl="1" w:tentative="0">
      <w:start w:val="1"/>
      <w:numFmt w:val="decimal"/>
      <w:pStyle w:val="77"/>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564D2089"/>
    <w:multiLevelType w:val="multilevel"/>
    <w:tmpl w:val="564D2089"/>
    <w:lvl w:ilvl="0" w:tentative="0">
      <w:start w:val="1"/>
      <w:numFmt w:val="none"/>
      <w:pStyle w:val="111"/>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644622F9"/>
    <w:multiLevelType w:val="multilevel"/>
    <w:tmpl w:val="644622F9"/>
    <w:lvl w:ilvl="0" w:tentative="0">
      <w:start w:val="1"/>
      <w:numFmt w:val="upperRoman"/>
      <w:pStyle w:val="168"/>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tentative="0">
      <w:start w:val="1"/>
      <w:numFmt w:val="decimal"/>
      <w:pStyle w:val="112"/>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2">
    <w:nsid w:val="654A26C9"/>
    <w:multiLevelType w:val="multilevel"/>
    <w:tmpl w:val="654A26C9"/>
    <w:lvl w:ilvl="0" w:tentative="0">
      <w:start w:val="1"/>
      <w:numFmt w:val="none"/>
      <w:pStyle w:val="189"/>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3">
    <w:nsid w:val="657D3FBC"/>
    <w:multiLevelType w:val="multilevel"/>
    <w:tmpl w:val="657D3FBC"/>
    <w:lvl w:ilvl="0" w:tentative="0">
      <w:start w:val="1"/>
      <w:numFmt w:val="upperLetter"/>
      <w:pStyle w:val="76"/>
      <w:suff w:val="nothing"/>
      <w:lvlText w:val="附录%1"/>
      <w:lvlJc w:val="left"/>
      <w:pPr>
        <w:ind w:left="0" w:firstLine="0"/>
      </w:pPr>
      <w:rPr>
        <w:rFonts w:hint="eastAsia"/>
        <w:spacing w:val="100"/>
      </w:rPr>
    </w:lvl>
    <w:lvl w:ilvl="1" w:tentative="0">
      <w:start w:val="1"/>
      <w:numFmt w:val="decimal"/>
      <w:pStyle w:val="78"/>
      <w:suff w:val="nothing"/>
      <w:lvlText w:val="%1.%2　"/>
      <w:lvlJc w:val="left"/>
      <w:pPr>
        <w:ind w:left="0" w:firstLine="0"/>
      </w:pPr>
      <w:rPr>
        <w:rFonts w:hint="eastAsia" w:ascii="黑体" w:eastAsia="黑体"/>
        <w:b w:val="0"/>
        <w:i w:val="0"/>
        <w:sz w:val="21"/>
      </w:rPr>
    </w:lvl>
    <w:lvl w:ilvl="2" w:tentative="0">
      <w:start w:val="1"/>
      <w:numFmt w:val="decimal"/>
      <w:pStyle w:val="79"/>
      <w:suff w:val="nothing"/>
      <w:lvlText w:val="%1.%2.%3　"/>
      <w:lvlJc w:val="left"/>
      <w:pPr>
        <w:ind w:left="0" w:firstLine="0"/>
      </w:pPr>
      <w:rPr>
        <w:rFonts w:hint="eastAsia" w:ascii="黑体" w:eastAsia="黑体"/>
        <w:b w:val="0"/>
        <w:i w:val="0"/>
        <w:sz w:val="21"/>
      </w:rPr>
    </w:lvl>
    <w:lvl w:ilvl="3" w:tentative="0">
      <w:start w:val="1"/>
      <w:numFmt w:val="decimal"/>
      <w:pStyle w:val="81"/>
      <w:suff w:val="nothing"/>
      <w:lvlText w:val="%1.%2.%3.%4　"/>
      <w:lvlJc w:val="left"/>
      <w:pPr>
        <w:ind w:left="0" w:firstLine="0"/>
      </w:pPr>
      <w:rPr>
        <w:rFonts w:hint="eastAsia" w:ascii="黑体" w:eastAsia="黑体"/>
        <w:b w:val="0"/>
        <w:i w:val="0"/>
        <w:sz w:val="21"/>
      </w:rPr>
    </w:lvl>
    <w:lvl w:ilvl="4" w:tentative="0">
      <w:start w:val="1"/>
      <w:numFmt w:val="decimal"/>
      <w:pStyle w:val="82"/>
      <w:suff w:val="nothing"/>
      <w:lvlText w:val="%1.%2.%3.%4.%5　"/>
      <w:lvlJc w:val="left"/>
      <w:pPr>
        <w:ind w:left="0" w:firstLine="0"/>
      </w:pPr>
      <w:rPr>
        <w:rFonts w:hint="eastAsia" w:ascii="黑体" w:eastAsia="黑体"/>
        <w:b w:val="0"/>
        <w:i w:val="0"/>
        <w:sz w:val="21"/>
      </w:rPr>
    </w:lvl>
    <w:lvl w:ilvl="5" w:tentative="0">
      <w:start w:val="1"/>
      <w:numFmt w:val="decimal"/>
      <w:pStyle w:val="84"/>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tentative="0">
      <w:start w:val="1"/>
      <w:numFmt w:val="bullet"/>
      <w:pStyle w:val="188"/>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5">
    <w:nsid w:val="6CA41985"/>
    <w:multiLevelType w:val="multilevel"/>
    <w:tmpl w:val="6CA41985"/>
    <w:lvl w:ilvl="0" w:tentative="0">
      <w:start w:val="1"/>
      <w:numFmt w:val="decimal"/>
      <w:pStyle w:val="97"/>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6CE42AC1"/>
    <w:multiLevelType w:val="multilevel"/>
    <w:tmpl w:val="6CE42AC1"/>
    <w:lvl w:ilvl="0" w:tentative="0">
      <w:start w:val="1"/>
      <w:numFmt w:val="lowerLetter"/>
      <w:pStyle w:val="173"/>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CEA2025"/>
    <w:multiLevelType w:val="multilevel"/>
    <w:tmpl w:val="6CEA2025"/>
    <w:lvl w:ilvl="0" w:tentative="0">
      <w:start w:val="1"/>
      <w:numFmt w:val="none"/>
      <w:pStyle w:val="152"/>
      <w:suff w:val="nothing"/>
      <w:lvlText w:val="%1"/>
      <w:lvlJc w:val="left"/>
      <w:pPr>
        <w:ind w:left="0" w:firstLine="0"/>
      </w:pPr>
      <w:rPr>
        <w:rFonts w:hint="eastAsia"/>
      </w:rPr>
    </w:lvl>
    <w:lvl w:ilvl="1" w:tentative="0">
      <w:start w:val="1"/>
      <w:numFmt w:val="decimal"/>
      <w:pStyle w:val="104"/>
      <w:suff w:val="nothing"/>
      <w:lvlText w:val="%1%2　"/>
      <w:lvlJc w:val="left"/>
      <w:pPr>
        <w:ind w:left="0" w:firstLine="0"/>
      </w:pPr>
      <w:rPr>
        <w:rFonts w:hint="eastAsia" w:ascii="黑体" w:eastAsia="黑体"/>
        <w:b w:val="0"/>
        <w:i w:val="0"/>
        <w:sz w:val="21"/>
      </w:rPr>
    </w:lvl>
    <w:lvl w:ilvl="2" w:tentative="0">
      <w:start w:val="1"/>
      <w:numFmt w:val="decimal"/>
      <w:pStyle w:val="105"/>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prst="orthographicFront">
          <w14:lightRig w14:rig="threePt" w14:dir="t">
            <w14:rot w14:lat="0" w14:lon="0" w14:rev="0"/>
          </w14:lightRig>
        </w14:scene3d>
        <w14:ligatures w14:val="none"/>
        <w14:numForm w14:val="default"/>
        <w14:numSpacing w14:val="default"/>
      </w:rPr>
    </w:lvl>
    <w:lvl w:ilvl="3" w:tentative="0">
      <w:start w:val="1"/>
      <w:numFmt w:val="decimal"/>
      <w:pStyle w:val="65"/>
      <w:suff w:val="nothing"/>
      <w:lvlText w:val="%1%2.%3.%4　"/>
      <w:lvlJc w:val="left"/>
      <w:pPr>
        <w:ind w:left="0" w:firstLine="0"/>
      </w:pPr>
      <w:rPr>
        <w:rFonts w:hint="eastAsia" w:ascii="黑体" w:eastAsia="黑体"/>
        <w:b w:val="0"/>
        <w:i w:val="0"/>
        <w:sz w:val="21"/>
      </w:rPr>
    </w:lvl>
    <w:lvl w:ilvl="4" w:tentative="0">
      <w:start w:val="1"/>
      <w:numFmt w:val="decimal"/>
      <w:pStyle w:val="94"/>
      <w:suff w:val="nothing"/>
      <w:lvlText w:val="%1%2.%3.%4.%5　"/>
      <w:lvlJc w:val="left"/>
      <w:pPr>
        <w:ind w:left="0" w:firstLine="0"/>
      </w:pPr>
      <w:rPr>
        <w:rFonts w:hint="eastAsia" w:ascii="黑体" w:eastAsia="黑体"/>
        <w:b w:val="0"/>
        <w:i w:val="0"/>
        <w:sz w:val="21"/>
      </w:rPr>
    </w:lvl>
    <w:lvl w:ilvl="5" w:tentative="0">
      <w:start w:val="1"/>
      <w:numFmt w:val="decimal"/>
      <w:pStyle w:val="98"/>
      <w:suff w:val="nothing"/>
      <w:lvlText w:val="%1%2.%3.%4.%5.%6　"/>
      <w:lvlJc w:val="left"/>
      <w:pPr>
        <w:ind w:left="0" w:firstLine="0"/>
      </w:pPr>
      <w:rPr>
        <w:rFonts w:hint="eastAsia" w:ascii="黑体" w:eastAsia="黑体"/>
        <w:b w:val="0"/>
        <w:i w:val="0"/>
        <w:sz w:val="21"/>
      </w:rPr>
    </w:lvl>
    <w:lvl w:ilvl="6" w:tentative="0">
      <w:start w:val="1"/>
      <w:numFmt w:val="decimal"/>
      <w:pStyle w:val="103"/>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tentative="0">
      <w:start w:val="1"/>
      <w:numFmt w:val="none"/>
      <w:pStyle w:val="179"/>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tentative="0">
      <w:start w:val="1"/>
      <w:numFmt w:val="decimal"/>
      <w:pStyle w:val="115"/>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0">
    <w:nsid w:val="76933334"/>
    <w:multiLevelType w:val="multilevel"/>
    <w:tmpl w:val="76933334"/>
    <w:lvl w:ilvl="0" w:tentative="0">
      <w:start w:val="1"/>
      <w:numFmt w:val="none"/>
      <w:pStyle w:val="139"/>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attachedTemplate r:id="rId1"/>
  <w:documentProtection w:edit="forms" w:enforcement="1" w:cryptProviderType="rsaFull" w:cryptAlgorithmClass="hash" w:cryptAlgorithmType="typeAny" w:cryptAlgorithmSid="4" w:cryptSpinCount="100000" w:hash="1LQFeYZi29v6MdBxBqVVV3+OkF8=" w:salt="jDBLQ5/aMhUAd0Ek2BKjFA=="/>
  <w:defaultTabStop w:val="420"/>
  <w:evenAndOddHeaders w:val="1"/>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7857"/>
    <w:rsid w:val="0000040A"/>
    <w:rsid w:val="00000A94"/>
    <w:rsid w:val="00001972"/>
    <w:rsid w:val="00001D9A"/>
    <w:rsid w:val="000064CB"/>
    <w:rsid w:val="00007B3A"/>
    <w:rsid w:val="000107E0"/>
    <w:rsid w:val="00011FDE"/>
    <w:rsid w:val="00012FFD"/>
    <w:rsid w:val="00014162"/>
    <w:rsid w:val="00014340"/>
    <w:rsid w:val="00016A9C"/>
    <w:rsid w:val="00016FA7"/>
    <w:rsid w:val="00022184"/>
    <w:rsid w:val="00022762"/>
    <w:rsid w:val="000238E0"/>
    <w:rsid w:val="000249DB"/>
    <w:rsid w:val="0002595E"/>
    <w:rsid w:val="00027AAB"/>
    <w:rsid w:val="000303C3"/>
    <w:rsid w:val="000331D3"/>
    <w:rsid w:val="000346A5"/>
    <w:rsid w:val="000359C3"/>
    <w:rsid w:val="00035A7D"/>
    <w:rsid w:val="000365ED"/>
    <w:rsid w:val="0004249A"/>
    <w:rsid w:val="00043282"/>
    <w:rsid w:val="00044286"/>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F1E"/>
    <w:rsid w:val="00071CC0"/>
    <w:rsid w:val="00073C8C"/>
    <w:rsid w:val="00077B64"/>
    <w:rsid w:val="00080A1C"/>
    <w:rsid w:val="00082317"/>
    <w:rsid w:val="00083D2C"/>
    <w:rsid w:val="00086739"/>
    <w:rsid w:val="00086AA1"/>
    <w:rsid w:val="00087A77"/>
    <w:rsid w:val="00090137"/>
    <w:rsid w:val="00090CA6"/>
    <w:rsid w:val="000915CF"/>
    <w:rsid w:val="00092B8A"/>
    <w:rsid w:val="00092FB0"/>
    <w:rsid w:val="000934C5"/>
    <w:rsid w:val="00093D25"/>
    <w:rsid w:val="00093DAB"/>
    <w:rsid w:val="00094D73"/>
    <w:rsid w:val="00096D63"/>
    <w:rsid w:val="000A0B60"/>
    <w:rsid w:val="000A0EB8"/>
    <w:rsid w:val="000A19FC"/>
    <w:rsid w:val="000A296B"/>
    <w:rsid w:val="000A7311"/>
    <w:rsid w:val="000B060F"/>
    <w:rsid w:val="000B1592"/>
    <w:rsid w:val="000B1FF2"/>
    <w:rsid w:val="000B3CDA"/>
    <w:rsid w:val="000B6A0B"/>
    <w:rsid w:val="000C0F6C"/>
    <w:rsid w:val="000C11DB"/>
    <w:rsid w:val="000C1492"/>
    <w:rsid w:val="000C2FBD"/>
    <w:rsid w:val="000C4B41"/>
    <w:rsid w:val="000C57D6"/>
    <w:rsid w:val="000C6362"/>
    <w:rsid w:val="000C7666"/>
    <w:rsid w:val="000D0882"/>
    <w:rsid w:val="000D0A9C"/>
    <w:rsid w:val="000D1795"/>
    <w:rsid w:val="000D329A"/>
    <w:rsid w:val="000D4B9C"/>
    <w:rsid w:val="000D4EB6"/>
    <w:rsid w:val="000D753B"/>
    <w:rsid w:val="000E2719"/>
    <w:rsid w:val="000E4C9E"/>
    <w:rsid w:val="000E6FD7"/>
    <w:rsid w:val="000F06E1"/>
    <w:rsid w:val="000F0E3C"/>
    <w:rsid w:val="000F19D5"/>
    <w:rsid w:val="000F4AEA"/>
    <w:rsid w:val="000F633F"/>
    <w:rsid w:val="000F67E9"/>
    <w:rsid w:val="00104926"/>
    <w:rsid w:val="00113B1E"/>
    <w:rsid w:val="0011711C"/>
    <w:rsid w:val="0012059C"/>
    <w:rsid w:val="00124E4F"/>
    <w:rsid w:val="001260B7"/>
    <w:rsid w:val="001265CB"/>
    <w:rsid w:val="001321C6"/>
    <w:rsid w:val="001325C4"/>
    <w:rsid w:val="00133010"/>
    <w:rsid w:val="001338EE"/>
    <w:rsid w:val="00133AAE"/>
    <w:rsid w:val="00135323"/>
    <w:rsid w:val="001356C4"/>
    <w:rsid w:val="00141114"/>
    <w:rsid w:val="00142969"/>
    <w:rsid w:val="001446C2"/>
    <w:rsid w:val="001457E7"/>
    <w:rsid w:val="00145D9D"/>
    <w:rsid w:val="00146388"/>
    <w:rsid w:val="001529E5"/>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32CD"/>
    <w:rsid w:val="0017340B"/>
    <w:rsid w:val="00173FB1"/>
    <w:rsid w:val="00176DFD"/>
    <w:rsid w:val="00180166"/>
    <w:rsid w:val="001852C9"/>
    <w:rsid w:val="0018730F"/>
    <w:rsid w:val="00190087"/>
    <w:rsid w:val="001913C4"/>
    <w:rsid w:val="0019348F"/>
    <w:rsid w:val="00193A07"/>
    <w:rsid w:val="00194B60"/>
    <w:rsid w:val="00194C95"/>
    <w:rsid w:val="00195C34"/>
    <w:rsid w:val="00196EF5"/>
    <w:rsid w:val="001A1A53"/>
    <w:rsid w:val="001A234A"/>
    <w:rsid w:val="001A4CF3"/>
    <w:rsid w:val="001B06E8"/>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D6184"/>
    <w:rsid w:val="001E1B6A"/>
    <w:rsid w:val="001E2484"/>
    <w:rsid w:val="001E3CC4"/>
    <w:rsid w:val="001E4882"/>
    <w:rsid w:val="001E73AB"/>
    <w:rsid w:val="001F092D"/>
    <w:rsid w:val="001F143A"/>
    <w:rsid w:val="001F1605"/>
    <w:rsid w:val="001F2508"/>
    <w:rsid w:val="001F4816"/>
    <w:rsid w:val="001F4EE9"/>
    <w:rsid w:val="001F5F4A"/>
    <w:rsid w:val="001F69B4"/>
    <w:rsid w:val="001F77C7"/>
    <w:rsid w:val="00200183"/>
    <w:rsid w:val="00200333"/>
    <w:rsid w:val="0020107D"/>
    <w:rsid w:val="00202AA4"/>
    <w:rsid w:val="002031F7"/>
    <w:rsid w:val="002040E6"/>
    <w:rsid w:val="0020527B"/>
    <w:rsid w:val="00205F2C"/>
    <w:rsid w:val="00210B15"/>
    <w:rsid w:val="00213682"/>
    <w:rsid w:val="002142EA"/>
    <w:rsid w:val="00217649"/>
    <w:rsid w:val="002204BB"/>
    <w:rsid w:val="00221B79"/>
    <w:rsid w:val="00221C6B"/>
    <w:rsid w:val="002253A1"/>
    <w:rsid w:val="00225CF8"/>
    <w:rsid w:val="0022794E"/>
    <w:rsid w:val="002327D2"/>
    <w:rsid w:val="00233D64"/>
    <w:rsid w:val="0023482A"/>
    <w:rsid w:val="002359CB"/>
    <w:rsid w:val="00235F34"/>
    <w:rsid w:val="00243540"/>
    <w:rsid w:val="0024497B"/>
    <w:rsid w:val="0024515B"/>
    <w:rsid w:val="00246021"/>
    <w:rsid w:val="0024666E"/>
    <w:rsid w:val="00247F52"/>
    <w:rsid w:val="00250B25"/>
    <w:rsid w:val="00250BBE"/>
    <w:rsid w:val="002515C2"/>
    <w:rsid w:val="0025194F"/>
    <w:rsid w:val="002602DA"/>
    <w:rsid w:val="0026148A"/>
    <w:rsid w:val="00262696"/>
    <w:rsid w:val="00263D25"/>
    <w:rsid w:val="002643C3"/>
    <w:rsid w:val="00264A0C"/>
    <w:rsid w:val="00266EEB"/>
    <w:rsid w:val="00267EF4"/>
    <w:rsid w:val="00270CB8"/>
    <w:rsid w:val="00272B08"/>
    <w:rsid w:val="002771AC"/>
    <w:rsid w:val="00281BB8"/>
    <w:rsid w:val="00281E9E"/>
    <w:rsid w:val="00282405"/>
    <w:rsid w:val="00285170"/>
    <w:rsid w:val="00285361"/>
    <w:rsid w:val="00292D60"/>
    <w:rsid w:val="00293B30"/>
    <w:rsid w:val="0029466E"/>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30F"/>
    <w:rsid w:val="002B0C40"/>
    <w:rsid w:val="002B1966"/>
    <w:rsid w:val="002B4508"/>
    <w:rsid w:val="002B5779"/>
    <w:rsid w:val="002B7332"/>
    <w:rsid w:val="002B7F51"/>
    <w:rsid w:val="002C09E7"/>
    <w:rsid w:val="002C1E06"/>
    <w:rsid w:val="002C1E1C"/>
    <w:rsid w:val="002C3F07"/>
    <w:rsid w:val="002C5278"/>
    <w:rsid w:val="002C7EBB"/>
    <w:rsid w:val="002D06C1"/>
    <w:rsid w:val="002D42B5"/>
    <w:rsid w:val="002D4F1A"/>
    <w:rsid w:val="002D6EC6"/>
    <w:rsid w:val="002D79AC"/>
    <w:rsid w:val="002E039D"/>
    <w:rsid w:val="002E4D5A"/>
    <w:rsid w:val="002E6326"/>
    <w:rsid w:val="002F30E0"/>
    <w:rsid w:val="002F35E4"/>
    <w:rsid w:val="002F3730"/>
    <w:rsid w:val="002F38E1"/>
    <w:rsid w:val="002F7AF6"/>
    <w:rsid w:val="00300E63"/>
    <w:rsid w:val="00302F5F"/>
    <w:rsid w:val="0030441D"/>
    <w:rsid w:val="00306063"/>
    <w:rsid w:val="00313B85"/>
    <w:rsid w:val="00317988"/>
    <w:rsid w:val="003221B4"/>
    <w:rsid w:val="0032258D"/>
    <w:rsid w:val="00322E62"/>
    <w:rsid w:val="00324AFF"/>
    <w:rsid w:val="00324D13"/>
    <w:rsid w:val="00324D2A"/>
    <w:rsid w:val="00324EDD"/>
    <w:rsid w:val="003331E4"/>
    <w:rsid w:val="00336C64"/>
    <w:rsid w:val="00337162"/>
    <w:rsid w:val="0034194F"/>
    <w:rsid w:val="00344605"/>
    <w:rsid w:val="003474AA"/>
    <w:rsid w:val="00350D1D"/>
    <w:rsid w:val="00352C83"/>
    <w:rsid w:val="003615D2"/>
    <w:rsid w:val="0036429C"/>
    <w:rsid w:val="00364A53"/>
    <w:rsid w:val="003654CB"/>
    <w:rsid w:val="00365AA9"/>
    <w:rsid w:val="00365F86"/>
    <w:rsid w:val="00365F87"/>
    <w:rsid w:val="00366E89"/>
    <w:rsid w:val="003705F4"/>
    <w:rsid w:val="00370D58"/>
    <w:rsid w:val="00371316"/>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5700"/>
    <w:rsid w:val="003974EB"/>
    <w:rsid w:val="00397CC5"/>
    <w:rsid w:val="003A1582"/>
    <w:rsid w:val="003A4077"/>
    <w:rsid w:val="003B09AD"/>
    <w:rsid w:val="003B1F18"/>
    <w:rsid w:val="003B5BF0"/>
    <w:rsid w:val="003B60BF"/>
    <w:rsid w:val="003B6BE3"/>
    <w:rsid w:val="003C010C"/>
    <w:rsid w:val="003C0A6C"/>
    <w:rsid w:val="003C14F8"/>
    <w:rsid w:val="003C5A43"/>
    <w:rsid w:val="003D0519"/>
    <w:rsid w:val="003D0FF6"/>
    <w:rsid w:val="003D262C"/>
    <w:rsid w:val="003D6D61"/>
    <w:rsid w:val="003D79C6"/>
    <w:rsid w:val="003E091D"/>
    <w:rsid w:val="003E1C53"/>
    <w:rsid w:val="003E2A69"/>
    <w:rsid w:val="003E2D49"/>
    <w:rsid w:val="003E2FD4"/>
    <w:rsid w:val="003E49F6"/>
    <w:rsid w:val="003E660F"/>
    <w:rsid w:val="003F0841"/>
    <w:rsid w:val="003F23D3"/>
    <w:rsid w:val="003F3F08"/>
    <w:rsid w:val="003F49F1"/>
    <w:rsid w:val="003F6272"/>
    <w:rsid w:val="00400E72"/>
    <w:rsid w:val="00400EDA"/>
    <w:rsid w:val="00401400"/>
    <w:rsid w:val="00404869"/>
    <w:rsid w:val="00405884"/>
    <w:rsid w:val="00407D39"/>
    <w:rsid w:val="0041477A"/>
    <w:rsid w:val="004167A3"/>
    <w:rsid w:val="00432DAA"/>
    <w:rsid w:val="00434305"/>
    <w:rsid w:val="00435DF7"/>
    <w:rsid w:val="0044083F"/>
    <w:rsid w:val="00441AE7"/>
    <w:rsid w:val="00445574"/>
    <w:rsid w:val="004467FB"/>
    <w:rsid w:val="00452D6B"/>
    <w:rsid w:val="00454484"/>
    <w:rsid w:val="0045517B"/>
    <w:rsid w:val="00463B77"/>
    <w:rsid w:val="00463C7B"/>
    <w:rsid w:val="004644A6"/>
    <w:rsid w:val="004659BD"/>
    <w:rsid w:val="00470775"/>
    <w:rsid w:val="00473BEF"/>
    <w:rsid w:val="004746B1"/>
    <w:rsid w:val="0047583F"/>
    <w:rsid w:val="00475DE8"/>
    <w:rsid w:val="00481C44"/>
    <w:rsid w:val="00483174"/>
    <w:rsid w:val="00484936"/>
    <w:rsid w:val="00485C89"/>
    <w:rsid w:val="00486BE3"/>
    <w:rsid w:val="004905E4"/>
    <w:rsid w:val="00490A89"/>
    <w:rsid w:val="00490AB4"/>
    <w:rsid w:val="00490F91"/>
    <w:rsid w:val="00492F02"/>
    <w:rsid w:val="004939AE"/>
    <w:rsid w:val="004A12DF"/>
    <w:rsid w:val="004A17E6"/>
    <w:rsid w:val="004A1BA8"/>
    <w:rsid w:val="004A4B57"/>
    <w:rsid w:val="004A63FA"/>
    <w:rsid w:val="004B0272"/>
    <w:rsid w:val="004B16B5"/>
    <w:rsid w:val="004B2701"/>
    <w:rsid w:val="004B2E1B"/>
    <w:rsid w:val="004B3AA8"/>
    <w:rsid w:val="004B3E93"/>
    <w:rsid w:val="004C1FBC"/>
    <w:rsid w:val="004C3F1D"/>
    <w:rsid w:val="004C458D"/>
    <w:rsid w:val="004C6FD0"/>
    <w:rsid w:val="004C7556"/>
    <w:rsid w:val="004C7E8B"/>
    <w:rsid w:val="004C7E9D"/>
    <w:rsid w:val="004C7F67"/>
    <w:rsid w:val="004D076D"/>
    <w:rsid w:val="004D0EF1"/>
    <w:rsid w:val="004D2253"/>
    <w:rsid w:val="004D4406"/>
    <w:rsid w:val="004D7C42"/>
    <w:rsid w:val="004E0465"/>
    <w:rsid w:val="004E127B"/>
    <w:rsid w:val="004E1C0A"/>
    <w:rsid w:val="004E2B06"/>
    <w:rsid w:val="004E30C5"/>
    <w:rsid w:val="004E4AA5"/>
    <w:rsid w:val="004E4AEE"/>
    <w:rsid w:val="004E56F8"/>
    <w:rsid w:val="004E59E3"/>
    <w:rsid w:val="004E67C0"/>
    <w:rsid w:val="004F391A"/>
    <w:rsid w:val="004F3CFB"/>
    <w:rsid w:val="004F6456"/>
    <w:rsid w:val="004F696E"/>
    <w:rsid w:val="004F6C71"/>
    <w:rsid w:val="00501139"/>
    <w:rsid w:val="0050363E"/>
    <w:rsid w:val="005039BC"/>
    <w:rsid w:val="005043BB"/>
    <w:rsid w:val="00504A3D"/>
    <w:rsid w:val="00505767"/>
    <w:rsid w:val="005073F0"/>
    <w:rsid w:val="00510A7B"/>
    <w:rsid w:val="00512F6E"/>
    <w:rsid w:val="00513038"/>
    <w:rsid w:val="00514174"/>
    <w:rsid w:val="00516088"/>
    <w:rsid w:val="00516B0B"/>
    <w:rsid w:val="005220EC"/>
    <w:rsid w:val="00523F95"/>
    <w:rsid w:val="00524D65"/>
    <w:rsid w:val="00525B16"/>
    <w:rsid w:val="005301BA"/>
    <w:rsid w:val="00533D04"/>
    <w:rsid w:val="00534804"/>
    <w:rsid w:val="00534BDF"/>
    <w:rsid w:val="005353AF"/>
    <w:rsid w:val="005354EA"/>
    <w:rsid w:val="0053585F"/>
    <w:rsid w:val="00535EC4"/>
    <w:rsid w:val="00535ED9"/>
    <w:rsid w:val="0053692B"/>
    <w:rsid w:val="00541853"/>
    <w:rsid w:val="00543BDA"/>
    <w:rsid w:val="005441CC"/>
    <w:rsid w:val="005479DA"/>
    <w:rsid w:val="00547BCC"/>
    <w:rsid w:val="0055013B"/>
    <w:rsid w:val="00551F6F"/>
    <w:rsid w:val="00555044"/>
    <w:rsid w:val="00561475"/>
    <w:rsid w:val="0056487B"/>
    <w:rsid w:val="00564FB9"/>
    <w:rsid w:val="00573D9E"/>
    <w:rsid w:val="005801E3"/>
    <w:rsid w:val="00581802"/>
    <w:rsid w:val="005836A8"/>
    <w:rsid w:val="0058409C"/>
    <w:rsid w:val="00584262"/>
    <w:rsid w:val="00586630"/>
    <w:rsid w:val="00587ADD"/>
    <w:rsid w:val="00591E27"/>
    <w:rsid w:val="00596160"/>
    <w:rsid w:val="005966E2"/>
    <w:rsid w:val="00597007"/>
    <w:rsid w:val="005A0966"/>
    <w:rsid w:val="005A11B7"/>
    <w:rsid w:val="005A260B"/>
    <w:rsid w:val="005A4A1B"/>
    <w:rsid w:val="005A61CF"/>
    <w:rsid w:val="005A7830"/>
    <w:rsid w:val="005A7FCE"/>
    <w:rsid w:val="005B0F3F"/>
    <w:rsid w:val="005B4903"/>
    <w:rsid w:val="005B51CE"/>
    <w:rsid w:val="005B5885"/>
    <w:rsid w:val="005B5CD7"/>
    <w:rsid w:val="005B6CF6"/>
    <w:rsid w:val="005B7422"/>
    <w:rsid w:val="005C29B8"/>
    <w:rsid w:val="005C5F21"/>
    <w:rsid w:val="005C7156"/>
    <w:rsid w:val="005D0C75"/>
    <w:rsid w:val="005D4171"/>
    <w:rsid w:val="005D6A95"/>
    <w:rsid w:val="005D6B2C"/>
    <w:rsid w:val="005D6D9C"/>
    <w:rsid w:val="005E2335"/>
    <w:rsid w:val="005E34CA"/>
    <w:rsid w:val="005E3C18"/>
    <w:rsid w:val="005E6812"/>
    <w:rsid w:val="005E7881"/>
    <w:rsid w:val="005E78E0"/>
    <w:rsid w:val="005F0D9C"/>
    <w:rsid w:val="005F284E"/>
    <w:rsid w:val="005F4712"/>
    <w:rsid w:val="005F5564"/>
    <w:rsid w:val="006015CE"/>
    <w:rsid w:val="00604784"/>
    <w:rsid w:val="00606419"/>
    <w:rsid w:val="00607D29"/>
    <w:rsid w:val="00612952"/>
    <w:rsid w:val="00614CC1"/>
    <w:rsid w:val="00615A9D"/>
    <w:rsid w:val="00617387"/>
    <w:rsid w:val="006205D6"/>
    <w:rsid w:val="006252D8"/>
    <w:rsid w:val="006259BC"/>
    <w:rsid w:val="0062636B"/>
    <w:rsid w:val="00630E5A"/>
    <w:rsid w:val="00632182"/>
    <w:rsid w:val="00632AE0"/>
    <w:rsid w:val="00633C17"/>
    <w:rsid w:val="00634D9E"/>
    <w:rsid w:val="00636E3E"/>
    <w:rsid w:val="006379F7"/>
    <w:rsid w:val="00637E4D"/>
    <w:rsid w:val="00640620"/>
    <w:rsid w:val="00641A1F"/>
    <w:rsid w:val="00645904"/>
    <w:rsid w:val="00651ACB"/>
    <w:rsid w:val="00651C47"/>
    <w:rsid w:val="00652AB2"/>
    <w:rsid w:val="00653FED"/>
    <w:rsid w:val="00654EC0"/>
    <w:rsid w:val="0065525B"/>
    <w:rsid w:val="00655D4F"/>
    <w:rsid w:val="00656D29"/>
    <w:rsid w:val="006640E5"/>
    <w:rsid w:val="006646F1"/>
    <w:rsid w:val="00664929"/>
    <w:rsid w:val="00664F62"/>
    <w:rsid w:val="006655E1"/>
    <w:rsid w:val="00671CF7"/>
    <w:rsid w:val="00672060"/>
    <w:rsid w:val="00672BFD"/>
    <w:rsid w:val="006770F4"/>
    <w:rsid w:val="00677A84"/>
    <w:rsid w:val="0068026D"/>
    <w:rsid w:val="00680A27"/>
    <w:rsid w:val="006816A4"/>
    <w:rsid w:val="006819B8"/>
    <w:rsid w:val="006840A6"/>
    <w:rsid w:val="006850CD"/>
    <w:rsid w:val="00685AAB"/>
    <w:rsid w:val="00695D22"/>
    <w:rsid w:val="006A07AA"/>
    <w:rsid w:val="006A25E5"/>
    <w:rsid w:val="006A2B46"/>
    <w:rsid w:val="006A336D"/>
    <w:rsid w:val="006A37B9"/>
    <w:rsid w:val="006B2672"/>
    <w:rsid w:val="006B54BF"/>
    <w:rsid w:val="006B5F44"/>
    <w:rsid w:val="006B5F90"/>
    <w:rsid w:val="006B62E4"/>
    <w:rsid w:val="006C1BBA"/>
    <w:rsid w:val="006C2079"/>
    <w:rsid w:val="006C5A62"/>
    <w:rsid w:val="006C5D68"/>
    <w:rsid w:val="006C6976"/>
    <w:rsid w:val="006C6DD0"/>
    <w:rsid w:val="006D04EA"/>
    <w:rsid w:val="006D0AB7"/>
    <w:rsid w:val="006D0ED0"/>
    <w:rsid w:val="006D16C4"/>
    <w:rsid w:val="006D3E96"/>
    <w:rsid w:val="006D4515"/>
    <w:rsid w:val="006D4BB1"/>
    <w:rsid w:val="006D6139"/>
    <w:rsid w:val="006D6593"/>
    <w:rsid w:val="006E23EA"/>
    <w:rsid w:val="006F03A8"/>
    <w:rsid w:val="006F2ACA"/>
    <w:rsid w:val="006F2ADC"/>
    <w:rsid w:val="006F2BFE"/>
    <w:rsid w:val="006F31E9"/>
    <w:rsid w:val="006F6284"/>
    <w:rsid w:val="006F7DEB"/>
    <w:rsid w:val="007002C5"/>
    <w:rsid w:val="00704387"/>
    <w:rsid w:val="00707669"/>
    <w:rsid w:val="00711CBA"/>
    <w:rsid w:val="00711FB5"/>
    <w:rsid w:val="00712A01"/>
    <w:rsid w:val="00712B62"/>
    <w:rsid w:val="00713DC3"/>
    <w:rsid w:val="00714F58"/>
    <w:rsid w:val="00716F1C"/>
    <w:rsid w:val="007224A8"/>
    <w:rsid w:val="00722FBF"/>
    <w:rsid w:val="00722FC2"/>
    <w:rsid w:val="00724879"/>
    <w:rsid w:val="00724E1B"/>
    <w:rsid w:val="00725949"/>
    <w:rsid w:val="00727FA2"/>
    <w:rsid w:val="0073227A"/>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600E3"/>
    <w:rsid w:val="00765C43"/>
    <w:rsid w:val="00765EFB"/>
    <w:rsid w:val="007671CA"/>
    <w:rsid w:val="00767C61"/>
    <w:rsid w:val="0077008A"/>
    <w:rsid w:val="00773C1F"/>
    <w:rsid w:val="00774DA4"/>
    <w:rsid w:val="00776599"/>
    <w:rsid w:val="0078114B"/>
    <w:rsid w:val="00781DD2"/>
    <w:rsid w:val="00783ECF"/>
    <w:rsid w:val="0078413A"/>
    <w:rsid w:val="007959E8"/>
    <w:rsid w:val="00795E9C"/>
    <w:rsid w:val="00797FC8"/>
    <w:rsid w:val="007A0521"/>
    <w:rsid w:val="007A2E12"/>
    <w:rsid w:val="007A3475"/>
    <w:rsid w:val="007A41C8"/>
    <w:rsid w:val="007A54CE"/>
    <w:rsid w:val="007A5A81"/>
    <w:rsid w:val="007A6FD9"/>
    <w:rsid w:val="007A7FFA"/>
    <w:rsid w:val="007B04EB"/>
    <w:rsid w:val="007B0D4F"/>
    <w:rsid w:val="007B5A3D"/>
    <w:rsid w:val="007B5B95"/>
    <w:rsid w:val="007B68EA"/>
    <w:rsid w:val="007B7453"/>
    <w:rsid w:val="007C1E8B"/>
    <w:rsid w:val="007C2D89"/>
    <w:rsid w:val="007C4593"/>
    <w:rsid w:val="007C5309"/>
    <w:rsid w:val="007C6069"/>
    <w:rsid w:val="007D04BB"/>
    <w:rsid w:val="007D06C4"/>
    <w:rsid w:val="007D1352"/>
    <w:rsid w:val="007D2508"/>
    <w:rsid w:val="007D346A"/>
    <w:rsid w:val="007D6518"/>
    <w:rsid w:val="007D76BD"/>
    <w:rsid w:val="007E0BF1"/>
    <w:rsid w:val="007F0ED8"/>
    <w:rsid w:val="007F0F63"/>
    <w:rsid w:val="007F6A60"/>
    <w:rsid w:val="007F75CE"/>
    <w:rsid w:val="008013A4"/>
    <w:rsid w:val="008027CE"/>
    <w:rsid w:val="00802F42"/>
    <w:rsid w:val="00804383"/>
    <w:rsid w:val="00804BB7"/>
    <w:rsid w:val="00804D41"/>
    <w:rsid w:val="00810257"/>
    <w:rsid w:val="008104F5"/>
    <w:rsid w:val="00811072"/>
    <w:rsid w:val="00811369"/>
    <w:rsid w:val="00815419"/>
    <w:rsid w:val="008163C8"/>
    <w:rsid w:val="008164A1"/>
    <w:rsid w:val="00817325"/>
    <w:rsid w:val="00820437"/>
    <w:rsid w:val="008209E6"/>
    <w:rsid w:val="00823303"/>
    <w:rsid w:val="008233B2"/>
    <w:rsid w:val="00823A9F"/>
    <w:rsid w:val="00823C85"/>
    <w:rsid w:val="00825138"/>
    <w:rsid w:val="008269DD"/>
    <w:rsid w:val="00830621"/>
    <w:rsid w:val="0083348C"/>
    <w:rsid w:val="008336D2"/>
    <w:rsid w:val="008373D3"/>
    <w:rsid w:val="00840617"/>
    <w:rsid w:val="00840F84"/>
    <w:rsid w:val="00842A47"/>
    <w:rsid w:val="00843C13"/>
    <w:rsid w:val="008454F8"/>
    <w:rsid w:val="00845CE6"/>
    <w:rsid w:val="0085173A"/>
    <w:rsid w:val="00856316"/>
    <w:rsid w:val="008603CE"/>
    <w:rsid w:val="008604EE"/>
    <w:rsid w:val="008620FC"/>
    <w:rsid w:val="008627A5"/>
    <w:rsid w:val="00863E05"/>
    <w:rsid w:val="00865ACA"/>
    <w:rsid w:val="00865D28"/>
    <w:rsid w:val="00865F85"/>
    <w:rsid w:val="00867C10"/>
    <w:rsid w:val="008701FB"/>
    <w:rsid w:val="00870439"/>
    <w:rsid w:val="00870DA1"/>
    <w:rsid w:val="00883F93"/>
    <w:rsid w:val="008844AF"/>
    <w:rsid w:val="00884DB3"/>
    <w:rsid w:val="00885A9D"/>
    <w:rsid w:val="008864F6"/>
    <w:rsid w:val="0089049D"/>
    <w:rsid w:val="008928C9"/>
    <w:rsid w:val="008930CB"/>
    <w:rsid w:val="0089331A"/>
    <w:rsid w:val="008938DC"/>
    <w:rsid w:val="00893FD1"/>
    <w:rsid w:val="00894836"/>
    <w:rsid w:val="00895172"/>
    <w:rsid w:val="00895680"/>
    <w:rsid w:val="00896DFF"/>
    <w:rsid w:val="0089762C"/>
    <w:rsid w:val="008A1893"/>
    <w:rsid w:val="008A3215"/>
    <w:rsid w:val="008A57E6"/>
    <w:rsid w:val="008A6930"/>
    <w:rsid w:val="008A6F81"/>
    <w:rsid w:val="008A769A"/>
    <w:rsid w:val="008B0C9C"/>
    <w:rsid w:val="008B166D"/>
    <w:rsid w:val="008B17F4"/>
    <w:rsid w:val="008B3615"/>
    <w:rsid w:val="008B4AC4"/>
    <w:rsid w:val="008B50C8"/>
    <w:rsid w:val="008B5281"/>
    <w:rsid w:val="008B7E05"/>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23A5"/>
    <w:rsid w:val="008F4C29"/>
    <w:rsid w:val="008F70BD"/>
    <w:rsid w:val="008F788F"/>
    <w:rsid w:val="008F7EA2"/>
    <w:rsid w:val="00902722"/>
    <w:rsid w:val="009027BC"/>
    <w:rsid w:val="009062E6"/>
    <w:rsid w:val="00911BE5"/>
    <w:rsid w:val="00913CA9"/>
    <w:rsid w:val="009145AE"/>
    <w:rsid w:val="009146CE"/>
    <w:rsid w:val="00914CA7"/>
    <w:rsid w:val="00915C3E"/>
    <w:rsid w:val="009161A8"/>
    <w:rsid w:val="009245F5"/>
    <w:rsid w:val="009249EC"/>
    <w:rsid w:val="0092667A"/>
    <w:rsid w:val="009273B3"/>
    <w:rsid w:val="009305B5"/>
    <w:rsid w:val="009429D5"/>
    <w:rsid w:val="00942BF1"/>
    <w:rsid w:val="00945180"/>
    <w:rsid w:val="00945428"/>
    <w:rsid w:val="0094607B"/>
    <w:rsid w:val="00953604"/>
    <w:rsid w:val="0095496B"/>
    <w:rsid w:val="00955879"/>
    <w:rsid w:val="00955DBB"/>
    <w:rsid w:val="009610DC"/>
    <w:rsid w:val="00961490"/>
    <w:rsid w:val="0096381A"/>
    <w:rsid w:val="00965E04"/>
    <w:rsid w:val="009674AD"/>
    <w:rsid w:val="00970CDC"/>
    <w:rsid w:val="00977010"/>
    <w:rsid w:val="00977D02"/>
    <w:rsid w:val="009809BB"/>
    <w:rsid w:val="0098364B"/>
    <w:rsid w:val="00984A8F"/>
    <w:rsid w:val="009911AF"/>
    <w:rsid w:val="00991875"/>
    <w:rsid w:val="00991F92"/>
    <w:rsid w:val="00992985"/>
    <w:rsid w:val="00993889"/>
    <w:rsid w:val="0099551B"/>
    <w:rsid w:val="00997BF1"/>
    <w:rsid w:val="009A089C"/>
    <w:rsid w:val="009A118E"/>
    <w:rsid w:val="009A21CD"/>
    <w:rsid w:val="009A278C"/>
    <w:rsid w:val="009A2BC2"/>
    <w:rsid w:val="009A42C1"/>
    <w:rsid w:val="009A5429"/>
    <w:rsid w:val="009A72AD"/>
    <w:rsid w:val="009B09E0"/>
    <w:rsid w:val="009B0BC5"/>
    <w:rsid w:val="009B1247"/>
    <w:rsid w:val="009B46F9"/>
    <w:rsid w:val="009B6029"/>
    <w:rsid w:val="009B6971"/>
    <w:rsid w:val="009C27F1"/>
    <w:rsid w:val="009C3152"/>
    <w:rsid w:val="009C355A"/>
    <w:rsid w:val="009C4CFA"/>
    <w:rsid w:val="009C5070"/>
    <w:rsid w:val="009D112C"/>
    <w:rsid w:val="009D47FA"/>
    <w:rsid w:val="009D4C5B"/>
    <w:rsid w:val="009D50D2"/>
    <w:rsid w:val="009D6BCA"/>
    <w:rsid w:val="009E0F62"/>
    <w:rsid w:val="009E4A58"/>
    <w:rsid w:val="009E5A2D"/>
    <w:rsid w:val="009E5AB2"/>
    <w:rsid w:val="009E6219"/>
    <w:rsid w:val="009F03B3"/>
    <w:rsid w:val="009F5A4E"/>
    <w:rsid w:val="00A0096C"/>
    <w:rsid w:val="00A01757"/>
    <w:rsid w:val="00A028C0"/>
    <w:rsid w:val="00A02BAE"/>
    <w:rsid w:val="00A06435"/>
    <w:rsid w:val="00A06A6B"/>
    <w:rsid w:val="00A07E47"/>
    <w:rsid w:val="00A129D0"/>
    <w:rsid w:val="00A12C33"/>
    <w:rsid w:val="00A138BA"/>
    <w:rsid w:val="00A142D2"/>
    <w:rsid w:val="00A14C8E"/>
    <w:rsid w:val="00A153D9"/>
    <w:rsid w:val="00A15F09"/>
    <w:rsid w:val="00A169B6"/>
    <w:rsid w:val="00A2271D"/>
    <w:rsid w:val="00A237D5"/>
    <w:rsid w:val="00A30EFC"/>
    <w:rsid w:val="00A31984"/>
    <w:rsid w:val="00A32D73"/>
    <w:rsid w:val="00A3367B"/>
    <w:rsid w:val="00A3597D"/>
    <w:rsid w:val="00A36DD1"/>
    <w:rsid w:val="00A4006C"/>
    <w:rsid w:val="00A40091"/>
    <w:rsid w:val="00A4030F"/>
    <w:rsid w:val="00A41C79"/>
    <w:rsid w:val="00A41CB5"/>
    <w:rsid w:val="00A42CDF"/>
    <w:rsid w:val="00A4452E"/>
    <w:rsid w:val="00A4472C"/>
    <w:rsid w:val="00A44E69"/>
    <w:rsid w:val="00A4661E"/>
    <w:rsid w:val="00A46C4D"/>
    <w:rsid w:val="00A55BD6"/>
    <w:rsid w:val="00A55D50"/>
    <w:rsid w:val="00A57142"/>
    <w:rsid w:val="00A648CD"/>
    <w:rsid w:val="00A6537A"/>
    <w:rsid w:val="00A67866"/>
    <w:rsid w:val="00A70B07"/>
    <w:rsid w:val="00A723F8"/>
    <w:rsid w:val="00A77CCB"/>
    <w:rsid w:val="00A8314B"/>
    <w:rsid w:val="00A83D8D"/>
    <w:rsid w:val="00A8446B"/>
    <w:rsid w:val="00A8473F"/>
    <w:rsid w:val="00A85900"/>
    <w:rsid w:val="00A862D6"/>
    <w:rsid w:val="00A8715E"/>
    <w:rsid w:val="00A9295B"/>
    <w:rsid w:val="00A93B09"/>
    <w:rsid w:val="00A94247"/>
    <w:rsid w:val="00A952D7"/>
    <w:rsid w:val="00A963F7"/>
    <w:rsid w:val="00A96AD8"/>
    <w:rsid w:val="00AA052C"/>
    <w:rsid w:val="00AA1E45"/>
    <w:rsid w:val="00AA4286"/>
    <w:rsid w:val="00AA456B"/>
    <w:rsid w:val="00AA57F5"/>
    <w:rsid w:val="00AA672E"/>
    <w:rsid w:val="00AA6EC9"/>
    <w:rsid w:val="00AB41D5"/>
    <w:rsid w:val="00AB6309"/>
    <w:rsid w:val="00AB6C5F"/>
    <w:rsid w:val="00AB7129"/>
    <w:rsid w:val="00AC27A6"/>
    <w:rsid w:val="00AC30F7"/>
    <w:rsid w:val="00AC3A5A"/>
    <w:rsid w:val="00AC4D95"/>
    <w:rsid w:val="00AC5DF4"/>
    <w:rsid w:val="00AC6FB8"/>
    <w:rsid w:val="00AD0801"/>
    <w:rsid w:val="00AD0AEF"/>
    <w:rsid w:val="00AD11B7"/>
    <w:rsid w:val="00AD12B5"/>
    <w:rsid w:val="00AD1A94"/>
    <w:rsid w:val="00AD1C05"/>
    <w:rsid w:val="00AD22F1"/>
    <w:rsid w:val="00AD4126"/>
    <w:rsid w:val="00AD421C"/>
    <w:rsid w:val="00AD44FA"/>
    <w:rsid w:val="00AE070A"/>
    <w:rsid w:val="00AE101C"/>
    <w:rsid w:val="00AE37E5"/>
    <w:rsid w:val="00AE5EB4"/>
    <w:rsid w:val="00AE6C6A"/>
    <w:rsid w:val="00AF0C18"/>
    <w:rsid w:val="00AF47C5"/>
    <w:rsid w:val="00AF5398"/>
    <w:rsid w:val="00B049AF"/>
    <w:rsid w:val="00B0636F"/>
    <w:rsid w:val="00B07242"/>
    <w:rsid w:val="00B10534"/>
    <w:rsid w:val="00B113DB"/>
    <w:rsid w:val="00B11D8A"/>
    <w:rsid w:val="00B12981"/>
    <w:rsid w:val="00B147DD"/>
    <w:rsid w:val="00B156FD"/>
    <w:rsid w:val="00B21F61"/>
    <w:rsid w:val="00B261F1"/>
    <w:rsid w:val="00B265BC"/>
    <w:rsid w:val="00B31FB1"/>
    <w:rsid w:val="00B33952"/>
    <w:rsid w:val="00B33C5E"/>
    <w:rsid w:val="00B342F4"/>
    <w:rsid w:val="00B34369"/>
    <w:rsid w:val="00B34DC2"/>
    <w:rsid w:val="00B378E5"/>
    <w:rsid w:val="00B4346D"/>
    <w:rsid w:val="00B440F4"/>
    <w:rsid w:val="00B447A5"/>
    <w:rsid w:val="00B4654C"/>
    <w:rsid w:val="00B46AF0"/>
    <w:rsid w:val="00B47293"/>
    <w:rsid w:val="00B50E50"/>
    <w:rsid w:val="00B52120"/>
    <w:rsid w:val="00B54ABC"/>
    <w:rsid w:val="00B54DDE"/>
    <w:rsid w:val="00B56FBE"/>
    <w:rsid w:val="00B60ACF"/>
    <w:rsid w:val="00B62B58"/>
    <w:rsid w:val="00B65149"/>
    <w:rsid w:val="00B66567"/>
    <w:rsid w:val="00B66F52"/>
    <w:rsid w:val="00B66FE5"/>
    <w:rsid w:val="00B67857"/>
    <w:rsid w:val="00B72880"/>
    <w:rsid w:val="00B758BF"/>
    <w:rsid w:val="00B77EC8"/>
    <w:rsid w:val="00B827A6"/>
    <w:rsid w:val="00B831CE"/>
    <w:rsid w:val="00B86677"/>
    <w:rsid w:val="00B87131"/>
    <w:rsid w:val="00B939B1"/>
    <w:rsid w:val="00B96D40"/>
    <w:rsid w:val="00B97386"/>
    <w:rsid w:val="00BA263B"/>
    <w:rsid w:val="00BA3B0E"/>
    <w:rsid w:val="00BA42B2"/>
    <w:rsid w:val="00BA58D4"/>
    <w:rsid w:val="00BA5B9E"/>
    <w:rsid w:val="00BA7C9A"/>
    <w:rsid w:val="00BB203B"/>
    <w:rsid w:val="00BB5F8F"/>
    <w:rsid w:val="00BB657A"/>
    <w:rsid w:val="00BC1A4E"/>
    <w:rsid w:val="00BC4790"/>
    <w:rsid w:val="00BC5DC7"/>
    <w:rsid w:val="00BC6B8B"/>
    <w:rsid w:val="00BC73D8"/>
    <w:rsid w:val="00BD52D7"/>
    <w:rsid w:val="00BD5AD2"/>
    <w:rsid w:val="00BE22F3"/>
    <w:rsid w:val="00BE5B52"/>
    <w:rsid w:val="00BE7B8D"/>
    <w:rsid w:val="00BF0993"/>
    <w:rsid w:val="00BF10A9"/>
    <w:rsid w:val="00BF1703"/>
    <w:rsid w:val="00BF231C"/>
    <w:rsid w:val="00BF51E5"/>
    <w:rsid w:val="00BF74A6"/>
    <w:rsid w:val="00C013AD"/>
    <w:rsid w:val="00C04904"/>
    <w:rsid w:val="00C056B3"/>
    <w:rsid w:val="00C103E5"/>
    <w:rsid w:val="00C13319"/>
    <w:rsid w:val="00C13EA4"/>
    <w:rsid w:val="00C13EE9"/>
    <w:rsid w:val="00C21540"/>
    <w:rsid w:val="00C21906"/>
    <w:rsid w:val="00C21BFA"/>
    <w:rsid w:val="00C22148"/>
    <w:rsid w:val="00C24C8D"/>
    <w:rsid w:val="00C25FE2"/>
    <w:rsid w:val="00C26B53"/>
    <w:rsid w:val="00C279B2"/>
    <w:rsid w:val="00C33E50"/>
    <w:rsid w:val="00C34C20"/>
    <w:rsid w:val="00C35A3E"/>
    <w:rsid w:val="00C42130"/>
    <w:rsid w:val="00C423A4"/>
    <w:rsid w:val="00C434AB"/>
    <w:rsid w:val="00C4476A"/>
    <w:rsid w:val="00C44BF5"/>
    <w:rsid w:val="00C521D6"/>
    <w:rsid w:val="00C55232"/>
    <w:rsid w:val="00C553A4"/>
    <w:rsid w:val="00C55A06"/>
    <w:rsid w:val="00C55D03"/>
    <w:rsid w:val="00C601BC"/>
    <w:rsid w:val="00C6329F"/>
    <w:rsid w:val="00C63340"/>
    <w:rsid w:val="00C643F9"/>
    <w:rsid w:val="00C64E95"/>
    <w:rsid w:val="00C71372"/>
    <w:rsid w:val="00C72410"/>
    <w:rsid w:val="00C7287F"/>
    <w:rsid w:val="00C80982"/>
    <w:rsid w:val="00C80CB8"/>
    <w:rsid w:val="00C819F8"/>
    <w:rsid w:val="00C8248C"/>
    <w:rsid w:val="00C84E33"/>
    <w:rsid w:val="00C86D6F"/>
    <w:rsid w:val="00C905F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517D"/>
    <w:rsid w:val="00CC038D"/>
    <w:rsid w:val="00CC08DB"/>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D5299"/>
    <w:rsid w:val="00CD561D"/>
    <w:rsid w:val="00CE0C4F"/>
    <w:rsid w:val="00CE30EA"/>
    <w:rsid w:val="00CE58CC"/>
    <w:rsid w:val="00CF048A"/>
    <w:rsid w:val="00CF155A"/>
    <w:rsid w:val="00CF2947"/>
    <w:rsid w:val="00CF686F"/>
    <w:rsid w:val="00CF6E60"/>
    <w:rsid w:val="00CF7BCA"/>
    <w:rsid w:val="00D008FD"/>
    <w:rsid w:val="00D0321C"/>
    <w:rsid w:val="00D035EC"/>
    <w:rsid w:val="00D05D1F"/>
    <w:rsid w:val="00D06AB1"/>
    <w:rsid w:val="00D072ED"/>
    <w:rsid w:val="00D07A16"/>
    <w:rsid w:val="00D1067E"/>
    <w:rsid w:val="00D10F50"/>
    <w:rsid w:val="00D11272"/>
    <w:rsid w:val="00D126F5"/>
    <w:rsid w:val="00D1489E"/>
    <w:rsid w:val="00D20737"/>
    <w:rsid w:val="00D21E81"/>
    <w:rsid w:val="00D223DE"/>
    <w:rsid w:val="00D25E37"/>
    <w:rsid w:val="00D2661A"/>
    <w:rsid w:val="00D27582"/>
    <w:rsid w:val="00D27EC4"/>
    <w:rsid w:val="00D32719"/>
    <w:rsid w:val="00D33333"/>
    <w:rsid w:val="00D33457"/>
    <w:rsid w:val="00D335E9"/>
    <w:rsid w:val="00D352A2"/>
    <w:rsid w:val="00D3660F"/>
    <w:rsid w:val="00D405C6"/>
    <w:rsid w:val="00D4162B"/>
    <w:rsid w:val="00D4514F"/>
    <w:rsid w:val="00D451E2"/>
    <w:rsid w:val="00D45E89"/>
    <w:rsid w:val="00D45E8D"/>
    <w:rsid w:val="00D466AE"/>
    <w:rsid w:val="00D4734F"/>
    <w:rsid w:val="00D51BF3"/>
    <w:rsid w:val="00D64828"/>
    <w:rsid w:val="00D66846"/>
    <w:rsid w:val="00D675FB"/>
    <w:rsid w:val="00D71F25"/>
    <w:rsid w:val="00D72A9C"/>
    <w:rsid w:val="00D77031"/>
    <w:rsid w:val="00D84941"/>
    <w:rsid w:val="00D84FA1"/>
    <w:rsid w:val="00D851F0"/>
    <w:rsid w:val="00D86DB7"/>
    <w:rsid w:val="00D926D0"/>
    <w:rsid w:val="00D93030"/>
    <w:rsid w:val="00D950E1"/>
    <w:rsid w:val="00D952A6"/>
    <w:rsid w:val="00D97F99"/>
    <w:rsid w:val="00DA1E08"/>
    <w:rsid w:val="00DA24F8"/>
    <w:rsid w:val="00DA28E8"/>
    <w:rsid w:val="00DA38D3"/>
    <w:rsid w:val="00DA3932"/>
    <w:rsid w:val="00DA3AFC"/>
    <w:rsid w:val="00DA5191"/>
    <w:rsid w:val="00DA64F8"/>
    <w:rsid w:val="00DA6C15"/>
    <w:rsid w:val="00DB0258"/>
    <w:rsid w:val="00DB38EE"/>
    <w:rsid w:val="00DB498B"/>
    <w:rsid w:val="00DB66CA"/>
    <w:rsid w:val="00DB6BCA"/>
    <w:rsid w:val="00DB73F7"/>
    <w:rsid w:val="00DC0321"/>
    <w:rsid w:val="00DC13CF"/>
    <w:rsid w:val="00DC3067"/>
    <w:rsid w:val="00DC370B"/>
    <w:rsid w:val="00DC5B90"/>
    <w:rsid w:val="00DD00FF"/>
    <w:rsid w:val="00DD0619"/>
    <w:rsid w:val="00DD07FB"/>
    <w:rsid w:val="00DD25C6"/>
    <w:rsid w:val="00DD4FE5"/>
    <w:rsid w:val="00DD54B0"/>
    <w:rsid w:val="00DD57EE"/>
    <w:rsid w:val="00DD6BCC"/>
    <w:rsid w:val="00DD7401"/>
    <w:rsid w:val="00DE0A4B"/>
    <w:rsid w:val="00DE2410"/>
    <w:rsid w:val="00DE2939"/>
    <w:rsid w:val="00DE6E81"/>
    <w:rsid w:val="00DE703F"/>
    <w:rsid w:val="00DE7595"/>
    <w:rsid w:val="00DF1961"/>
    <w:rsid w:val="00DF44DE"/>
    <w:rsid w:val="00DF5F11"/>
    <w:rsid w:val="00E01138"/>
    <w:rsid w:val="00E02DFB"/>
    <w:rsid w:val="00E030F9"/>
    <w:rsid w:val="00E0311A"/>
    <w:rsid w:val="00E03138"/>
    <w:rsid w:val="00E06404"/>
    <w:rsid w:val="00E065D2"/>
    <w:rsid w:val="00E11A85"/>
    <w:rsid w:val="00E12495"/>
    <w:rsid w:val="00E15CCD"/>
    <w:rsid w:val="00E202EF"/>
    <w:rsid w:val="00E210B5"/>
    <w:rsid w:val="00E23D99"/>
    <w:rsid w:val="00E2552F"/>
    <w:rsid w:val="00E268C2"/>
    <w:rsid w:val="00E3137A"/>
    <w:rsid w:val="00E32CCF"/>
    <w:rsid w:val="00E34A98"/>
    <w:rsid w:val="00E35D1E"/>
    <w:rsid w:val="00E364F9"/>
    <w:rsid w:val="00E365FA"/>
    <w:rsid w:val="00E36789"/>
    <w:rsid w:val="00E44A83"/>
    <w:rsid w:val="00E502C1"/>
    <w:rsid w:val="00E502DD"/>
    <w:rsid w:val="00E50D3A"/>
    <w:rsid w:val="00E51387"/>
    <w:rsid w:val="00E51E68"/>
    <w:rsid w:val="00E52EFD"/>
    <w:rsid w:val="00E5408A"/>
    <w:rsid w:val="00E56800"/>
    <w:rsid w:val="00E57683"/>
    <w:rsid w:val="00E60C63"/>
    <w:rsid w:val="00E62FF9"/>
    <w:rsid w:val="00E635D6"/>
    <w:rsid w:val="00E639BC"/>
    <w:rsid w:val="00E664CC"/>
    <w:rsid w:val="00E70388"/>
    <w:rsid w:val="00E70F92"/>
    <w:rsid w:val="00E71A4E"/>
    <w:rsid w:val="00E74C54"/>
    <w:rsid w:val="00E77A03"/>
    <w:rsid w:val="00E822E8"/>
    <w:rsid w:val="00E82554"/>
    <w:rsid w:val="00E82606"/>
    <w:rsid w:val="00E82EE1"/>
    <w:rsid w:val="00E846C8"/>
    <w:rsid w:val="00E84957"/>
    <w:rsid w:val="00E84A55"/>
    <w:rsid w:val="00E85BFF"/>
    <w:rsid w:val="00E90391"/>
    <w:rsid w:val="00E906C2"/>
    <w:rsid w:val="00E9311F"/>
    <w:rsid w:val="00E934D1"/>
    <w:rsid w:val="00E94AF0"/>
    <w:rsid w:val="00E95D13"/>
    <w:rsid w:val="00E95DD3"/>
    <w:rsid w:val="00E969D5"/>
    <w:rsid w:val="00EA58D1"/>
    <w:rsid w:val="00EA61BC"/>
    <w:rsid w:val="00EA681A"/>
    <w:rsid w:val="00EA735B"/>
    <w:rsid w:val="00EB17DE"/>
    <w:rsid w:val="00EB1E69"/>
    <w:rsid w:val="00EB2086"/>
    <w:rsid w:val="00EB54F7"/>
    <w:rsid w:val="00EB5EDF"/>
    <w:rsid w:val="00EB60FE"/>
    <w:rsid w:val="00EB74DB"/>
    <w:rsid w:val="00EC5359"/>
    <w:rsid w:val="00EC562A"/>
    <w:rsid w:val="00ED00B7"/>
    <w:rsid w:val="00ED067A"/>
    <w:rsid w:val="00ED2B50"/>
    <w:rsid w:val="00EE0350"/>
    <w:rsid w:val="00EE0719"/>
    <w:rsid w:val="00EE0E80"/>
    <w:rsid w:val="00EE54A6"/>
    <w:rsid w:val="00EE613F"/>
    <w:rsid w:val="00EE7295"/>
    <w:rsid w:val="00EE7869"/>
    <w:rsid w:val="00EF054A"/>
    <w:rsid w:val="00EF3235"/>
    <w:rsid w:val="00EF7E72"/>
    <w:rsid w:val="00F06D37"/>
    <w:rsid w:val="00F07B9D"/>
    <w:rsid w:val="00F10074"/>
    <w:rsid w:val="00F11586"/>
    <w:rsid w:val="00F1183B"/>
    <w:rsid w:val="00F11C9F"/>
    <w:rsid w:val="00F12263"/>
    <w:rsid w:val="00F1409D"/>
    <w:rsid w:val="00F14214"/>
    <w:rsid w:val="00F157A9"/>
    <w:rsid w:val="00F25BB6"/>
    <w:rsid w:val="00F26B7E"/>
    <w:rsid w:val="00F27A3B"/>
    <w:rsid w:val="00F33817"/>
    <w:rsid w:val="00F420D5"/>
    <w:rsid w:val="00F451EA"/>
    <w:rsid w:val="00F45447"/>
    <w:rsid w:val="00F456C6"/>
    <w:rsid w:val="00F4577B"/>
    <w:rsid w:val="00F46496"/>
    <w:rsid w:val="00F474D0"/>
    <w:rsid w:val="00F50179"/>
    <w:rsid w:val="00F515EE"/>
    <w:rsid w:val="00F56511"/>
    <w:rsid w:val="00F6194E"/>
    <w:rsid w:val="00F623AC"/>
    <w:rsid w:val="00F6412A"/>
    <w:rsid w:val="00F64AA9"/>
    <w:rsid w:val="00F65893"/>
    <w:rsid w:val="00F66A4A"/>
    <w:rsid w:val="00F71E22"/>
    <w:rsid w:val="00F72142"/>
    <w:rsid w:val="00F72AE7"/>
    <w:rsid w:val="00F81141"/>
    <w:rsid w:val="00F833BA"/>
    <w:rsid w:val="00F84FD0"/>
    <w:rsid w:val="00F859A8"/>
    <w:rsid w:val="00F86D87"/>
    <w:rsid w:val="00F9108B"/>
    <w:rsid w:val="00F91349"/>
    <w:rsid w:val="00F92C71"/>
    <w:rsid w:val="00F93A8A"/>
    <w:rsid w:val="00F95248"/>
    <w:rsid w:val="00F956A9"/>
    <w:rsid w:val="00F963ED"/>
    <w:rsid w:val="00F966CF"/>
    <w:rsid w:val="00F96CAE"/>
    <w:rsid w:val="00F97C99"/>
    <w:rsid w:val="00FA0730"/>
    <w:rsid w:val="00FA4DAC"/>
    <w:rsid w:val="00FA662D"/>
    <w:rsid w:val="00FA73B1"/>
    <w:rsid w:val="00FA745F"/>
    <w:rsid w:val="00FB0CB9"/>
    <w:rsid w:val="00FB231D"/>
    <w:rsid w:val="00FB45F1"/>
    <w:rsid w:val="00FB4A72"/>
    <w:rsid w:val="00FB54E8"/>
    <w:rsid w:val="00FB7054"/>
    <w:rsid w:val="00FC17B7"/>
    <w:rsid w:val="00FC2CB7"/>
    <w:rsid w:val="00FC4090"/>
    <w:rsid w:val="00FC55B4"/>
    <w:rsid w:val="00FC5F57"/>
    <w:rsid w:val="00FD00E6"/>
    <w:rsid w:val="00FD0220"/>
    <w:rsid w:val="00FD09A1"/>
    <w:rsid w:val="00FD1F71"/>
    <w:rsid w:val="00FD2A7C"/>
    <w:rsid w:val="00FD59EB"/>
    <w:rsid w:val="00FD7096"/>
    <w:rsid w:val="00FD7299"/>
    <w:rsid w:val="00FE1FBE"/>
    <w:rsid w:val="00FE3901"/>
    <w:rsid w:val="00FE39D3"/>
    <w:rsid w:val="00FE4BCE"/>
    <w:rsid w:val="00FE54AE"/>
    <w:rsid w:val="00FE576A"/>
    <w:rsid w:val="00FE7E79"/>
    <w:rsid w:val="00FF3E7D"/>
    <w:rsid w:val="00FF4262"/>
    <w:rsid w:val="00FF5B99"/>
    <w:rsid w:val="00FF730C"/>
    <w:rsid w:val="00FF73F4"/>
    <w:rsid w:val="00FF7CE4"/>
    <w:rsid w:val="00FF7E39"/>
    <w:rsid w:val="0AA776BA"/>
    <w:rsid w:val="3AED6F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4"/>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5"/>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6"/>
    <w:qFormat/>
    <w:uiPriority w:val="0"/>
    <w:pPr>
      <w:keepNext/>
      <w:keepLines/>
      <w:spacing w:before="260" w:after="260" w:line="416" w:lineRule="auto"/>
      <w:outlineLvl w:val="2"/>
    </w:pPr>
    <w:rPr>
      <w:b/>
      <w:bCs/>
      <w:sz w:val="32"/>
      <w:szCs w:val="32"/>
    </w:rPr>
  </w:style>
  <w:style w:type="paragraph" w:styleId="5">
    <w:name w:val="heading 4"/>
    <w:basedOn w:val="1"/>
    <w:next w:val="1"/>
    <w:link w:val="37"/>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38"/>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39"/>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0"/>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1"/>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2"/>
    <w:qFormat/>
    <w:uiPriority w:val="0"/>
    <w:pPr>
      <w:keepNext/>
      <w:keepLines/>
      <w:adjustRightInd/>
      <w:spacing w:before="240" w:after="64" w:line="320" w:lineRule="auto"/>
      <w:outlineLvl w:val="8"/>
    </w:pPr>
    <w:rPr>
      <w:rFonts w:ascii="Arial" w:hAnsi="Arial" w:eastAsia="黑体"/>
    </w:rPr>
  </w:style>
  <w:style w:type="character" w:default="1" w:styleId="28">
    <w:name w:val="Default Paragraph Font"/>
    <w:semiHidden/>
    <w:unhideWhenUsed/>
    <w:uiPriority w:val="1"/>
  </w:style>
  <w:style w:type="table" w:default="1" w:styleId="26">
    <w:name w:val="Normal Table"/>
    <w:semiHidden/>
    <w:unhideWhenUsed/>
    <w:uiPriority w:val="99"/>
    <w:tblPr>
      <w:tblCellMar>
        <w:top w:w="0" w:type="dxa"/>
        <w:left w:w="108" w:type="dxa"/>
        <w:bottom w:w="0" w:type="dxa"/>
        <w:right w:w="108" w:type="dxa"/>
      </w:tblCellMar>
    </w:tblPr>
  </w:style>
  <w:style w:type="paragraph" w:styleId="11">
    <w:name w:val="toc 7"/>
    <w:basedOn w:val="1"/>
    <w:next w:val="1"/>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Body Text"/>
    <w:basedOn w:val="1"/>
    <w:link w:val="86"/>
    <w:qFormat/>
    <w:uiPriority w:val="0"/>
    <w:pPr>
      <w:spacing w:after="120"/>
    </w:pPr>
  </w:style>
  <w:style w:type="paragraph" w:styleId="14">
    <w:name w:val="toc 5"/>
    <w:basedOn w:val="1"/>
    <w:next w:val="1"/>
    <w:unhideWhenUsed/>
    <w:qFormat/>
    <w:uiPriority w:val="39"/>
    <w:pPr>
      <w:ind w:left="839"/>
    </w:pPr>
    <w:rPr>
      <w:rFonts w:ascii="宋体"/>
    </w:rPr>
  </w:style>
  <w:style w:type="paragraph" w:styleId="15">
    <w:name w:val="toc 3"/>
    <w:basedOn w:val="1"/>
    <w:next w:val="1"/>
    <w:unhideWhenUsed/>
    <w:qFormat/>
    <w:uiPriority w:val="39"/>
    <w:pPr>
      <w:spacing w:line="300" w:lineRule="exact"/>
      <w:ind w:left="420"/>
    </w:pPr>
    <w:rPr>
      <w:rFonts w:ascii="宋体"/>
    </w:rPr>
  </w:style>
  <w:style w:type="paragraph" w:styleId="16">
    <w:name w:val="Balloon Text"/>
    <w:basedOn w:val="1"/>
    <w:link w:val="45"/>
    <w:semiHidden/>
    <w:unhideWhenUsed/>
    <w:qFormat/>
    <w:uiPriority w:val="99"/>
    <w:rPr>
      <w:sz w:val="18"/>
      <w:szCs w:val="18"/>
    </w:rPr>
  </w:style>
  <w:style w:type="paragraph" w:styleId="17">
    <w:name w:val="footer"/>
    <w:basedOn w:val="1"/>
    <w:link w:val="44"/>
    <w:qFormat/>
    <w:uiPriority w:val="99"/>
    <w:pPr>
      <w:tabs>
        <w:tab w:val="center" w:pos="4153"/>
        <w:tab w:val="right" w:pos="8306"/>
      </w:tabs>
      <w:adjustRightInd/>
      <w:snapToGrid w:val="0"/>
      <w:spacing w:line="240" w:lineRule="auto"/>
      <w:jc w:val="right"/>
    </w:pPr>
    <w:rPr>
      <w:rFonts w:ascii="宋体"/>
      <w:sz w:val="18"/>
      <w:szCs w:val="18"/>
    </w:rPr>
  </w:style>
  <w:style w:type="paragraph" w:styleId="18">
    <w:name w:val="header"/>
    <w:basedOn w:val="1"/>
    <w:link w:val="43"/>
    <w:qFormat/>
    <w:uiPriority w:val="99"/>
    <w:pPr>
      <w:tabs>
        <w:tab w:val="center" w:pos="4153"/>
        <w:tab w:val="right" w:pos="8306"/>
      </w:tabs>
      <w:adjustRightInd/>
      <w:snapToGrid w:val="0"/>
      <w:jc w:val="center"/>
    </w:pPr>
    <w:rPr>
      <w:sz w:val="18"/>
      <w:szCs w:val="18"/>
    </w:rPr>
  </w:style>
  <w:style w:type="paragraph" w:styleId="19">
    <w:name w:val="toc 1"/>
    <w:basedOn w:val="1"/>
    <w:next w:val="1"/>
    <w:unhideWhenUsed/>
    <w:qFormat/>
    <w:uiPriority w:val="39"/>
    <w:rPr>
      <w:rFonts w:ascii="宋体"/>
    </w:rPr>
  </w:style>
  <w:style w:type="paragraph" w:styleId="20">
    <w:name w:val="toc 4"/>
    <w:basedOn w:val="1"/>
    <w:next w:val="1"/>
    <w:unhideWhenUsed/>
    <w:qFormat/>
    <w:uiPriority w:val="39"/>
    <w:pPr>
      <w:tabs>
        <w:tab w:val="right" w:leader="dot" w:pos="9344"/>
      </w:tabs>
      <w:spacing w:line="300" w:lineRule="exact"/>
      <w:ind w:left="629"/>
    </w:pPr>
    <w:rPr>
      <w:rFonts w:ascii="宋体"/>
    </w:rPr>
  </w:style>
  <w:style w:type="paragraph" w:styleId="21">
    <w:name w:val="footnote text"/>
    <w:basedOn w:val="1"/>
    <w:next w:val="1"/>
    <w:link w:val="99"/>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2">
    <w:name w:val="toc 6"/>
    <w:basedOn w:val="1"/>
    <w:next w:val="1"/>
    <w:unhideWhenUsed/>
    <w:qFormat/>
    <w:uiPriority w:val="39"/>
    <w:pPr>
      <w:spacing w:line="300" w:lineRule="exact"/>
      <w:ind w:left="1049"/>
    </w:pPr>
    <w:rPr>
      <w:rFonts w:ascii="宋体"/>
    </w:rPr>
  </w:style>
  <w:style w:type="paragraph" w:styleId="23">
    <w:name w:val="table of figures"/>
    <w:basedOn w:val="1"/>
    <w:next w:val="1"/>
    <w:semiHidden/>
    <w:qFormat/>
    <w:uiPriority w:val="0"/>
    <w:pPr>
      <w:adjustRightInd/>
      <w:spacing w:line="240" w:lineRule="auto"/>
      <w:jc w:val="left"/>
    </w:pPr>
    <w:rPr>
      <w:szCs w:val="24"/>
    </w:rPr>
  </w:style>
  <w:style w:type="paragraph" w:styleId="24">
    <w:name w:val="toc 2"/>
    <w:basedOn w:val="1"/>
    <w:next w:val="1"/>
    <w:unhideWhenUsed/>
    <w:qFormat/>
    <w:uiPriority w:val="39"/>
    <w:pPr>
      <w:tabs>
        <w:tab w:val="right" w:leader="dot" w:pos="9344"/>
      </w:tabs>
      <w:spacing w:line="300" w:lineRule="exact"/>
      <w:ind w:left="210"/>
    </w:pPr>
    <w:rPr>
      <w:rFonts w:ascii="宋体"/>
    </w:rPr>
  </w:style>
  <w:style w:type="paragraph" w:styleId="25">
    <w:name w:val="Title"/>
    <w:basedOn w:val="1"/>
    <w:link w:val="48"/>
    <w:qFormat/>
    <w:uiPriority w:val="0"/>
    <w:pPr>
      <w:spacing w:before="240" w:after="60"/>
      <w:jc w:val="center"/>
      <w:outlineLvl w:val="0"/>
    </w:pPr>
    <w:rPr>
      <w:rFonts w:ascii="Arial" w:hAnsi="Arial" w:cs="Arial"/>
      <w:b/>
      <w:bCs/>
      <w:sz w:val="32"/>
      <w:szCs w:val="32"/>
    </w:rPr>
  </w:style>
  <w:style w:type="table" w:styleId="27">
    <w:name w:val="Table Grid"/>
    <w:basedOn w:val="2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qFormat/>
    <w:uiPriority w:val="22"/>
    <w:rPr>
      <w:b/>
      <w:bCs/>
    </w:rPr>
  </w:style>
  <w:style w:type="character" w:styleId="30">
    <w:name w:val="page number"/>
    <w:qFormat/>
    <w:uiPriority w:val="0"/>
    <w:rPr>
      <w:rFonts w:ascii="宋体" w:hAnsi="Times New Roman" w:eastAsia="宋体"/>
      <w:sz w:val="18"/>
    </w:rPr>
  </w:style>
  <w:style w:type="character" w:styleId="31">
    <w:name w:val="Emphasis"/>
    <w:qFormat/>
    <w:uiPriority w:val="20"/>
    <w:rPr>
      <w:i/>
      <w:iCs/>
    </w:rPr>
  </w:style>
  <w:style w:type="character" w:styleId="32">
    <w:name w:val="Hyperlink"/>
    <w:qFormat/>
    <w:uiPriority w:val="99"/>
    <w:rPr>
      <w:rFonts w:ascii="宋体" w:hAnsi="Times New Roman" w:eastAsia="宋体"/>
      <w:color w:val="auto"/>
      <w:spacing w:val="0"/>
      <w:w w:val="100"/>
      <w:position w:val="0"/>
      <w:sz w:val="21"/>
      <w:u w:val="none"/>
      <w:vertAlign w:val="baseline"/>
    </w:rPr>
  </w:style>
  <w:style w:type="character" w:styleId="33">
    <w:name w:val="footnote reference"/>
    <w:semiHidden/>
    <w:qFormat/>
    <w:uiPriority w:val="0"/>
    <w:rPr>
      <w:rFonts w:ascii="宋体" w:hAnsi="宋体" w:eastAsia="宋体" w:cs="Times New Roman"/>
      <w:spacing w:val="0"/>
      <w:sz w:val="18"/>
      <w:vertAlign w:val="superscript"/>
    </w:rPr>
  </w:style>
  <w:style w:type="character" w:customStyle="1" w:styleId="34">
    <w:name w:val="标题 1 Char"/>
    <w:link w:val="2"/>
    <w:qFormat/>
    <w:uiPriority w:val="0"/>
    <w:rPr>
      <w:b/>
      <w:bCs/>
      <w:kern w:val="44"/>
      <w:sz w:val="44"/>
      <w:szCs w:val="44"/>
    </w:rPr>
  </w:style>
  <w:style w:type="character" w:customStyle="1" w:styleId="35">
    <w:name w:val="标题 2 Char"/>
    <w:link w:val="3"/>
    <w:qFormat/>
    <w:uiPriority w:val="0"/>
    <w:rPr>
      <w:rFonts w:ascii="Arial" w:hAnsi="Arial" w:eastAsia="黑体"/>
      <w:b/>
      <w:bCs/>
      <w:kern w:val="2"/>
      <w:sz w:val="32"/>
      <w:szCs w:val="32"/>
    </w:rPr>
  </w:style>
  <w:style w:type="character" w:customStyle="1" w:styleId="36">
    <w:name w:val="标题 3 Char"/>
    <w:link w:val="4"/>
    <w:qFormat/>
    <w:uiPriority w:val="0"/>
    <w:rPr>
      <w:b/>
      <w:bCs/>
      <w:kern w:val="2"/>
      <w:sz w:val="32"/>
      <w:szCs w:val="32"/>
    </w:rPr>
  </w:style>
  <w:style w:type="character" w:customStyle="1" w:styleId="37">
    <w:name w:val="标题 4 Char"/>
    <w:link w:val="5"/>
    <w:qFormat/>
    <w:uiPriority w:val="0"/>
    <w:rPr>
      <w:rFonts w:ascii="Arial" w:hAnsi="Arial" w:eastAsia="黑体"/>
      <w:b/>
      <w:bCs/>
      <w:kern w:val="2"/>
      <w:sz w:val="28"/>
      <w:szCs w:val="28"/>
    </w:rPr>
  </w:style>
  <w:style w:type="character" w:customStyle="1" w:styleId="38">
    <w:name w:val="标题 5 Char"/>
    <w:link w:val="6"/>
    <w:qFormat/>
    <w:uiPriority w:val="0"/>
    <w:rPr>
      <w:b/>
      <w:bCs/>
      <w:kern w:val="2"/>
      <w:sz w:val="28"/>
      <w:szCs w:val="28"/>
    </w:rPr>
  </w:style>
  <w:style w:type="character" w:customStyle="1" w:styleId="39">
    <w:name w:val="标题 6 Char"/>
    <w:link w:val="7"/>
    <w:uiPriority w:val="0"/>
    <w:rPr>
      <w:rFonts w:ascii="Arial" w:hAnsi="Arial" w:eastAsia="黑体"/>
      <w:b/>
      <w:bCs/>
      <w:kern w:val="2"/>
      <w:sz w:val="24"/>
      <w:szCs w:val="24"/>
    </w:rPr>
  </w:style>
  <w:style w:type="character" w:customStyle="1" w:styleId="40">
    <w:name w:val="标题 7 Char"/>
    <w:link w:val="8"/>
    <w:qFormat/>
    <w:uiPriority w:val="0"/>
    <w:rPr>
      <w:b/>
      <w:bCs/>
      <w:kern w:val="2"/>
      <w:sz w:val="24"/>
      <w:szCs w:val="24"/>
    </w:rPr>
  </w:style>
  <w:style w:type="character" w:customStyle="1" w:styleId="41">
    <w:name w:val="标题 8 Char"/>
    <w:link w:val="9"/>
    <w:uiPriority w:val="0"/>
    <w:rPr>
      <w:rFonts w:ascii="Arial" w:hAnsi="Arial" w:eastAsia="黑体"/>
      <w:kern w:val="2"/>
      <w:sz w:val="24"/>
      <w:szCs w:val="24"/>
    </w:rPr>
  </w:style>
  <w:style w:type="character" w:customStyle="1" w:styleId="42">
    <w:name w:val="标题 9 Char"/>
    <w:link w:val="10"/>
    <w:qFormat/>
    <w:uiPriority w:val="0"/>
    <w:rPr>
      <w:rFonts w:ascii="Arial" w:hAnsi="Arial" w:eastAsia="黑体"/>
      <w:kern w:val="2"/>
      <w:sz w:val="21"/>
      <w:szCs w:val="21"/>
    </w:rPr>
  </w:style>
  <w:style w:type="character" w:customStyle="1" w:styleId="43">
    <w:name w:val="页眉 Char"/>
    <w:link w:val="18"/>
    <w:qFormat/>
    <w:uiPriority w:val="99"/>
    <w:rPr>
      <w:kern w:val="2"/>
      <w:sz w:val="18"/>
      <w:szCs w:val="18"/>
    </w:rPr>
  </w:style>
  <w:style w:type="character" w:customStyle="1" w:styleId="44">
    <w:name w:val="页脚 Char"/>
    <w:link w:val="17"/>
    <w:qFormat/>
    <w:uiPriority w:val="99"/>
    <w:rPr>
      <w:rFonts w:ascii="宋体"/>
      <w:kern w:val="2"/>
      <w:sz w:val="18"/>
      <w:szCs w:val="18"/>
    </w:rPr>
  </w:style>
  <w:style w:type="character" w:customStyle="1" w:styleId="45">
    <w:name w:val="批注框文本 Char"/>
    <w:link w:val="16"/>
    <w:semiHidden/>
    <w:qFormat/>
    <w:uiPriority w:val="99"/>
    <w:rPr>
      <w:kern w:val="2"/>
      <w:sz w:val="18"/>
      <w:szCs w:val="18"/>
    </w:rPr>
  </w:style>
  <w:style w:type="paragraph" w:styleId="46">
    <w:name w:val="Quote"/>
    <w:basedOn w:val="1"/>
    <w:next w:val="1"/>
    <w:link w:val="47"/>
    <w:qFormat/>
    <w:uiPriority w:val="29"/>
    <w:rPr>
      <w:i/>
      <w:iCs/>
      <w:color w:val="000000"/>
    </w:rPr>
  </w:style>
  <w:style w:type="character" w:customStyle="1" w:styleId="47">
    <w:name w:val="引用 Char"/>
    <w:link w:val="46"/>
    <w:uiPriority w:val="29"/>
    <w:rPr>
      <w:i/>
      <w:iCs/>
      <w:color w:val="000000"/>
      <w:kern w:val="2"/>
      <w:sz w:val="21"/>
      <w:szCs w:val="21"/>
    </w:rPr>
  </w:style>
  <w:style w:type="character" w:customStyle="1" w:styleId="48">
    <w:name w:val="标题 Char"/>
    <w:link w:val="25"/>
    <w:qFormat/>
    <w:uiPriority w:val="0"/>
    <w:rPr>
      <w:rFonts w:ascii="Arial" w:hAnsi="Arial" w:cs="Arial"/>
      <w:b/>
      <w:bCs/>
      <w:kern w:val="2"/>
      <w:sz w:val="32"/>
      <w:szCs w:val="32"/>
    </w:rPr>
  </w:style>
  <w:style w:type="paragraph" w:customStyle="1" w:styleId="49">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0">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1">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2">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3">
    <w:name w:val="标准书眉一"/>
    <w:qFormat/>
    <w:uiPriority w:val="0"/>
    <w:pPr>
      <w:jc w:val="both"/>
    </w:pPr>
    <w:rPr>
      <w:rFonts w:ascii="Times New Roman" w:hAnsi="Times New Roman" w:eastAsia="宋体" w:cs="Times New Roman"/>
      <w:lang w:val="en-US" w:eastAsia="zh-CN" w:bidi="ar-SA"/>
    </w:rPr>
  </w:style>
  <w:style w:type="paragraph" w:customStyle="1" w:styleId="54">
    <w:name w:val="标准文件_ICS"/>
    <w:basedOn w:val="1"/>
    <w:qFormat/>
    <w:uiPriority w:val="0"/>
    <w:pPr>
      <w:spacing w:line="0" w:lineRule="atLeast"/>
    </w:pPr>
    <w:rPr>
      <w:rFonts w:ascii="黑体" w:hAnsi="宋体" w:eastAsia="黑体"/>
    </w:rPr>
  </w:style>
  <w:style w:type="paragraph" w:customStyle="1" w:styleId="55">
    <w:name w:val="标准文件_标准正文"/>
    <w:basedOn w:val="1"/>
    <w:next w:val="56"/>
    <w:qFormat/>
    <w:uiPriority w:val="0"/>
    <w:pPr>
      <w:snapToGrid w:val="0"/>
      <w:ind w:firstLine="200" w:firstLineChars="200"/>
    </w:pPr>
    <w:rPr>
      <w:kern w:val="0"/>
    </w:rPr>
  </w:style>
  <w:style w:type="paragraph" w:customStyle="1" w:styleId="56">
    <w:name w:val="标准文件_段"/>
    <w:link w:val="184"/>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7">
    <w:name w:val="标准文件_版本"/>
    <w:basedOn w:val="55"/>
    <w:qFormat/>
    <w:uiPriority w:val="0"/>
    <w:pPr>
      <w:adjustRightInd/>
      <w:snapToGrid/>
      <w:ind w:firstLine="0" w:firstLineChars="0"/>
    </w:pPr>
    <w:rPr>
      <w:rFonts w:ascii="宋体" w:hAnsi="宋体"/>
      <w:kern w:val="2"/>
    </w:rPr>
  </w:style>
  <w:style w:type="paragraph" w:customStyle="1" w:styleId="58">
    <w:name w:val="标准文件_标准部门"/>
    <w:basedOn w:val="1"/>
    <w:qFormat/>
    <w:uiPriority w:val="0"/>
    <w:pPr>
      <w:jc w:val="center"/>
    </w:pPr>
    <w:rPr>
      <w:rFonts w:ascii="黑体" w:eastAsia="黑体"/>
      <w:kern w:val="0"/>
      <w:sz w:val="44"/>
    </w:rPr>
  </w:style>
  <w:style w:type="paragraph" w:customStyle="1" w:styleId="59">
    <w:name w:val="标准文件_标准代替"/>
    <w:basedOn w:val="1"/>
    <w:next w:val="1"/>
    <w:qFormat/>
    <w:uiPriority w:val="0"/>
    <w:pPr>
      <w:spacing w:line="310" w:lineRule="exact"/>
      <w:jc w:val="right"/>
    </w:pPr>
    <w:rPr>
      <w:rFonts w:ascii="宋体" w:hAnsi="宋体"/>
      <w:kern w:val="0"/>
    </w:rPr>
  </w:style>
  <w:style w:type="paragraph" w:customStyle="1" w:styleId="60">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1">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2">
    <w:name w:val="标准文件_页眉偶数页"/>
    <w:basedOn w:val="61"/>
    <w:next w:val="1"/>
    <w:qFormat/>
    <w:uiPriority w:val="0"/>
    <w:pPr>
      <w:jc w:val="left"/>
    </w:pPr>
  </w:style>
  <w:style w:type="paragraph" w:customStyle="1" w:styleId="63">
    <w:name w:val="标准文件_参考文献标题"/>
    <w:basedOn w:val="1"/>
    <w:next w:val="1"/>
    <w:qFormat/>
    <w:uiPriority w:val="0"/>
    <w:pPr>
      <w:widowControl/>
      <w:shd w:val="clear" w:color="FFFFFF" w:fill="FFFFFF"/>
      <w:adjustRightInd/>
      <w:spacing w:before="580" w:after="50" w:afterLines="50" w:line="240" w:lineRule="auto"/>
      <w:jc w:val="center"/>
      <w:outlineLvl w:val="0"/>
    </w:pPr>
    <w:rPr>
      <w:rFonts w:ascii="黑体" w:eastAsia="黑体"/>
      <w:kern w:val="0"/>
    </w:rPr>
  </w:style>
  <w:style w:type="paragraph" w:customStyle="1" w:styleId="64">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5">
    <w:name w:val="标准文件_二级条标题"/>
    <w:next w:val="56"/>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66">
    <w:name w:val="标准文件_发布"/>
    <w:qFormat/>
    <w:uiPriority w:val="0"/>
    <w:rPr>
      <w:rFonts w:ascii="黑体" w:eastAsia="黑体"/>
      <w:spacing w:val="0"/>
      <w:w w:val="100"/>
      <w:position w:val="3"/>
      <w:sz w:val="28"/>
    </w:rPr>
  </w:style>
  <w:style w:type="paragraph" w:customStyle="1" w:styleId="67">
    <w:name w:val="标准文件_方框数字列项"/>
    <w:basedOn w:val="56"/>
    <w:qFormat/>
    <w:uiPriority w:val="0"/>
    <w:pPr>
      <w:numPr>
        <w:ilvl w:val="0"/>
        <w:numId w:val="3"/>
      </w:numPr>
      <w:ind w:firstLine="0" w:firstLineChars="0"/>
    </w:pPr>
  </w:style>
  <w:style w:type="paragraph" w:customStyle="1" w:styleId="68">
    <w:name w:val="标准文件_封面标准编号"/>
    <w:basedOn w:val="1"/>
    <w:next w:val="59"/>
    <w:qFormat/>
    <w:uiPriority w:val="0"/>
    <w:pPr>
      <w:spacing w:line="310" w:lineRule="exact"/>
      <w:jc w:val="right"/>
    </w:pPr>
    <w:rPr>
      <w:rFonts w:ascii="黑体" w:eastAsia="黑体"/>
      <w:kern w:val="0"/>
      <w:sz w:val="28"/>
    </w:rPr>
  </w:style>
  <w:style w:type="paragraph" w:customStyle="1" w:styleId="69">
    <w:name w:val="标准文件_封面标准分类号"/>
    <w:basedOn w:val="1"/>
    <w:qFormat/>
    <w:uiPriority w:val="0"/>
    <w:rPr>
      <w:rFonts w:ascii="黑体" w:eastAsia="黑体"/>
      <w:b/>
      <w:kern w:val="0"/>
      <w:sz w:val="28"/>
    </w:rPr>
  </w:style>
  <w:style w:type="paragraph" w:customStyle="1" w:styleId="70">
    <w:name w:val="标准文件_封面标准名称"/>
    <w:basedOn w:val="1"/>
    <w:qFormat/>
    <w:uiPriority w:val="0"/>
    <w:pPr>
      <w:spacing w:line="240" w:lineRule="auto"/>
      <w:jc w:val="center"/>
    </w:pPr>
    <w:rPr>
      <w:rFonts w:ascii="黑体" w:eastAsia="黑体"/>
      <w:kern w:val="0"/>
      <w:sz w:val="52"/>
    </w:rPr>
  </w:style>
  <w:style w:type="paragraph" w:customStyle="1" w:styleId="71">
    <w:name w:val="标准文件_封面标准英文名称"/>
    <w:basedOn w:val="1"/>
    <w:qFormat/>
    <w:uiPriority w:val="0"/>
    <w:pPr>
      <w:spacing w:line="240" w:lineRule="auto"/>
      <w:jc w:val="center"/>
    </w:pPr>
    <w:rPr>
      <w:rFonts w:ascii="黑体" w:eastAsia="黑体"/>
      <w:b/>
      <w:sz w:val="28"/>
    </w:rPr>
  </w:style>
  <w:style w:type="paragraph" w:customStyle="1" w:styleId="72">
    <w:name w:val="标准文件_封面发布日期"/>
    <w:basedOn w:val="1"/>
    <w:qFormat/>
    <w:uiPriority w:val="0"/>
    <w:pPr>
      <w:spacing w:line="310" w:lineRule="exact"/>
    </w:pPr>
    <w:rPr>
      <w:rFonts w:ascii="黑体" w:eastAsia="黑体"/>
      <w:kern w:val="0"/>
      <w:sz w:val="28"/>
    </w:rPr>
  </w:style>
  <w:style w:type="paragraph" w:customStyle="1" w:styleId="73">
    <w:name w:val="标准文件_封面密级"/>
    <w:basedOn w:val="1"/>
    <w:qFormat/>
    <w:uiPriority w:val="0"/>
    <w:rPr>
      <w:rFonts w:eastAsia="黑体"/>
      <w:sz w:val="32"/>
    </w:rPr>
  </w:style>
  <w:style w:type="paragraph" w:customStyle="1" w:styleId="74">
    <w:name w:val="标准文件_封面实施日期"/>
    <w:basedOn w:val="1"/>
    <w:qFormat/>
    <w:uiPriority w:val="0"/>
    <w:pPr>
      <w:spacing w:line="310" w:lineRule="exact"/>
      <w:jc w:val="right"/>
    </w:pPr>
    <w:rPr>
      <w:rFonts w:ascii="黑体" w:eastAsia="黑体"/>
      <w:sz w:val="28"/>
    </w:rPr>
  </w:style>
  <w:style w:type="paragraph" w:customStyle="1" w:styleId="75">
    <w:name w:val="标准文件_封面抬头"/>
    <w:basedOn w:val="56"/>
    <w:qFormat/>
    <w:uiPriority w:val="0"/>
    <w:pPr>
      <w:adjustRightInd w:val="0"/>
      <w:spacing w:line="800" w:lineRule="exact"/>
      <w:ind w:firstLine="0" w:firstLineChars="0"/>
      <w:jc w:val="distribute"/>
    </w:pPr>
    <w:rPr>
      <w:rFonts w:ascii="黑体" w:eastAsia="黑体"/>
      <w:b/>
      <w:sz w:val="64"/>
    </w:rPr>
  </w:style>
  <w:style w:type="paragraph" w:customStyle="1" w:styleId="76">
    <w:name w:val="标准文件_附录标识"/>
    <w:next w:val="56"/>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77">
    <w:name w:val="标准文件_附录表标题"/>
    <w:next w:val="56"/>
    <w:qFormat/>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78">
    <w:name w:val="标准文件_附录一级条标题"/>
    <w:next w:val="56"/>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79">
    <w:name w:val="标准文件_附录二级条标题"/>
    <w:basedOn w:val="78"/>
    <w:next w:val="56"/>
    <w:qFormat/>
    <w:uiPriority w:val="0"/>
    <w:pPr>
      <w:widowControl/>
      <w:numPr>
        <w:ilvl w:val="2"/>
      </w:numPr>
      <w:wordWrap w:val="0"/>
      <w:overflowPunct w:val="0"/>
      <w:autoSpaceDE w:val="0"/>
      <w:autoSpaceDN w:val="0"/>
      <w:textAlignment w:val="baseline"/>
      <w:outlineLvl w:val="3"/>
    </w:pPr>
  </w:style>
  <w:style w:type="paragraph" w:customStyle="1" w:styleId="80">
    <w:name w:val="标准文件_附录公式"/>
    <w:basedOn w:val="55"/>
    <w:next w:val="55"/>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1">
    <w:name w:val="标准文件_附录三级条标题"/>
    <w:next w:val="56"/>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2">
    <w:name w:val="标准文件_附录四级条标题"/>
    <w:next w:val="56"/>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3">
    <w:name w:val="标准文件_附录图标题"/>
    <w:next w:val="56"/>
    <w:qFormat/>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4">
    <w:name w:val="标准文件_附录五级条标题"/>
    <w:next w:val="56"/>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5">
    <w:name w:val="标准文件_附录英文标识"/>
    <w:next w:val="13"/>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6">
    <w:name w:val="正文文本 Char"/>
    <w:link w:val="13"/>
    <w:qFormat/>
    <w:uiPriority w:val="0"/>
    <w:rPr>
      <w:kern w:val="2"/>
      <w:sz w:val="21"/>
      <w:szCs w:val="21"/>
    </w:rPr>
  </w:style>
  <w:style w:type="paragraph" w:customStyle="1" w:styleId="87">
    <w:name w:val="标准文件_附录章标题"/>
    <w:next w:val="56"/>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88">
    <w:name w:val="标准文件_公式后的破折号"/>
    <w:basedOn w:val="56"/>
    <w:next w:val="56"/>
    <w:qFormat/>
    <w:uiPriority w:val="0"/>
    <w:pPr>
      <w:ind w:left="488" w:leftChars="200" w:hanging="289" w:hangingChars="290"/>
    </w:pPr>
  </w:style>
  <w:style w:type="paragraph" w:customStyle="1" w:styleId="89">
    <w:name w:val="标准文件_前言、引言标题"/>
    <w:next w:val="1"/>
    <w:qFormat/>
    <w:uiPriority w:val="0"/>
    <w:pPr>
      <w:numPr>
        <w:ilvl w:val="0"/>
        <w:numId w:val="8"/>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0">
    <w:name w:val="标准文件_目次、标准名称标题"/>
    <w:basedOn w:val="89"/>
    <w:next w:val="56"/>
    <w:qFormat/>
    <w:uiPriority w:val="0"/>
    <w:pPr>
      <w:spacing w:line="460" w:lineRule="exact"/>
      <w:ind w:left="0" w:firstLine="0"/>
    </w:pPr>
  </w:style>
  <w:style w:type="paragraph" w:customStyle="1" w:styleId="91">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92">
    <w:name w:val="标准文件_破折号列项"/>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3">
    <w:name w:val="标准文件_破折号列项（二级）"/>
    <w:basedOn w:val="92"/>
    <w:qFormat/>
    <w:uiPriority w:val="0"/>
    <w:pPr>
      <w:numPr>
        <w:numId w:val="10"/>
      </w:numPr>
    </w:pPr>
  </w:style>
  <w:style w:type="paragraph" w:customStyle="1" w:styleId="94">
    <w:name w:val="标准文件_三级条标题"/>
    <w:basedOn w:val="65"/>
    <w:next w:val="56"/>
    <w:qFormat/>
    <w:uiPriority w:val="0"/>
    <w:pPr>
      <w:widowControl/>
      <w:numPr>
        <w:ilvl w:val="4"/>
      </w:numPr>
      <w:outlineLvl w:val="3"/>
    </w:pPr>
  </w:style>
  <w:style w:type="character" w:customStyle="1" w:styleId="95">
    <w:name w:val="不明显参考1"/>
    <w:qFormat/>
    <w:uiPriority w:val="31"/>
    <w:rPr>
      <w:smallCaps/>
      <w:color w:val="C0504D"/>
      <w:u w:val="single"/>
    </w:rPr>
  </w:style>
  <w:style w:type="paragraph" w:customStyle="1" w:styleId="96">
    <w:name w:val="标准文件_示例后续"/>
    <w:basedOn w:val="1"/>
    <w:qFormat/>
    <w:uiPriority w:val="0"/>
    <w:pPr>
      <w:adjustRightInd/>
      <w:spacing w:line="240" w:lineRule="auto"/>
      <w:ind w:firstLine="200" w:firstLineChars="200"/>
    </w:pPr>
    <w:rPr>
      <w:sz w:val="18"/>
      <w:szCs w:val="24"/>
    </w:rPr>
  </w:style>
  <w:style w:type="paragraph" w:customStyle="1" w:styleId="97">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98">
    <w:name w:val="标准文件_四级条标题"/>
    <w:next w:val="56"/>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99">
    <w:name w:val="脚注文本 Char"/>
    <w:link w:val="21"/>
    <w:semiHidden/>
    <w:qFormat/>
    <w:uiPriority w:val="0"/>
    <w:rPr>
      <w:rFonts w:ascii="宋体"/>
      <w:kern w:val="2"/>
      <w:sz w:val="18"/>
      <w:szCs w:val="18"/>
    </w:rPr>
  </w:style>
  <w:style w:type="paragraph" w:customStyle="1" w:styleId="100">
    <w:name w:val="标准文件_条文脚注"/>
    <w:basedOn w:val="21"/>
    <w:qFormat/>
    <w:uiPriority w:val="0"/>
    <w:pPr>
      <w:adjustRightInd w:val="0"/>
      <w:spacing w:line="240" w:lineRule="auto"/>
      <w:ind w:left="0" w:leftChars="0" w:firstLine="200" w:firstLineChars="200"/>
      <w:jc w:val="both"/>
    </w:pPr>
    <w:rPr>
      <w:rFonts w:hAnsi="宋体"/>
    </w:rPr>
  </w:style>
  <w:style w:type="paragraph" w:customStyle="1" w:styleId="101">
    <w:name w:val="标准文件_图表脚注"/>
    <w:basedOn w:val="1"/>
    <w:next w:val="56"/>
    <w:qFormat/>
    <w:uiPriority w:val="0"/>
    <w:pPr>
      <w:numPr>
        <w:ilvl w:val="0"/>
        <w:numId w:val="12"/>
      </w:numPr>
      <w:spacing w:line="240" w:lineRule="auto"/>
      <w:jc w:val="left"/>
    </w:pPr>
    <w:rPr>
      <w:rFonts w:ascii="宋体" w:hAnsi="宋体"/>
      <w:sz w:val="18"/>
    </w:rPr>
  </w:style>
  <w:style w:type="character" w:customStyle="1" w:styleId="102">
    <w:name w:val="标准文件_图表脚注内容"/>
    <w:qFormat/>
    <w:uiPriority w:val="0"/>
    <w:rPr>
      <w:rFonts w:ascii="宋体" w:hAnsi="宋体" w:eastAsia="宋体" w:cs="Times New Roman"/>
      <w:spacing w:val="0"/>
      <w:sz w:val="18"/>
      <w:vertAlign w:val="superscript"/>
    </w:rPr>
  </w:style>
  <w:style w:type="paragraph" w:customStyle="1" w:styleId="103">
    <w:name w:val="标准文件_五级条标题"/>
    <w:next w:val="56"/>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4">
    <w:name w:val="标准文件_章标题"/>
    <w:next w:val="56"/>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5">
    <w:name w:val="标准文件_一级条标题"/>
    <w:basedOn w:val="104"/>
    <w:next w:val="56"/>
    <w:qFormat/>
    <w:uiPriority w:val="0"/>
    <w:pPr>
      <w:numPr>
        <w:ilvl w:val="2"/>
      </w:numPr>
      <w:spacing w:before="50" w:beforeLines="50" w:after="50" w:afterLines="50"/>
      <w:outlineLvl w:val="1"/>
    </w:pPr>
  </w:style>
  <w:style w:type="paragraph" w:customStyle="1" w:styleId="106">
    <w:name w:val="标准文件_一致程度"/>
    <w:basedOn w:val="1"/>
    <w:qFormat/>
    <w:uiPriority w:val="0"/>
    <w:pPr>
      <w:spacing w:line="440" w:lineRule="exact"/>
      <w:jc w:val="center"/>
    </w:pPr>
    <w:rPr>
      <w:sz w:val="28"/>
    </w:rPr>
  </w:style>
  <w:style w:type="paragraph" w:customStyle="1" w:styleId="107">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08">
    <w:name w:val="标准文件_英文图表脚注"/>
    <w:basedOn w:val="55"/>
    <w:qFormat/>
    <w:uiPriority w:val="0"/>
    <w:pPr>
      <w:widowControl/>
      <w:adjustRightInd/>
      <w:snapToGrid/>
      <w:spacing w:line="240" w:lineRule="auto"/>
      <w:ind w:left="79" w:hanging="79" w:hangingChars="80"/>
    </w:pPr>
    <w:rPr>
      <w:rFonts w:ascii="宋体" w:hAnsi="宋体"/>
    </w:rPr>
  </w:style>
  <w:style w:type="paragraph" w:customStyle="1" w:styleId="109">
    <w:name w:val="标准文件_数字编号列项（二级）"/>
    <w:qFormat/>
    <w:uiPriority w:val="0"/>
    <w:pPr>
      <w:numPr>
        <w:ilvl w:val="1"/>
        <w:numId w:val="13"/>
      </w:numPr>
      <w:tabs>
        <w:tab w:val="left" w:pos="851"/>
      </w:tabs>
      <w:jc w:val="both"/>
    </w:pPr>
    <w:rPr>
      <w:rFonts w:ascii="宋体" w:hAnsi="Times New Roman" w:eastAsia="宋体" w:cs="Times New Roman"/>
      <w:sz w:val="21"/>
      <w:lang w:val="en-US" w:eastAsia="zh-CN" w:bidi="ar-SA"/>
    </w:rPr>
  </w:style>
  <w:style w:type="paragraph" w:customStyle="1" w:styleId="110">
    <w:name w:val="标准文件_英文注："/>
    <w:basedOn w:val="1"/>
    <w:next w:val="56"/>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1">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2">
    <w:name w:val="标准文件_正文表标题"/>
    <w:next w:val="56"/>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3">
    <w:name w:val="标准文件_正文公式"/>
    <w:basedOn w:val="1"/>
    <w:next w:val="55"/>
    <w:qFormat/>
    <w:uiPriority w:val="0"/>
    <w:pPr>
      <w:tabs>
        <w:tab w:val="center" w:pos="4678"/>
        <w:tab w:val="right" w:leader="middleDot" w:pos="9356"/>
      </w:tabs>
      <w:spacing w:line="240" w:lineRule="auto"/>
    </w:pPr>
    <w:rPr>
      <w:rFonts w:ascii="宋体" w:hAnsi="宋体"/>
    </w:rPr>
  </w:style>
  <w:style w:type="paragraph" w:customStyle="1" w:styleId="114">
    <w:name w:val="标准文件_正文图标题"/>
    <w:next w:val="56"/>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5">
    <w:name w:val="标准文件_正文英文表标题"/>
    <w:next w:val="56"/>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6">
    <w:name w:val="标准文件_正文英文图标题"/>
    <w:next w:val="56"/>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17">
    <w:name w:val="标准文件_编号列项（三级）"/>
    <w:qFormat/>
    <w:uiPriority w:val="0"/>
    <w:pPr>
      <w:numPr>
        <w:ilvl w:val="2"/>
        <w:numId w:val="13"/>
      </w:numPr>
      <w:tabs>
        <w:tab w:val="left" w:pos="851"/>
      </w:tabs>
    </w:pPr>
    <w:rPr>
      <w:rFonts w:ascii="宋体" w:hAnsi="Times New Roman" w:eastAsia="宋体" w:cs="Times New Roman"/>
      <w:sz w:val="21"/>
      <w:lang w:val="en-US" w:eastAsia="zh-CN" w:bidi="ar-SA"/>
    </w:rPr>
  </w:style>
  <w:style w:type="paragraph" w:customStyle="1" w:styleId="118">
    <w:name w:val="二级无标题条"/>
    <w:basedOn w:val="1"/>
    <w:qFormat/>
    <w:uiPriority w:val="0"/>
    <w:pPr>
      <w:numPr>
        <w:ilvl w:val="3"/>
        <w:numId w:val="20"/>
      </w:numPr>
      <w:adjustRightInd/>
      <w:spacing w:line="240" w:lineRule="auto"/>
    </w:pPr>
    <w:rPr>
      <w:rFonts w:ascii="宋体" w:hAnsi="宋体"/>
      <w:szCs w:val="24"/>
    </w:rPr>
  </w:style>
  <w:style w:type="paragraph" w:customStyle="1" w:styleId="119">
    <w:name w:val="发布部门"/>
    <w:next w:val="56"/>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0">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1">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2">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3">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4">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5">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6">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27">
    <w:name w:val="封面正文"/>
    <w:qFormat/>
    <w:uiPriority w:val="0"/>
    <w:pPr>
      <w:jc w:val="both"/>
    </w:pPr>
    <w:rPr>
      <w:rFonts w:ascii="Times New Roman" w:hAnsi="Times New Roman" w:eastAsia="宋体" w:cs="Times New Roman"/>
      <w:lang w:val="en-US" w:eastAsia="zh-CN" w:bidi="ar-SA"/>
    </w:rPr>
  </w:style>
  <w:style w:type="paragraph" w:customStyle="1" w:styleId="128">
    <w:name w:val="附录二级无标题条"/>
    <w:basedOn w:val="1"/>
    <w:next w:val="56"/>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29">
    <w:name w:val="附录三级无标题条"/>
    <w:basedOn w:val="128"/>
    <w:next w:val="56"/>
    <w:qFormat/>
    <w:uiPriority w:val="0"/>
    <w:pPr>
      <w:outlineLvl w:val="4"/>
    </w:pPr>
  </w:style>
  <w:style w:type="paragraph" w:customStyle="1" w:styleId="130">
    <w:name w:val="附录四级无标题条"/>
    <w:basedOn w:val="129"/>
    <w:next w:val="56"/>
    <w:qFormat/>
    <w:uiPriority w:val="0"/>
    <w:pPr>
      <w:outlineLvl w:val="5"/>
    </w:pPr>
  </w:style>
  <w:style w:type="paragraph" w:customStyle="1" w:styleId="131">
    <w:name w:val="附录图"/>
    <w:next w:val="56"/>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2">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3">
    <w:name w:val="附录五级无标题条"/>
    <w:basedOn w:val="130"/>
    <w:next w:val="56"/>
    <w:qFormat/>
    <w:uiPriority w:val="0"/>
    <w:pPr>
      <w:outlineLvl w:val="6"/>
    </w:pPr>
  </w:style>
  <w:style w:type="paragraph" w:customStyle="1" w:styleId="134">
    <w:name w:val="附录性质"/>
    <w:basedOn w:val="1"/>
    <w:qFormat/>
    <w:uiPriority w:val="0"/>
    <w:pPr>
      <w:widowControl/>
      <w:adjustRightInd/>
      <w:jc w:val="center"/>
    </w:pPr>
    <w:rPr>
      <w:rFonts w:ascii="黑体" w:eastAsia="黑体"/>
    </w:rPr>
  </w:style>
  <w:style w:type="paragraph" w:customStyle="1" w:styleId="135">
    <w:name w:val="附录一级无标题条"/>
    <w:basedOn w:val="87"/>
    <w:next w:val="56"/>
    <w:qFormat/>
    <w:uiPriority w:val="0"/>
    <w:pPr>
      <w:autoSpaceDN w:val="0"/>
      <w:outlineLvl w:val="2"/>
    </w:pPr>
    <w:rPr>
      <w:rFonts w:ascii="宋体" w:hAnsi="宋体" w:eastAsia="宋体"/>
    </w:rPr>
  </w:style>
  <w:style w:type="character" w:customStyle="1" w:styleId="136">
    <w:name w:val="个人答复风格"/>
    <w:qFormat/>
    <w:uiPriority w:val="0"/>
    <w:rPr>
      <w:rFonts w:ascii="Arial" w:hAnsi="Arial" w:eastAsia="宋体" w:cs="Arial"/>
      <w:color w:val="auto"/>
      <w:spacing w:val="0"/>
      <w:sz w:val="20"/>
    </w:rPr>
  </w:style>
  <w:style w:type="character" w:customStyle="1" w:styleId="137">
    <w:name w:val="个人撰写风格"/>
    <w:qFormat/>
    <w:uiPriority w:val="0"/>
    <w:rPr>
      <w:rFonts w:ascii="Arial" w:hAnsi="Arial" w:eastAsia="宋体" w:cs="Arial"/>
      <w:color w:val="auto"/>
      <w:spacing w:val="0"/>
      <w:sz w:val="20"/>
    </w:rPr>
  </w:style>
  <w:style w:type="paragraph" w:customStyle="1" w:styleId="138">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39">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0">
    <w:name w:val="列项·"/>
    <w:basedOn w:val="56"/>
    <w:qFormat/>
    <w:uiPriority w:val="0"/>
    <w:pPr>
      <w:tabs>
        <w:tab w:val="left" w:pos="840"/>
      </w:tabs>
    </w:pPr>
  </w:style>
  <w:style w:type="paragraph" w:customStyle="1" w:styleId="141">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2">
    <w:name w:val="目录 21"/>
    <w:basedOn w:val="1"/>
    <w:next w:val="1"/>
    <w:semiHidden/>
    <w:qFormat/>
    <w:uiPriority w:val="0"/>
    <w:pPr>
      <w:adjustRightInd/>
      <w:spacing w:line="240" w:lineRule="auto"/>
      <w:jc w:val="left"/>
    </w:pPr>
    <w:rPr>
      <w:bCs/>
      <w:iCs/>
    </w:rPr>
  </w:style>
  <w:style w:type="paragraph" w:customStyle="1" w:styleId="143">
    <w:name w:val="目录 31"/>
    <w:basedOn w:val="1"/>
    <w:next w:val="1"/>
    <w:semiHidden/>
    <w:qFormat/>
    <w:uiPriority w:val="0"/>
    <w:pPr>
      <w:spacing w:line="240" w:lineRule="auto"/>
    </w:pPr>
    <w:rPr>
      <w:rFonts w:ascii="宋体" w:hAnsi="宋体"/>
      <w:iCs/>
    </w:rPr>
  </w:style>
  <w:style w:type="paragraph" w:customStyle="1" w:styleId="144">
    <w:name w:val="目录 41"/>
    <w:basedOn w:val="1"/>
    <w:next w:val="1"/>
    <w:semiHidden/>
    <w:qFormat/>
    <w:uiPriority w:val="0"/>
    <w:pPr>
      <w:adjustRightInd/>
      <w:spacing w:line="240" w:lineRule="auto"/>
      <w:jc w:val="left"/>
    </w:pPr>
  </w:style>
  <w:style w:type="paragraph" w:customStyle="1" w:styleId="145">
    <w:name w:val="目录 51"/>
    <w:basedOn w:val="1"/>
    <w:next w:val="1"/>
    <w:semiHidden/>
    <w:qFormat/>
    <w:uiPriority w:val="0"/>
    <w:pPr>
      <w:spacing w:line="240" w:lineRule="auto"/>
    </w:pPr>
    <w:rPr>
      <w:rFonts w:ascii="宋体" w:hAnsi="宋体"/>
    </w:rPr>
  </w:style>
  <w:style w:type="paragraph" w:customStyle="1" w:styleId="146">
    <w:name w:val="目录 61"/>
    <w:basedOn w:val="1"/>
    <w:next w:val="1"/>
    <w:semiHidden/>
    <w:qFormat/>
    <w:uiPriority w:val="0"/>
    <w:pPr>
      <w:adjustRightInd/>
      <w:spacing w:line="240" w:lineRule="auto"/>
      <w:jc w:val="left"/>
    </w:pPr>
  </w:style>
  <w:style w:type="paragraph" w:customStyle="1" w:styleId="147">
    <w:name w:val="目录 71"/>
    <w:basedOn w:val="146"/>
    <w:semiHidden/>
    <w:qFormat/>
    <w:uiPriority w:val="0"/>
    <w:pPr>
      <w:ind w:left="1260"/>
    </w:pPr>
  </w:style>
  <w:style w:type="paragraph" w:customStyle="1" w:styleId="148">
    <w:name w:val="目录 81"/>
    <w:basedOn w:val="147"/>
    <w:semiHidden/>
    <w:qFormat/>
    <w:uiPriority w:val="0"/>
    <w:pPr>
      <w:ind w:left="1470"/>
    </w:pPr>
  </w:style>
  <w:style w:type="paragraph" w:customStyle="1" w:styleId="149">
    <w:name w:val="目录 91"/>
    <w:basedOn w:val="148"/>
    <w:semiHidden/>
    <w:qFormat/>
    <w:uiPriority w:val="0"/>
    <w:pPr>
      <w:ind w:left="1680"/>
    </w:pPr>
  </w:style>
  <w:style w:type="paragraph" w:customStyle="1" w:styleId="150">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1">
    <w:name w:val="其他发布部门"/>
    <w:basedOn w:val="119"/>
    <w:qFormat/>
    <w:uiPriority w:val="0"/>
    <w:pPr>
      <w:framePr w:wrap="around"/>
      <w:spacing w:line="0" w:lineRule="atLeast"/>
    </w:pPr>
    <w:rPr>
      <w:rFonts w:ascii="黑体" w:eastAsia="黑体"/>
      <w:b w:val="0"/>
    </w:rPr>
  </w:style>
  <w:style w:type="paragraph" w:customStyle="1" w:styleId="152">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3">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4">
    <w:name w:val="实施日期"/>
    <w:basedOn w:val="120"/>
    <w:qFormat/>
    <w:uiPriority w:val="0"/>
    <w:pPr>
      <w:framePr w:hSpace="0" w:wrap="around" w:xAlign="right"/>
      <w:jc w:val="right"/>
    </w:pPr>
  </w:style>
  <w:style w:type="paragraph" w:customStyle="1" w:styleId="155">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6">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7">
    <w:name w:val="无标题条"/>
    <w:next w:val="56"/>
    <w:qFormat/>
    <w:uiPriority w:val="0"/>
    <w:pPr>
      <w:jc w:val="both"/>
    </w:pPr>
    <w:rPr>
      <w:rFonts w:ascii="宋体" w:hAnsi="宋体" w:eastAsia="宋体" w:cs="Times New Roman"/>
      <w:sz w:val="21"/>
      <w:lang w:val="en-US" w:eastAsia="zh-CN" w:bidi="ar-SA"/>
    </w:rPr>
  </w:style>
  <w:style w:type="paragraph" w:customStyle="1" w:styleId="158">
    <w:name w:val="五级无标题条"/>
    <w:basedOn w:val="1"/>
    <w:qFormat/>
    <w:uiPriority w:val="0"/>
    <w:pPr>
      <w:numPr>
        <w:ilvl w:val="6"/>
        <w:numId w:val="20"/>
      </w:numPr>
      <w:adjustRightInd/>
    </w:pPr>
    <w:rPr>
      <w:szCs w:val="24"/>
    </w:rPr>
  </w:style>
  <w:style w:type="paragraph" w:customStyle="1" w:styleId="159">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0">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1">
    <w:name w:val="注×:后续"/>
    <w:basedOn w:val="160"/>
    <w:qFormat/>
    <w:uiPriority w:val="0"/>
    <w:pPr>
      <w:ind w:left="1406" w:leftChars="0" w:hanging="499" w:firstLineChars="0"/>
    </w:pPr>
  </w:style>
  <w:style w:type="paragraph" w:customStyle="1" w:styleId="162">
    <w:name w:val="标准文件_一级无标题"/>
    <w:basedOn w:val="105"/>
    <w:qFormat/>
    <w:uiPriority w:val="0"/>
    <w:pPr>
      <w:spacing w:before="0" w:beforeLines="0" w:after="0" w:afterLines="0"/>
      <w:outlineLvl w:val="9"/>
    </w:pPr>
    <w:rPr>
      <w:rFonts w:ascii="宋体" w:eastAsia="宋体"/>
    </w:rPr>
  </w:style>
  <w:style w:type="paragraph" w:customStyle="1" w:styleId="163">
    <w:name w:val="标准文件_五级无标题"/>
    <w:basedOn w:val="103"/>
    <w:qFormat/>
    <w:uiPriority w:val="0"/>
    <w:pPr>
      <w:spacing w:before="0" w:beforeLines="0" w:after="0" w:afterLines="0"/>
      <w:outlineLvl w:val="9"/>
    </w:pPr>
    <w:rPr>
      <w:rFonts w:ascii="宋体" w:eastAsia="宋体"/>
    </w:rPr>
  </w:style>
  <w:style w:type="paragraph" w:customStyle="1" w:styleId="164">
    <w:name w:val="标准文件_三级无标题"/>
    <w:basedOn w:val="94"/>
    <w:qFormat/>
    <w:uiPriority w:val="0"/>
    <w:pPr>
      <w:spacing w:before="0" w:beforeLines="0" w:after="0" w:afterLines="0"/>
      <w:outlineLvl w:val="9"/>
    </w:pPr>
    <w:rPr>
      <w:rFonts w:ascii="宋体" w:eastAsia="宋体"/>
    </w:rPr>
  </w:style>
  <w:style w:type="paragraph" w:customStyle="1" w:styleId="165">
    <w:name w:val="标准文件_二级无标题"/>
    <w:basedOn w:val="65"/>
    <w:qFormat/>
    <w:uiPriority w:val="0"/>
    <w:pPr>
      <w:spacing w:before="0" w:beforeLines="0" w:after="0" w:afterLines="0"/>
      <w:outlineLvl w:val="9"/>
    </w:pPr>
    <w:rPr>
      <w:rFonts w:ascii="宋体" w:eastAsia="宋体"/>
    </w:rPr>
  </w:style>
  <w:style w:type="paragraph" w:customStyle="1" w:styleId="166">
    <w:name w:val="标准_四级无标题"/>
    <w:basedOn w:val="98"/>
    <w:next w:val="56"/>
    <w:qFormat/>
    <w:uiPriority w:val="0"/>
    <w:rPr>
      <w:rFonts w:eastAsia="宋体"/>
    </w:rPr>
  </w:style>
  <w:style w:type="paragraph" w:customStyle="1" w:styleId="167">
    <w:name w:val="标准文件_四级无标题"/>
    <w:basedOn w:val="98"/>
    <w:qFormat/>
    <w:uiPriority w:val="0"/>
    <w:pPr>
      <w:spacing w:before="0" w:beforeLines="0" w:after="0" w:afterLines="0"/>
      <w:outlineLvl w:val="9"/>
    </w:pPr>
    <w:rPr>
      <w:rFonts w:ascii="宋体" w:hAnsi="黑体" w:eastAsia="宋体"/>
      <w:szCs w:val="52"/>
    </w:rPr>
  </w:style>
  <w:style w:type="paragraph" w:customStyle="1" w:styleId="168">
    <w:name w:val="标准文件_大写罗马数字编号列项"/>
    <w:basedOn w:val="56"/>
    <w:qFormat/>
    <w:uiPriority w:val="0"/>
    <w:pPr>
      <w:numPr>
        <w:ilvl w:val="0"/>
        <w:numId w:val="23"/>
      </w:numPr>
      <w:ind w:firstLine="0" w:firstLineChars="0"/>
    </w:pPr>
    <w:rPr>
      <w:rFonts w:ascii="Times New Roman" w:cs="Arial"/>
      <w:szCs w:val="28"/>
    </w:rPr>
  </w:style>
  <w:style w:type="paragraph" w:customStyle="1" w:styleId="169">
    <w:name w:val="标准文件_小写罗马数字编号列项"/>
    <w:basedOn w:val="56"/>
    <w:qFormat/>
    <w:uiPriority w:val="0"/>
    <w:pPr>
      <w:numPr>
        <w:ilvl w:val="0"/>
        <w:numId w:val="24"/>
      </w:numPr>
      <w:ind w:firstLine="0" w:firstLineChars="0"/>
    </w:pPr>
    <w:rPr>
      <w:rFonts w:cs="Arial"/>
      <w:szCs w:val="28"/>
    </w:rPr>
  </w:style>
  <w:style w:type="paragraph" w:customStyle="1" w:styleId="170">
    <w:name w:val="标准文件_附录标题"/>
    <w:basedOn w:val="76"/>
    <w:qFormat/>
    <w:uiPriority w:val="0"/>
    <w:pPr>
      <w:numPr>
        <w:numId w:val="0"/>
      </w:numPr>
      <w:spacing w:after="280"/>
      <w:outlineLvl w:val="9"/>
    </w:pPr>
  </w:style>
  <w:style w:type="paragraph" w:customStyle="1" w:styleId="171">
    <w:name w:val="标准文件_二级项"/>
    <w:qFormat/>
    <w:uiPriority w:val="0"/>
    <w:rPr>
      <w:rFonts w:ascii="宋体" w:hAnsi="Times New Roman" w:eastAsia="宋体" w:cs="Times New Roman"/>
      <w:sz w:val="21"/>
      <w:lang w:val="en-US" w:eastAsia="zh-CN" w:bidi="ar-SA"/>
    </w:rPr>
  </w:style>
  <w:style w:type="paragraph" w:customStyle="1" w:styleId="172">
    <w:name w:val="标准文件_三级项"/>
    <w:basedOn w:val="1"/>
    <w:qFormat/>
    <w:uiPriority w:val="0"/>
    <w:pPr>
      <w:numPr>
        <w:ilvl w:val="2"/>
        <w:numId w:val="21"/>
      </w:numPr>
      <w:spacing w:line="536870612" w:lineRule="auto"/>
    </w:pPr>
    <w:rPr>
      <w:rFonts w:ascii="Times New Roman" w:hAnsi="Times New Roman"/>
    </w:rPr>
  </w:style>
  <w:style w:type="paragraph" w:customStyle="1" w:styleId="173">
    <w:name w:val="图表脚注说明"/>
    <w:basedOn w:val="1"/>
    <w:next w:val="56"/>
    <w:qFormat/>
    <w:uiPriority w:val="0"/>
    <w:pPr>
      <w:numPr>
        <w:ilvl w:val="0"/>
        <w:numId w:val="25"/>
      </w:numPr>
      <w:adjustRightInd/>
      <w:spacing w:line="240" w:lineRule="auto"/>
    </w:pPr>
    <w:rPr>
      <w:rFonts w:ascii="宋体" w:hAnsi="Times New Roman"/>
      <w:sz w:val="18"/>
      <w:szCs w:val="18"/>
    </w:rPr>
  </w:style>
  <w:style w:type="paragraph" w:customStyle="1" w:styleId="174">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5">
    <w:name w:val="标准文件_索引字母"/>
    <w:next w:val="56"/>
    <w:qFormat/>
    <w:uiPriority w:val="0"/>
    <w:pPr>
      <w:jc w:val="center"/>
    </w:pPr>
    <w:rPr>
      <w:rFonts w:ascii="宋体" w:hAnsi="宋体" w:eastAsia="Times New Roman" w:cs="Times New Roman"/>
      <w:b/>
      <w:kern w:val="2"/>
      <w:sz w:val="21"/>
      <w:lang w:val="en-US" w:eastAsia="zh-CN" w:bidi="ar-SA"/>
    </w:rPr>
  </w:style>
  <w:style w:type="paragraph" w:customStyle="1" w:styleId="176">
    <w:name w:val="标准文件_附录前"/>
    <w:next w:val="56"/>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7">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78">
    <w:name w:val="标准文件_表格"/>
    <w:basedOn w:val="56"/>
    <w:qFormat/>
    <w:uiPriority w:val="0"/>
    <w:pPr>
      <w:ind w:firstLine="0" w:firstLineChars="0"/>
      <w:jc w:val="center"/>
    </w:pPr>
    <w:rPr>
      <w:sz w:val="18"/>
    </w:rPr>
  </w:style>
  <w:style w:type="paragraph" w:customStyle="1" w:styleId="179">
    <w:name w:val="标准文件_注："/>
    <w:next w:val="56"/>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0">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1">
    <w:name w:val="标准文件_示例："/>
    <w:next w:val="182"/>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2">
    <w:name w:val="标准文件_示例内容"/>
    <w:basedOn w:val="56"/>
    <w:qFormat/>
    <w:uiPriority w:val="0"/>
    <w:pPr>
      <w:ind w:firstLine="420"/>
    </w:pPr>
    <w:rPr>
      <w:sz w:val="18"/>
    </w:rPr>
  </w:style>
  <w:style w:type="paragraph" w:customStyle="1" w:styleId="183">
    <w:name w:val="标准文件_示例×："/>
    <w:basedOn w:val="1"/>
    <w:next w:val="182"/>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4">
    <w:name w:val="标准文件_段 Char"/>
    <w:link w:val="56"/>
    <w:qFormat/>
    <w:uiPriority w:val="0"/>
    <w:rPr>
      <w:rFonts w:ascii="宋体" w:hAnsi="Times New Roman"/>
      <w:sz w:val="21"/>
    </w:rPr>
  </w:style>
  <w:style w:type="paragraph" w:customStyle="1" w:styleId="185">
    <w:name w:val="标准文件_表格续"/>
    <w:basedOn w:val="56"/>
    <w:next w:val="56"/>
    <w:qFormat/>
    <w:uiPriority w:val="0"/>
    <w:pPr>
      <w:jc w:val="center"/>
    </w:pPr>
    <w:rPr>
      <w:rFonts w:ascii="黑体" w:hAnsi="黑体" w:eastAsia="黑体"/>
    </w:rPr>
  </w:style>
  <w:style w:type="character" w:styleId="186">
    <w:name w:val="Placeholder Text"/>
    <w:basedOn w:val="28"/>
    <w:semiHidden/>
    <w:qFormat/>
    <w:uiPriority w:val="99"/>
    <w:rPr>
      <w:color w:val="808080"/>
    </w:rPr>
  </w:style>
  <w:style w:type="paragraph" w:customStyle="1" w:styleId="187">
    <w:name w:val="标准文件_二级项2"/>
    <w:basedOn w:val="56"/>
    <w:qFormat/>
    <w:uiPriority w:val="0"/>
    <w:pPr>
      <w:numPr>
        <w:ilvl w:val="1"/>
        <w:numId w:val="21"/>
      </w:numPr>
      <w:ind w:firstLine="0" w:firstLineChars="0"/>
    </w:pPr>
  </w:style>
  <w:style w:type="paragraph" w:customStyle="1" w:styleId="188">
    <w:name w:val="标准文件_三级项2"/>
    <w:basedOn w:val="56"/>
    <w:qFormat/>
    <w:uiPriority w:val="0"/>
    <w:pPr>
      <w:numPr>
        <w:ilvl w:val="0"/>
        <w:numId w:val="30"/>
      </w:numPr>
      <w:spacing w:line="300" w:lineRule="exact"/>
      <w:ind w:firstLineChars="0"/>
    </w:pPr>
    <w:rPr>
      <w:rFonts w:ascii="Times New Roman"/>
    </w:rPr>
  </w:style>
  <w:style w:type="paragraph" w:customStyle="1" w:styleId="189">
    <w:name w:val="标准文件_一级项2"/>
    <w:basedOn w:val="56"/>
    <w:qFormat/>
    <w:uiPriority w:val="0"/>
    <w:pPr>
      <w:numPr>
        <w:ilvl w:val="0"/>
        <w:numId w:val="31"/>
      </w:numPr>
      <w:spacing w:line="300" w:lineRule="exact"/>
      <w:ind w:firstLineChars="0"/>
    </w:pPr>
    <w:rPr>
      <w:rFonts w:ascii="Times New Roman"/>
    </w:rPr>
  </w:style>
  <w:style w:type="paragraph" w:customStyle="1" w:styleId="190">
    <w:name w:val="标准文件_提示"/>
    <w:basedOn w:val="56"/>
    <w:next w:val="56"/>
    <w:qFormat/>
    <w:uiPriority w:val="0"/>
    <w:pPr>
      <w:ind w:firstLine="420"/>
    </w:pPr>
    <w:rPr>
      <w:rFonts w:ascii="黑体" w:eastAsia="黑体"/>
    </w:rPr>
  </w:style>
  <w:style w:type="character" w:customStyle="1" w:styleId="191">
    <w:name w:val="标准文件_来源"/>
    <w:basedOn w:val="28"/>
    <w:qFormat/>
    <w:uiPriority w:val="1"/>
    <w:rPr>
      <w:rFonts w:eastAsia="宋体"/>
      <w:sz w:val="21"/>
    </w:rPr>
  </w:style>
  <w:style w:type="paragraph" w:customStyle="1" w:styleId="192">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3">
    <w:name w:val="其他发布日期"/>
    <w:basedOn w:val="120"/>
    <w:qFormat/>
    <w:uiPriority w:val="0"/>
    <w:pPr>
      <w:framePr w:w="3997" w:h="471" w:hRule="exact" w:hSpace="0" w:vSpace="181" w:wrap="around" w:vAnchor="page" w:hAnchor="page" w:x="1419" w:y="14097"/>
    </w:pPr>
  </w:style>
  <w:style w:type="paragraph" w:customStyle="1" w:styleId="194">
    <w:name w:val="其他实施日期"/>
    <w:basedOn w:val="154"/>
    <w:qFormat/>
    <w:uiPriority w:val="0"/>
    <w:pPr>
      <w:framePr w:w="3997" w:h="471" w:hRule="exact" w:vSpace="181" w:wrap="around" w:vAnchor="page" w:hAnchor="page" w:x="7089" w:y="14097"/>
    </w:pPr>
  </w:style>
  <w:style w:type="paragraph" w:customStyle="1" w:styleId="195">
    <w:name w:val="标准文件_文件编号"/>
    <w:basedOn w:val="56"/>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196">
    <w:name w:val="标准文件_替换文件编号"/>
    <w:basedOn w:val="195"/>
    <w:qFormat/>
    <w:uiPriority w:val="0"/>
    <w:pPr>
      <w:framePr/>
      <w:spacing w:before="57"/>
    </w:pPr>
    <w:rPr>
      <w:sz w:val="21"/>
    </w:rPr>
  </w:style>
  <w:style w:type="paragraph" w:customStyle="1" w:styleId="197">
    <w:name w:val="标准文件_文件名称"/>
    <w:basedOn w:val="56"/>
    <w:next w:val="56"/>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198">
    <w:name w:val="标准文件_附录图标号"/>
    <w:basedOn w:val="56"/>
    <w:next w:val="56"/>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199">
    <w:name w:val="标准文件_附录表标号"/>
    <w:basedOn w:val="56"/>
    <w:next w:val="56"/>
    <w:qFormat/>
    <w:uiPriority w:val="0"/>
    <w:pPr>
      <w:numPr>
        <w:ilvl w:val="0"/>
        <w:numId w:val="5"/>
      </w:numPr>
      <w:spacing w:line="14" w:lineRule="exact"/>
      <w:ind w:firstLine="0" w:firstLineChars="0"/>
      <w:jc w:val="center"/>
    </w:pPr>
    <w:rPr>
      <w:rFonts w:eastAsia="黑体"/>
      <w:vanish/>
      <w:sz w:val="2"/>
    </w:rPr>
  </w:style>
  <w:style w:type="paragraph" w:customStyle="1" w:styleId="200">
    <w:name w:val="标准文件_引言一级条标题"/>
    <w:basedOn w:val="56"/>
    <w:next w:val="56"/>
    <w:qFormat/>
    <w:uiPriority w:val="0"/>
    <w:pPr>
      <w:numPr>
        <w:ilvl w:val="1"/>
        <w:numId w:val="8"/>
      </w:numPr>
      <w:spacing w:before="50" w:beforeLines="50" w:after="50" w:afterLines="50"/>
      <w:ind w:firstLineChars="0"/>
    </w:pPr>
    <w:rPr>
      <w:rFonts w:ascii="黑体" w:eastAsia="黑体"/>
    </w:rPr>
  </w:style>
  <w:style w:type="paragraph" w:customStyle="1" w:styleId="201">
    <w:name w:val="标准文件_引言二级条标题"/>
    <w:basedOn w:val="56"/>
    <w:next w:val="56"/>
    <w:qFormat/>
    <w:uiPriority w:val="0"/>
    <w:pPr>
      <w:numPr>
        <w:ilvl w:val="2"/>
        <w:numId w:val="8"/>
      </w:numPr>
      <w:spacing w:before="50" w:beforeLines="50" w:after="50" w:afterLines="50"/>
      <w:ind w:firstLineChars="0"/>
    </w:pPr>
    <w:rPr>
      <w:rFonts w:ascii="黑体" w:eastAsia="黑体"/>
    </w:rPr>
  </w:style>
  <w:style w:type="paragraph" w:customStyle="1" w:styleId="202">
    <w:name w:val="标准文件_引言三级条标题"/>
    <w:basedOn w:val="56"/>
    <w:next w:val="56"/>
    <w:qFormat/>
    <w:uiPriority w:val="0"/>
    <w:pPr>
      <w:numPr>
        <w:ilvl w:val="3"/>
        <w:numId w:val="8"/>
      </w:numPr>
      <w:spacing w:before="50" w:beforeLines="50" w:after="50" w:afterLines="50"/>
      <w:ind w:firstLineChars="0"/>
    </w:pPr>
    <w:rPr>
      <w:rFonts w:ascii="黑体" w:eastAsia="黑体"/>
    </w:rPr>
  </w:style>
  <w:style w:type="paragraph" w:customStyle="1" w:styleId="203">
    <w:name w:val="标准文件_引言四级条标题"/>
    <w:basedOn w:val="56"/>
    <w:next w:val="56"/>
    <w:qFormat/>
    <w:uiPriority w:val="0"/>
    <w:pPr>
      <w:numPr>
        <w:ilvl w:val="4"/>
        <w:numId w:val="8"/>
      </w:numPr>
      <w:spacing w:before="50" w:beforeLines="50" w:after="50" w:afterLines="50"/>
      <w:ind w:firstLineChars="0"/>
    </w:pPr>
    <w:rPr>
      <w:rFonts w:ascii="黑体" w:eastAsia="黑体"/>
    </w:rPr>
  </w:style>
  <w:style w:type="paragraph" w:customStyle="1" w:styleId="204">
    <w:name w:val="标准文件_引言五级条标题"/>
    <w:basedOn w:val="56"/>
    <w:next w:val="56"/>
    <w:qFormat/>
    <w:uiPriority w:val="0"/>
    <w:pPr>
      <w:numPr>
        <w:ilvl w:val="5"/>
        <w:numId w:val="8"/>
      </w:numPr>
      <w:spacing w:before="50" w:beforeLines="50" w:after="50" w:afterLines="50"/>
      <w:ind w:firstLineChars="0"/>
    </w:pPr>
    <w:rPr>
      <w:rFonts w:ascii="黑体" w:eastAsia="黑体"/>
    </w:rPr>
  </w:style>
  <w:style w:type="paragraph" w:customStyle="1" w:styleId="205">
    <w:name w:val="标准文件_注后"/>
    <w:basedOn w:val="56"/>
    <w:qFormat/>
    <w:uiPriority w:val="0"/>
    <w:pPr>
      <w:ind w:left="811" w:firstLine="0" w:firstLineChars="0"/>
    </w:pPr>
    <w:rPr>
      <w:sz w:val="18"/>
    </w:rPr>
  </w:style>
  <w:style w:type="paragraph" w:customStyle="1" w:styleId="206">
    <w:name w:val="标准文件_注X后"/>
    <w:basedOn w:val="56"/>
    <w:qFormat/>
    <w:uiPriority w:val="0"/>
    <w:pPr>
      <w:ind w:left="811" w:firstLine="0" w:firstLineChars="0"/>
    </w:pPr>
    <w:rPr>
      <w:sz w:val="18"/>
    </w:rPr>
  </w:style>
  <w:style w:type="paragraph" w:customStyle="1" w:styleId="207">
    <w:name w:val="标准文件_示例后"/>
    <w:basedOn w:val="56"/>
    <w:qFormat/>
    <w:uiPriority w:val="0"/>
    <w:pPr>
      <w:ind w:left="964" w:firstLine="0" w:firstLineChars="0"/>
    </w:pPr>
    <w:rPr>
      <w:sz w:val="18"/>
    </w:rPr>
  </w:style>
  <w:style w:type="paragraph" w:customStyle="1" w:styleId="208">
    <w:name w:val="标准文件_示例X后"/>
    <w:basedOn w:val="56"/>
    <w:link w:val="209"/>
    <w:qFormat/>
    <w:uiPriority w:val="0"/>
    <w:pPr>
      <w:ind w:left="1049" w:firstLine="0" w:firstLineChars="0"/>
    </w:pPr>
    <w:rPr>
      <w:sz w:val="18"/>
    </w:rPr>
  </w:style>
  <w:style w:type="character" w:customStyle="1" w:styleId="209">
    <w:name w:val="标准文件_示例X后 字符"/>
    <w:basedOn w:val="184"/>
    <w:link w:val="208"/>
    <w:qFormat/>
    <w:uiPriority w:val="0"/>
    <w:rPr>
      <w:rFonts w:ascii="宋体" w:hAnsi="Times New Roman"/>
      <w:sz w:val="18"/>
    </w:rPr>
  </w:style>
  <w:style w:type="paragraph" w:customStyle="1" w:styleId="210">
    <w:name w:val="标准文件_索引项"/>
    <w:basedOn w:val="56"/>
    <w:next w:val="56"/>
    <w:qFormat/>
    <w:uiPriority w:val="0"/>
    <w:pPr>
      <w:tabs>
        <w:tab w:val="right" w:leader="dot" w:pos="9356"/>
      </w:tabs>
      <w:ind w:left="210" w:hanging="210" w:firstLineChars="0"/>
      <w:jc w:val="left"/>
    </w:pPr>
  </w:style>
  <w:style w:type="paragraph" w:customStyle="1" w:styleId="211">
    <w:name w:val="标准文件_附录一级无标题"/>
    <w:basedOn w:val="78"/>
    <w:qFormat/>
    <w:uiPriority w:val="0"/>
    <w:pPr>
      <w:spacing w:before="0" w:beforeLines="0" w:after="0" w:afterLines="0" w:line="276" w:lineRule="auto"/>
      <w:outlineLvl w:val="9"/>
    </w:pPr>
    <w:rPr>
      <w:rFonts w:ascii="宋体" w:eastAsia="宋体"/>
    </w:rPr>
  </w:style>
  <w:style w:type="paragraph" w:customStyle="1" w:styleId="212">
    <w:name w:val="标准文件_附录二级无标题"/>
    <w:basedOn w:val="79"/>
    <w:qFormat/>
    <w:uiPriority w:val="0"/>
    <w:pPr>
      <w:spacing w:before="0" w:beforeLines="0" w:after="0" w:afterLines="0" w:line="276" w:lineRule="auto"/>
      <w:outlineLvl w:val="9"/>
    </w:pPr>
    <w:rPr>
      <w:rFonts w:ascii="宋体" w:eastAsia="宋体"/>
    </w:rPr>
  </w:style>
  <w:style w:type="paragraph" w:customStyle="1" w:styleId="213">
    <w:name w:val="标准文件_附录三级无标题"/>
    <w:basedOn w:val="81"/>
    <w:qFormat/>
    <w:uiPriority w:val="0"/>
    <w:pPr>
      <w:spacing w:before="0" w:beforeLines="0" w:after="0" w:afterLines="0" w:line="276" w:lineRule="auto"/>
      <w:outlineLvl w:val="9"/>
    </w:pPr>
    <w:rPr>
      <w:rFonts w:ascii="宋体" w:eastAsia="宋体"/>
    </w:rPr>
  </w:style>
  <w:style w:type="paragraph" w:customStyle="1" w:styleId="214">
    <w:name w:val="标准文件_附录四级无标题"/>
    <w:basedOn w:val="82"/>
    <w:qFormat/>
    <w:uiPriority w:val="0"/>
    <w:pPr>
      <w:spacing w:before="0" w:beforeLines="0" w:after="0" w:afterLines="0" w:line="276" w:lineRule="auto"/>
      <w:outlineLvl w:val="9"/>
    </w:pPr>
    <w:rPr>
      <w:rFonts w:ascii="宋体" w:eastAsia="宋体"/>
    </w:rPr>
  </w:style>
  <w:style w:type="paragraph" w:customStyle="1" w:styleId="215">
    <w:name w:val="标准文件_附录五级无标题"/>
    <w:basedOn w:val="84"/>
    <w:qFormat/>
    <w:uiPriority w:val="0"/>
    <w:pPr>
      <w:spacing w:before="0" w:beforeLines="0" w:after="0" w:afterLines="0" w:line="276" w:lineRule="auto"/>
      <w:outlineLvl w:val="9"/>
    </w:pPr>
    <w:rPr>
      <w:rFonts w:ascii="宋体" w:eastAsia="宋体"/>
    </w:rPr>
  </w:style>
  <w:style w:type="paragraph" w:customStyle="1" w:styleId="216">
    <w:name w:val="标准文件_引言一级无标题"/>
    <w:basedOn w:val="200"/>
    <w:next w:val="56"/>
    <w:qFormat/>
    <w:uiPriority w:val="0"/>
    <w:pPr>
      <w:spacing w:before="0" w:beforeLines="0" w:after="0" w:afterLines="0" w:line="276" w:lineRule="auto"/>
    </w:pPr>
    <w:rPr>
      <w:rFonts w:ascii="宋体" w:eastAsia="宋体"/>
    </w:rPr>
  </w:style>
  <w:style w:type="paragraph" w:customStyle="1" w:styleId="217">
    <w:name w:val="标准文件_引言二级无标题"/>
    <w:basedOn w:val="201"/>
    <w:next w:val="56"/>
    <w:qFormat/>
    <w:uiPriority w:val="0"/>
    <w:pPr>
      <w:spacing w:before="0" w:beforeLines="0" w:after="0" w:afterLines="0" w:line="276" w:lineRule="auto"/>
    </w:pPr>
    <w:rPr>
      <w:rFonts w:ascii="宋体" w:eastAsia="宋体"/>
    </w:rPr>
  </w:style>
  <w:style w:type="paragraph" w:customStyle="1" w:styleId="218">
    <w:name w:val="标准文件_引言三级无标题"/>
    <w:basedOn w:val="202"/>
    <w:qFormat/>
    <w:uiPriority w:val="0"/>
    <w:pPr>
      <w:spacing w:before="0" w:beforeLines="0" w:after="0" w:afterLines="0" w:line="276" w:lineRule="auto"/>
    </w:pPr>
    <w:rPr>
      <w:rFonts w:ascii="宋体" w:eastAsia="宋体"/>
    </w:rPr>
  </w:style>
  <w:style w:type="paragraph" w:customStyle="1" w:styleId="219">
    <w:name w:val="标准文件_引言四级无标题"/>
    <w:basedOn w:val="203"/>
    <w:next w:val="56"/>
    <w:qFormat/>
    <w:uiPriority w:val="0"/>
    <w:pPr>
      <w:spacing w:before="0" w:beforeLines="0" w:after="0" w:afterLines="0" w:line="276" w:lineRule="auto"/>
    </w:pPr>
    <w:rPr>
      <w:rFonts w:ascii="宋体" w:eastAsia="宋体"/>
    </w:rPr>
  </w:style>
  <w:style w:type="paragraph" w:customStyle="1" w:styleId="220">
    <w:name w:val="标准文件_引言五级无标题"/>
    <w:basedOn w:val="204"/>
    <w:next w:val="56"/>
    <w:qFormat/>
    <w:uiPriority w:val="0"/>
    <w:pPr>
      <w:spacing w:before="0" w:beforeLines="0" w:after="0" w:afterLines="0" w:line="276" w:lineRule="auto"/>
    </w:pPr>
    <w:rPr>
      <w:rFonts w:ascii="宋体" w:eastAsia="宋体"/>
    </w:rPr>
  </w:style>
  <w:style w:type="paragraph" w:customStyle="1" w:styleId="221">
    <w:name w:val="标准文件_索引标题"/>
    <w:basedOn w:val="63"/>
    <w:next w:val="56"/>
    <w:qFormat/>
    <w:uiPriority w:val="0"/>
    <w:rPr>
      <w:rFonts w:hAnsi="黑体"/>
    </w:rPr>
  </w:style>
  <w:style w:type="paragraph" w:customStyle="1" w:styleId="222">
    <w:name w:val="标准文件_脚注内容"/>
    <w:basedOn w:val="56"/>
    <w:qFormat/>
    <w:uiPriority w:val="0"/>
    <w:pPr>
      <w:ind w:left="400" w:leftChars="200" w:hanging="200" w:hangingChars="200"/>
    </w:pPr>
    <w:rPr>
      <w:sz w:val="15"/>
    </w:rPr>
  </w:style>
  <w:style w:type="paragraph" w:customStyle="1" w:styleId="223">
    <w:name w:val="标准文件_术语条一"/>
    <w:basedOn w:val="162"/>
    <w:next w:val="56"/>
    <w:qFormat/>
    <w:uiPriority w:val="0"/>
  </w:style>
  <w:style w:type="paragraph" w:customStyle="1" w:styleId="224">
    <w:name w:val="标准文件_术语条二"/>
    <w:basedOn w:val="165"/>
    <w:next w:val="56"/>
    <w:qFormat/>
    <w:uiPriority w:val="0"/>
  </w:style>
  <w:style w:type="paragraph" w:customStyle="1" w:styleId="225">
    <w:name w:val="标准文件_术语条三"/>
    <w:basedOn w:val="164"/>
    <w:next w:val="56"/>
    <w:qFormat/>
    <w:uiPriority w:val="0"/>
  </w:style>
  <w:style w:type="paragraph" w:customStyle="1" w:styleId="226">
    <w:name w:val="标准文件_术语条四"/>
    <w:basedOn w:val="167"/>
    <w:next w:val="56"/>
    <w:qFormat/>
    <w:uiPriority w:val="0"/>
  </w:style>
  <w:style w:type="paragraph" w:customStyle="1" w:styleId="227">
    <w:name w:val="标准文件_术语条五"/>
    <w:basedOn w:val="163"/>
    <w:next w:val="56"/>
    <w:qFormat/>
    <w:uiPriority w:val="0"/>
  </w:style>
  <w:style w:type="paragraph" w:customStyle="1" w:styleId="228">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29">
    <w:name w:val="发布"/>
    <w:basedOn w:val="28"/>
    <w:qFormat/>
    <w:uiPriority w:val="0"/>
    <w:rPr>
      <w:rFonts w:ascii="黑体" w:eastAsia="黑体"/>
      <w:spacing w:val="85"/>
      <w:w w:val="100"/>
      <w:position w:val="3"/>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6" Type="http://schemas.openxmlformats.org/officeDocument/2006/relationships/glossaryDocument" Target="glossary/document.xml"/><Relationship Id="rId25" Type="http://schemas.openxmlformats.org/officeDocument/2006/relationships/fontTable" Target="fontTable.xml"/><Relationship Id="rId24" Type="http://schemas.openxmlformats.org/officeDocument/2006/relationships/customXml" Target="../customXml/item2.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1.jpeg"/><Relationship Id="rId20" Type="http://schemas.openxmlformats.org/officeDocument/2006/relationships/image" Target="media/image1.tiff"/><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7.xml"/><Relationship Id="rId17" Type="http://schemas.openxmlformats.org/officeDocument/2006/relationships/footer" Target="footer6.xml"/><Relationship Id="rId16" Type="http://schemas.openxmlformats.org/officeDocument/2006/relationships/header" Target="header7.xml"/><Relationship Id="rId15" Type="http://schemas.openxmlformats.org/officeDocument/2006/relationships/header" Target="header6.xml"/><Relationship Id="rId14" Type="http://schemas.openxmlformats.org/officeDocument/2006/relationships/footer" Target="footer5.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user/C:\Program%20Files%20(x86)\StandardEditor\template\&#22320;&#26041;&#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EE2B12C88B344119B85F97CB7F0FBF2C"/>
        <w:style w:val=""/>
        <w:category>
          <w:name w:val="常规"/>
          <w:gallery w:val="placeholder"/>
        </w:category>
        <w:types>
          <w:type w:val="bbPlcHdr"/>
        </w:types>
        <w:behaviors>
          <w:behavior w:val="content"/>
        </w:behaviors>
        <w:description w:val=""/>
        <w:guid w:val="{ED5E3678-0419-4236-A3EB-C486275B7588}"/>
      </w:docPartPr>
      <w:docPartBody>
        <w:p>
          <w:pPr>
            <w:pStyle w:val="5"/>
          </w:pPr>
          <w:r>
            <w:rPr>
              <w:rStyle w:val="4"/>
              <w:rFonts w:hint="eastAsia"/>
            </w:rPr>
            <w:t>单击或点击此处输入文字。</w:t>
          </w:r>
        </w:p>
      </w:docPartBody>
    </w:docPart>
    <w:docPart>
      <w:docPartPr>
        <w:name w:val="51C6142B64E240128D56C80C5A7DD601"/>
        <w:style w:val=""/>
        <w:category>
          <w:name w:val="常规"/>
          <w:gallery w:val="placeholder"/>
        </w:category>
        <w:types>
          <w:type w:val="bbPlcHdr"/>
        </w:types>
        <w:behaviors>
          <w:behavior w:val="content"/>
        </w:behaviors>
        <w:description w:val=""/>
        <w:guid w:val="{F35A29A1-25B0-4A89-A3C0-1C8064A6E360}"/>
      </w:docPartPr>
      <w:docPartBody>
        <w:p>
          <w:pPr>
            <w:pStyle w:val="6"/>
          </w:pPr>
          <w:r>
            <w:rPr>
              <w:rStyle w:val="4"/>
              <w:rFonts w:hint="eastAsia"/>
            </w:rPr>
            <w:t>选择一项。</w:t>
          </w:r>
        </w:p>
      </w:docPartBody>
    </w:docPart>
    <w:docPart>
      <w:docPartPr>
        <w:name w:val="6FC5ED05C71D44219F6C952AEBF3C85D"/>
        <w:style w:val=""/>
        <w:category>
          <w:name w:val="常规"/>
          <w:gallery w:val="placeholder"/>
        </w:category>
        <w:types>
          <w:type w:val="bbPlcHdr"/>
        </w:types>
        <w:behaviors>
          <w:behavior w:val="content"/>
        </w:behaviors>
        <w:description w:val=""/>
        <w:guid w:val="{01D52E5C-E96B-4B0C-AF55-2045D2B756C1}"/>
      </w:docPartPr>
      <w:docPartBody>
        <w:p>
          <w:pPr>
            <w:pStyle w:val="7"/>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等线">
    <w:altName w:val="华文中宋"/>
    <w:panose1 w:val="00000000000000000000"/>
    <w:charset w:val="86"/>
    <w:family w:val="auto"/>
    <w:pitch w:val="default"/>
    <w:sig w:usb0="00000000" w:usb1="00000000" w:usb2="00000000" w:usb3="00000000" w:csb0="00000000" w:csb1="00000000"/>
  </w:font>
  <w:font w:name="等线">
    <w:altName w:val="C059"/>
    <w:panose1 w:val="00000000000000000000"/>
    <w:charset w:val="00"/>
    <w:family w:val="auto"/>
    <w:pitch w:val="default"/>
    <w:sig w:usb0="00000000" w:usb1="00000000" w:usb2="00000000" w:usb3="00000000" w:csb0="0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111"/>
    <w:rsid w:val="000D0882"/>
    <w:rsid w:val="00124391"/>
    <w:rsid w:val="0018730F"/>
    <w:rsid w:val="00223911"/>
    <w:rsid w:val="00235F34"/>
    <w:rsid w:val="002B00ED"/>
    <w:rsid w:val="002C5B99"/>
    <w:rsid w:val="00400EDA"/>
    <w:rsid w:val="004C484D"/>
    <w:rsid w:val="004F24FE"/>
    <w:rsid w:val="00671CF7"/>
    <w:rsid w:val="00713DC3"/>
    <w:rsid w:val="007A5A81"/>
    <w:rsid w:val="007F6A60"/>
    <w:rsid w:val="008A5A32"/>
    <w:rsid w:val="00900DBC"/>
    <w:rsid w:val="00974F86"/>
    <w:rsid w:val="00997CDB"/>
    <w:rsid w:val="00AD22F1"/>
    <w:rsid w:val="00B31C7A"/>
    <w:rsid w:val="00B67133"/>
    <w:rsid w:val="00C13247"/>
    <w:rsid w:val="00DB7103"/>
    <w:rsid w:val="00DC71ED"/>
    <w:rsid w:val="00EC05B2"/>
    <w:rsid w:val="00ED00B7"/>
    <w:rsid w:val="00F41111"/>
    <w:rsid w:val="00FA70B4"/>
    <w:rsid w:val="00FF42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uiPriority w:val="99"/>
    <w:rPr>
      <w:color w:val="808080"/>
    </w:rPr>
  </w:style>
  <w:style w:type="paragraph" w:customStyle="1" w:styleId="5">
    <w:name w:val="EE2B12C88B344119B85F97CB7F0FBF2C"/>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6">
    <w:name w:val="51C6142B64E240128D56C80C5A7DD601"/>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7">
    <w:name w:val="6FC5ED05C71D44219F6C952AEBF3C85D"/>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3611F3A-B5EC-4E46-9894-05C04E86AC38}">
  <ds:schemaRefs/>
</ds:datastoreItem>
</file>

<file path=docProps/app.xml><?xml version="1.0" encoding="utf-8"?>
<Properties xmlns="http://schemas.openxmlformats.org/officeDocument/2006/extended-properties" xmlns:vt="http://schemas.openxmlformats.org/officeDocument/2006/docPropsVTypes">
  <Template>地方标准.dotx</Template>
  <Company>PCMI</Company>
  <Pages>7</Pages>
  <Words>581</Words>
  <Characters>3312</Characters>
  <Lines>27</Lines>
  <Paragraphs>7</Paragraphs>
  <TotalTime>1</TotalTime>
  <ScaleCrop>false</ScaleCrop>
  <LinksUpToDate>false</LinksUpToDate>
  <CharactersWithSpaces>3886</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2025-05-13T17:57:00Z</dcterms:created>
  <dc:creator>意逍遥</dc:creator>
  <dc:description>&lt;config cover="true" show_menu="true" version="1.0.0" doctype="SDKXY"&gt;_x000d_
&lt;/config&gt;</dc:description>
  <cp:lastModifiedBy>user</cp:lastModifiedBy>
  <cp:lastPrinted>2025-05-13T17:57:00Z</cp:lastPrinted>
  <dcterms:modified xsi:type="dcterms:W3CDTF">2025-05-16T16:00:36Z</dcterms:modified>
  <dc:title>地方标准</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地方标准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2052-11.8.2.12309</vt:lpwstr>
  </property>
  <property fmtid="{D5CDD505-2E9C-101B-9397-08002B2CF9AE}" pid="15" name="ICV">
    <vt:lpwstr>B5666FBD3A4648018175B8DD71967226_12</vt:lpwstr>
  </property>
  <property fmtid="{D5CDD505-2E9C-101B-9397-08002B2CF9AE}" pid="16" name="DoublePage">
    <vt:lpwstr>true</vt:lpwstr>
  </property>
</Properties>
</file>