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</w:pPr>
      <w:r>
        <w:rPr>
          <w:rFonts w:hint="eastAsia" w:ascii="黑体" w:hAnsi="宋体" w:eastAsia="黑体" w:cs="Times New Roman"/>
          <w:spacing w:val="20"/>
          <w:w w:val="105"/>
          <w:sz w:val="48"/>
          <w:szCs w:val="48"/>
        </w:rPr>
        <w:t>产品质量监督抽查实施细则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  <w:r>
        <w:rPr>
          <w:rFonts w:hint="eastAsia" w:ascii="黑体" w:hAnsi="宋体" w:eastAsia="黑体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99060</wp:posOffset>
                </wp:positionV>
                <wp:extent cx="5200650" cy="1905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00650" cy="190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.25pt;margin-top:7.8pt;height:0.15pt;width:409.5pt;z-index:251659264;mso-width-relative:page;mso-height-relative:page;" filled="f" stroked="t" coordsize="21600,21600" o:gfxdata="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3QWmu0wAAAAgBAAAPAAAA&#10;AAAAAAEAIAAAACIAAABkcnMvZG93bnJldi54bWxQSwECFAAUAAAACACHTuJA0RkkTeEBAACkAwAA&#10;DgAAAAAAAAABACAAAAAiAQAAZHJzL2Uyb0RvYy54bWxQSwUGAAAAAAYABgBZAQAAdQUAAAAA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tabs>
          <w:tab w:val="left" w:pos="6930"/>
        </w:tabs>
        <w:adjustRightInd w:val="0"/>
        <w:spacing w:line="360" w:lineRule="auto"/>
        <w:jc w:val="center"/>
        <w:outlineLvl w:val="0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202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年昌吉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州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定配眼镜产品质量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监督抽查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实施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细则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both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both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both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黑体" w:hAnsi="宋体" w:eastAsia="黑体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240" w:firstLineChars="100"/>
        <w:textAlignment w:val="auto"/>
        <w:rPr>
          <w:rFonts w:hint="eastAsia" w:ascii="黑体" w:hAnsi="宋体" w:eastAsia="黑体"/>
          <w:sz w:val="24"/>
          <w:szCs w:val="24"/>
        </w:rPr>
      </w:pPr>
      <w:r>
        <w:rPr>
          <w:rFonts w:hint="eastAsia" w:ascii="黑体" w:hAnsi="宋体" w:eastAsia="黑体"/>
          <w:sz w:val="24"/>
          <w:szCs w:val="24"/>
          <w:lang w:eastAsia="zh-CN"/>
        </w:rPr>
        <w:t>202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>6</w:t>
      </w:r>
      <w:r>
        <w:rPr>
          <w:rFonts w:hint="eastAsia" w:ascii="黑体" w:hAnsi="宋体" w:eastAsia="黑体"/>
          <w:sz w:val="24"/>
          <w:szCs w:val="24"/>
          <w:highlight w:val="none"/>
        </w:rPr>
        <w:t>-</w:t>
      </w:r>
      <w:r>
        <w:rPr>
          <w:rFonts w:hint="eastAsia" w:ascii="黑体" w:hAnsi="宋体" w:eastAsia="黑体"/>
          <w:sz w:val="24"/>
          <w:szCs w:val="24"/>
          <w:highlight w:val="none"/>
          <w:lang w:val="en-US" w:eastAsia="zh-CN"/>
        </w:rPr>
        <w:t>01</w:t>
      </w:r>
      <w:r>
        <w:rPr>
          <w:rFonts w:hint="eastAsia" w:ascii="黑体" w:hAnsi="宋体" w:eastAsia="黑体"/>
          <w:sz w:val="24"/>
          <w:szCs w:val="24"/>
          <w:highlight w:val="none"/>
        </w:rPr>
        <w:t>-</w:t>
      </w:r>
      <w:r>
        <w:rPr>
          <w:rFonts w:hint="eastAsia" w:ascii="黑体" w:hAnsi="宋体" w:eastAsia="黑体"/>
          <w:sz w:val="24"/>
          <w:szCs w:val="24"/>
          <w:highlight w:val="none"/>
          <w:lang w:val="en-US" w:eastAsia="zh-CN"/>
        </w:rPr>
        <w:t>05</w:t>
      </w:r>
      <w:r>
        <w:rPr>
          <w:rFonts w:hint="eastAsia" w:ascii="黑体" w:hAnsi="宋体" w:eastAsia="黑体"/>
          <w:sz w:val="24"/>
          <w:szCs w:val="24"/>
        </w:rPr>
        <w:t xml:space="preserve">发布   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黑体" w:hAnsi="宋体" w:eastAsia="黑体"/>
          <w:sz w:val="24"/>
          <w:szCs w:val="24"/>
        </w:rPr>
        <w:t xml:space="preserve">                 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宋体" w:eastAsia="黑体"/>
          <w:sz w:val="24"/>
          <w:szCs w:val="24"/>
          <w:lang w:eastAsia="zh-CN"/>
        </w:rPr>
        <w:t>202</w:t>
      </w:r>
      <w:r>
        <w:rPr>
          <w:rFonts w:hint="eastAsia" w:ascii="黑体" w:hAnsi="宋体" w:eastAsia="黑体"/>
          <w:sz w:val="24"/>
          <w:szCs w:val="24"/>
          <w:lang w:val="en-US" w:eastAsia="zh-CN"/>
        </w:rPr>
        <w:t>6</w:t>
      </w:r>
      <w:r>
        <w:rPr>
          <w:rFonts w:hint="eastAsia" w:ascii="黑体" w:hAnsi="宋体" w:eastAsia="黑体"/>
          <w:sz w:val="24"/>
          <w:szCs w:val="24"/>
          <w:highlight w:val="none"/>
        </w:rPr>
        <w:t>-</w:t>
      </w:r>
      <w:r>
        <w:rPr>
          <w:rFonts w:hint="eastAsia" w:ascii="黑体" w:hAnsi="宋体" w:eastAsia="黑体"/>
          <w:sz w:val="24"/>
          <w:szCs w:val="24"/>
          <w:highlight w:val="none"/>
          <w:lang w:val="en-US" w:eastAsia="zh-CN"/>
        </w:rPr>
        <w:t>02</w:t>
      </w:r>
      <w:bookmarkStart w:id="0" w:name="_GoBack"/>
      <w:bookmarkEnd w:id="0"/>
      <w:r>
        <w:rPr>
          <w:rFonts w:hint="eastAsia" w:ascii="黑体" w:hAnsi="宋体" w:eastAsia="黑体"/>
          <w:sz w:val="24"/>
          <w:szCs w:val="24"/>
          <w:highlight w:val="none"/>
        </w:rPr>
        <w:t>-1</w:t>
      </w:r>
      <w:r>
        <w:rPr>
          <w:rFonts w:hint="eastAsia" w:ascii="黑体" w:hAnsi="宋体" w:eastAsia="黑体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黑体" w:hAnsi="宋体" w:eastAsia="黑体"/>
          <w:sz w:val="24"/>
          <w:szCs w:val="24"/>
          <w:highlight w:val="none"/>
        </w:rPr>
        <w:t>实</w:t>
      </w:r>
      <w:r>
        <w:rPr>
          <w:rFonts w:hint="eastAsia" w:ascii="黑体" w:hAnsi="宋体" w:eastAsia="黑体"/>
          <w:sz w:val="24"/>
          <w:szCs w:val="24"/>
        </w:rPr>
        <w:t>施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hint="eastAsia" w:ascii="黑体" w:hAnsi="宋体" w:eastAsia="黑体"/>
          <w:bCs/>
          <w:sz w:val="30"/>
          <w:szCs w:val="30"/>
          <w:lang w:val="en-US" w:eastAsia="zh-CN"/>
        </w:rPr>
      </w:pPr>
      <w:r>
        <w:rPr>
          <w:rFonts w:hint="eastAsia" w:ascii="黑体" w:hAnsi="宋体" w:eastAsia="黑体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12700</wp:posOffset>
                </wp:positionV>
                <wp:extent cx="5276850" cy="635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76850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.2pt;margin-top:1pt;height:0.05pt;width:415.5pt;z-index:251660288;mso-width-relative:page;mso-height-relative:page;" filled="f" stroked="t" coordsize="21600,21600" o:gfxdata="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4pZnUAAAABQEAAA8AAAAAAAAA&#10;AQAgAAAAIgAAAGRycy9kb3ducmV2LnhtbFBLAQIUABQAAAAIAIdO4kB1XIrI3AEAAJkDAAAOAAAA&#10;AAAAAAEAIAAAACMBAABkcnMvZTJvRG9jLnhtbFBLBQYAAAAABgAGAFkBAABx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宋体" w:eastAsia="黑体"/>
          <w:bCs/>
          <w:sz w:val="30"/>
          <w:szCs w:val="30"/>
          <w:lang w:val="en-US" w:eastAsia="zh-CN"/>
        </w:rPr>
        <w:t>昌吉州市场监督管理局</w:t>
      </w:r>
    </w:p>
    <w:p>
      <w:pPr>
        <w:spacing w:line="440" w:lineRule="exact"/>
        <w:jc w:val="center"/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color w:val="000000"/>
          <w:sz w:val="32"/>
          <w:szCs w:val="32"/>
          <w:lang w:val="en-US" w:eastAsia="zh-CN"/>
        </w:rPr>
        <w:t>2026年昌吉州定配眼镜产品质量监督抽查实施细则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黑体" w:hAnsi="黑体" w:eastAsia="黑体" w:cs="黑体"/>
          <w:b w:val="0"/>
          <w:bCs w:val="0"/>
          <w:sz w:val="28"/>
          <w:szCs w:val="28"/>
        </w:rPr>
      </w:pP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</w:rPr>
        <w:t>1</w:t>
      </w: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抽样</w:t>
      </w:r>
      <w:r>
        <w:rPr>
          <w:rFonts w:hint="eastAsia" w:ascii="黑体" w:hAnsi="黑体" w:eastAsia="黑体" w:cs="黑体"/>
          <w:b/>
          <w:bCs/>
          <w:color w:val="000000"/>
          <w:szCs w:val="21"/>
          <w:lang w:eastAsia="zh-CN"/>
        </w:rPr>
        <w:t>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/>
        </w:rPr>
      </w:pPr>
      <w:r>
        <w:t>以随机抽样的方式在</w:t>
      </w:r>
      <w:r>
        <w:rPr>
          <w:color w:val="000000"/>
          <w:szCs w:val="21"/>
        </w:rPr>
        <w:t>被抽样</w:t>
      </w:r>
      <w:r>
        <w:rPr>
          <w:rFonts w:hint="eastAsia"/>
          <w:color w:val="000000"/>
          <w:szCs w:val="21"/>
          <w:lang w:val="en-US" w:eastAsia="zh-CN"/>
        </w:rPr>
        <w:t>生产</w:t>
      </w:r>
      <w:r>
        <w:t>者</w:t>
      </w:r>
      <w:r>
        <w:rPr>
          <w:rFonts w:hint="eastAsia"/>
          <w:lang w:val="en-US" w:eastAsia="zh-CN"/>
        </w:rPr>
        <w:t>或销售者</w:t>
      </w:r>
      <w:r>
        <w:t>的待销产品中抽取</w:t>
      </w:r>
      <w:r>
        <w:rPr>
          <w:rFonts w:hint="eastAsi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default" w:ascii="Times New Roman" w:hAnsi="Times New Roman" w:eastAsia="宋体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随机数一般可使用随机数表等方法产生。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抽样基数应不少于抽样数量，抽样数量为</w:t>
      </w:r>
      <w:r>
        <w:rPr>
          <w:rFonts w:hint="eastAsia"/>
          <w:lang w:val="en-US" w:eastAsia="zh-CN"/>
        </w:rPr>
        <w:t>2副</w:t>
      </w:r>
      <w:r>
        <w:rPr>
          <w:rFonts w:hint="eastAsia"/>
        </w:rPr>
        <w:t>。</w:t>
      </w:r>
      <w:r>
        <w:rPr>
          <w:rFonts w:hint="eastAsia"/>
          <w:lang w:eastAsia="zh-CN"/>
        </w:rPr>
        <w:t>当库存基数少于抽样数量时，可按事先确定</w:t>
      </w:r>
      <w:r>
        <w:rPr>
          <w:rFonts w:hint="eastAsia"/>
          <w:lang w:val="en-US" w:eastAsia="zh-CN"/>
        </w:rPr>
        <w:t>的包含柱镜的处方单，现场制作。</w:t>
      </w:r>
      <w:r>
        <w:rPr>
          <w:rFonts w:hint="eastAsia"/>
          <w:lang w:eastAsia="zh-CN"/>
        </w:rPr>
        <w:t>为确保样品的完好有效，每一副定配眼镜应附有包含加工制作参数的单据、标识标签等，并有独立完整的包装。在运输和寄送过程中应适当防护，防止样品变形</w:t>
      </w:r>
      <w:r>
        <w:rPr>
          <w:rFonts w:hint="eastAsia"/>
          <w:lang w:val="en-US" w:eastAsia="zh-CN"/>
        </w:rPr>
        <w:t>或破损。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将封样单展开粘贴于已包装样品封口处,由抽样人员和</w:t>
      </w:r>
      <w:r>
        <w:rPr>
          <w:rFonts w:hint="eastAsia"/>
          <w:lang w:val="en-US" w:eastAsia="zh-CN"/>
        </w:rPr>
        <w:t>被抽样生产者、销售者</w:t>
      </w:r>
      <w:r>
        <w:rPr>
          <w:rFonts w:hint="eastAsia"/>
        </w:rPr>
        <w:t>在封样单上签名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为防拆封,可使用多张封样单</w:t>
      </w:r>
      <w:r>
        <w:rPr>
          <w:rFonts w:hint="eastAsia"/>
          <w:lang w:eastAsia="zh-CN"/>
        </w:rPr>
        <w:t>。</w:t>
      </w:r>
    </w:p>
    <w:p>
      <w:pPr>
        <w:snapToGrid w:val="0"/>
        <w:spacing w:line="440" w:lineRule="exact"/>
        <w:rPr>
          <w:rFonts w:hint="eastAsia" w:ascii="黑体" w:hAnsi="黑体" w:eastAsia="黑体" w:cs="黑体"/>
          <w:b/>
          <w:bCs/>
          <w:color w:val="000000"/>
          <w:szCs w:val="21"/>
        </w:rPr>
      </w:pPr>
      <w:r>
        <w:rPr>
          <w:rFonts w:hint="eastAsia" w:ascii="黑体" w:hAnsi="黑体" w:eastAsia="黑体" w:cs="黑体"/>
          <w:b/>
          <w:bCs/>
          <w:color w:val="000000"/>
          <w:szCs w:val="21"/>
          <w:lang w:val="en-US" w:eastAsia="zh-CN"/>
        </w:rPr>
        <w:t xml:space="preserve">2 </w:t>
      </w:r>
      <w:r>
        <w:rPr>
          <w:rFonts w:hint="eastAsia" w:ascii="黑体" w:hAnsi="黑体" w:eastAsia="黑体" w:cs="黑体"/>
          <w:b/>
          <w:bCs/>
          <w:color w:val="000000"/>
          <w:szCs w:val="21"/>
        </w:rPr>
        <w:t>检验依据</w:t>
      </w:r>
    </w:p>
    <w:p>
      <w:pPr>
        <w:snapToGrid w:val="0"/>
        <w:spacing w:line="440" w:lineRule="exact"/>
        <w:ind w:firstLine="420" w:firstLineChars="200"/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Cs w:val="21"/>
        </w:rPr>
        <w:t>检验项目及试验方法</w:t>
      </w:r>
      <w:r>
        <w:rPr>
          <w:rFonts w:hint="eastAsia" w:ascii="Times New Roman" w:hAnsi="Times New Roman" w:eastAsia="宋体" w:cs="Times New Roman"/>
          <w:color w:val="000000"/>
          <w:szCs w:val="21"/>
          <w:lang w:val="en-US" w:eastAsia="zh-CN"/>
        </w:rPr>
        <w:t>见表1。</w:t>
      </w:r>
    </w:p>
    <w:p>
      <w:pPr>
        <w:snapToGrid w:val="0"/>
        <w:jc w:val="center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>表</w:t>
      </w:r>
      <w:r>
        <w:rPr>
          <w:rFonts w:hint="eastAsia" w:asciiTheme="minorEastAsia" w:hAnsiTheme="minorEastAsia"/>
          <w:b w:val="0"/>
          <w:bCs/>
          <w:color w:val="000000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/>
          <w:b w:val="0"/>
          <w:bCs/>
          <w:color w:val="000000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b w:val="0"/>
          <w:bCs/>
          <w:color w:val="000000"/>
          <w:sz w:val="21"/>
          <w:szCs w:val="21"/>
        </w:rPr>
        <w:t>检验项目</w:t>
      </w:r>
      <w:r>
        <w:rPr>
          <w:rFonts w:hint="eastAsia" w:cs="宋体" w:asciiTheme="minorEastAsia" w:hAnsiTheme="minorEastAsia" w:eastAsiaTheme="minorEastAsia"/>
          <w:b w:val="0"/>
          <w:bCs/>
          <w:kern w:val="0"/>
          <w:sz w:val="21"/>
          <w:szCs w:val="21"/>
        </w:rPr>
        <w:t>及</w:t>
      </w:r>
      <w:r>
        <w:rPr>
          <w:rFonts w:hint="eastAsia" w:cs="宋体" w:asciiTheme="minorEastAsia" w:hAnsiTheme="minorEastAsia" w:eastAsiaTheme="minorEastAsia"/>
          <w:b w:val="0"/>
          <w:bCs/>
          <w:color w:val="000000"/>
          <w:kern w:val="0"/>
          <w:sz w:val="21"/>
          <w:szCs w:val="21"/>
        </w:rPr>
        <w:t>检验方法</w:t>
      </w:r>
    </w:p>
    <w:tbl>
      <w:tblPr>
        <w:tblStyle w:val="3"/>
        <w:tblW w:w="878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"/>
        <w:gridCol w:w="2974"/>
        <w:gridCol w:w="2754"/>
        <w:gridCol w:w="2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2" w:hRule="atLeast"/>
        </w:trPr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  <w:t>序号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  <w:t>检验项目</w:t>
            </w:r>
          </w:p>
        </w:tc>
        <w:tc>
          <w:tcPr>
            <w:tcW w:w="27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default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  <w:t>检验依据</w:t>
            </w:r>
          </w:p>
        </w:tc>
        <w:tc>
          <w:tcPr>
            <w:tcW w:w="23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  <w:t>检验方法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球镜顶焦度偏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差</w:t>
            </w:r>
          </w:p>
        </w:tc>
        <w:tc>
          <w:tcPr>
            <w:tcW w:w="2754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10" w:firstLineChars="1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/T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13511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.1-2025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  <w:tc>
          <w:tcPr>
            <w:tcW w:w="2383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10" w:firstLineChars="1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45184-2024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10" w:firstLineChars="1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柱镜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顶焦度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偏差</w:t>
            </w:r>
          </w:p>
        </w:tc>
        <w:tc>
          <w:tcPr>
            <w:tcW w:w="27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3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柱镜轴位方向偏差</w:t>
            </w:r>
          </w:p>
        </w:tc>
        <w:tc>
          <w:tcPr>
            <w:tcW w:w="27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23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厚度</w:t>
            </w:r>
          </w:p>
        </w:tc>
        <w:tc>
          <w:tcPr>
            <w:tcW w:w="27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8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/T 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13511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.1-2025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i w:val="0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  <w:t>光透射比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subscript"/>
              </w:rPr>
              <w:t>v</w:t>
            </w:r>
          </w:p>
        </w:tc>
        <w:tc>
          <w:tcPr>
            <w:tcW w:w="27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  <w:tc>
          <w:tcPr>
            <w:tcW w:w="2383" w:type="dxa"/>
            <w:vMerge w:val="restart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20" w:firstLineChars="2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</w:rPr>
              <w:t>GB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45184-2024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左右镜片光透射比相对偏差</w:t>
            </w:r>
          </w:p>
        </w:tc>
        <w:tc>
          <w:tcPr>
            <w:tcW w:w="27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  <w:tc>
          <w:tcPr>
            <w:tcW w:w="23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lang w:val="en-US" w:eastAsia="zh-CN"/>
              </w:rPr>
              <w:t>UV-A波段透射比最大值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</w:rPr>
              <w:t>τ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subscript"/>
                <w:lang w:val="en-US" w:eastAsia="zh-CN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subscript"/>
              </w:rPr>
              <w:t>UV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1"/>
                <w:szCs w:val="21"/>
                <w:vertAlign w:val="subscript"/>
                <w:lang w:val="en-US" w:eastAsia="zh-CN"/>
              </w:rPr>
              <w:t>A</w:t>
            </w:r>
          </w:p>
        </w:tc>
        <w:tc>
          <w:tcPr>
            <w:tcW w:w="27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  <w:tc>
          <w:tcPr>
            <w:tcW w:w="23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6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210" w:firstLineChars="100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97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UV-B波段透射比最大值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τ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S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  <w:t>UV</w:t>
            </w:r>
            <w:r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val="en-US" w:eastAsia="zh-CN"/>
              </w:rPr>
              <w:t>B</w:t>
            </w:r>
          </w:p>
        </w:tc>
        <w:tc>
          <w:tcPr>
            <w:tcW w:w="275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  <w:tc>
          <w:tcPr>
            <w:tcW w:w="238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Theme="majorEastAsia" w:hAnsiTheme="majorEastAsia" w:eastAsiaTheme="majorEastAsia" w:cstheme="majorEastAsia"/>
                <w:sz w:val="21"/>
                <w:szCs w:val="21"/>
                <w:lang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执行企业标准、团体标准、地方标准的产品，检验项目参照上述内容执行。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>
      <w:pPr>
        <w:snapToGrid w:val="0"/>
        <w:spacing w:line="440" w:lineRule="exact"/>
        <w:rPr>
          <w:rFonts w:hint="default" w:ascii="黑体" w:hAnsi="黑体" w:eastAsia="黑体" w:cs="黑体"/>
          <w:b/>
          <w:bCs/>
          <w:color w:val="000000"/>
          <w:szCs w:val="21"/>
          <w:lang w:val="en-US" w:eastAsia="zh-CN"/>
        </w:rPr>
      </w:pPr>
      <w:r>
        <w:rPr>
          <w:rFonts w:hint="default" w:ascii="黑体" w:hAnsi="黑体" w:eastAsia="黑体" w:cs="黑体"/>
          <w:b/>
          <w:bCs/>
          <w:color w:val="000000"/>
          <w:szCs w:val="21"/>
          <w:lang w:val="en-US" w:eastAsia="zh-CN"/>
        </w:rPr>
        <w:t>3 判定规则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3.1依据标准</w:t>
      </w:r>
    </w:p>
    <w:p>
      <w:pPr>
        <w:pStyle w:val="5"/>
        <w:spacing w:line="560" w:lineRule="exact"/>
        <w:ind w:firstLine="640"/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1"/>
          <w:szCs w:val="21"/>
          <w:lang w:val="en-US" w:eastAsia="zh-CN" w:bidi="ar-SA"/>
        </w:rPr>
        <w:t>GB/T 13511.1-2025   配装眼镜  第1部分：单焦和多焦定配眼镜</w:t>
      </w:r>
    </w:p>
    <w:p>
      <w:pPr>
        <w:snapToGrid w:val="0"/>
        <w:spacing w:line="440" w:lineRule="exact"/>
        <w:ind w:firstLine="359" w:firstLineChars="171"/>
        <w:rPr>
          <w:rFonts w:hint="default" w:ascii="Times New Roman" w:hAnsi="Times New Roman" w:cs="Times New Roman"/>
          <w:color w:val="000000"/>
          <w:szCs w:val="21"/>
        </w:rPr>
      </w:pPr>
      <w:r>
        <w:rPr>
          <w:rFonts w:hint="default" w:ascii="Times New Roman" w:hAnsi="Times New Roman" w:cs="Times New Roman"/>
          <w:color w:val="000000"/>
          <w:szCs w:val="21"/>
        </w:rPr>
        <w:t>现行有效的企业标准、团体标准、地方标准及产品明示质量要求</w:t>
      </w:r>
    </w:p>
    <w:p>
      <w:pPr>
        <w:snapToGrid w:val="0"/>
        <w:spacing w:line="440" w:lineRule="exact"/>
        <w:rPr>
          <w:rFonts w:hint="default" w:ascii="Times New Roman" w:hAnsi="Times New Roman" w:cs="Times New Roman"/>
          <w:b/>
          <w:bCs/>
          <w:color w:val="000000"/>
          <w:szCs w:val="21"/>
        </w:rPr>
      </w:pPr>
      <w:r>
        <w:rPr>
          <w:rFonts w:hint="default" w:ascii="Times New Roman" w:hAnsi="Times New Roman" w:cs="Times New Roman"/>
          <w:b/>
          <w:bCs/>
          <w:color w:val="000000"/>
          <w:szCs w:val="21"/>
        </w:rPr>
        <w:t>3.2判定原则</w:t>
      </w:r>
    </w:p>
    <w:p>
      <w:pPr>
        <w:snapToGrid w:val="0"/>
        <w:spacing w:line="440" w:lineRule="exact"/>
        <w:ind w:firstLine="420" w:firstLineChars="200"/>
        <w:rPr>
          <w:rFonts w:hint="eastAsia" w:ascii="Times New Roman" w:hAnsi="Times New Roman" w:cs="Times New Roman"/>
          <w:color w:val="000000"/>
          <w:szCs w:val="21"/>
        </w:rPr>
      </w:pPr>
      <w:r>
        <w:rPr>
          <w:rFonts w:hint="eastAsia" w:ascii="Times New Roman" w:hAnsi="Times New Roman" w:cs="Times New Roman"/>
          <w:color w:val="000000"/>
          <w:szCs w:val="21"/>
          <w:lang w:val="en-US" w:eastAsia="zh-CN"/>
        </w:rPr>
        <w:t>检验项目中出现一个检查单元（副）不符合，则判定该项不合格。检验项目中每个检查单元（副）合格，则判定该项合格。</w:t>
      </w:r>
    </w:p>
    <w:p>
      <w:pPr>
        <w:rPr>
          <w:rFonts w:hint="eastAsia"/>
          <w:b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46281"/>
    <w:rsid w:val="00627622"/>
    <w:rsid w:val="00972487"/>
    <w:rsid w:val="00D16587"/>
    <w:rsid w:val="0108317B"/>
    <w:rsid w:val="01832013"/>
    <w:rsid w:val="018B6A61"/>
    <w:rsid w:val="01912EEA"/>
    <w:rsid w:val="024B1816"/>
    <w:rsid w:val="02606EED"/>
    <w:rsid w:val="02783D4E"/>
    <w:rsid w:val="03231FE6"/>
    <w:rsid w:val="032852CB"/>
    <w:rsid w:val="03437621"/>
    <w:rsid w:val="03F86B1C"/>
    <w:rsid w:val="03FF06FF"/>
    <w:rsid w:val="0414009E"/>
    <w:rsid w:val="041F679F"/>
    <w:rsid w:val="04766030"/>
    <w:rsid w:val="047A30D4"/>
    <w:rsid w:val="048F051F"/>
    <w:rsid w:val="04BE0596"/>
    <w:rsid w:val="05417EAF"/>
    <w:rsid w:val="05724526"/>
    <w:rsid w:val="05740F32"/>
    <w:rsid w:val="061F5121"/>
    <w:rsid w:val="06643175"/>
    <w:rsid w:val="069D39AB"/>
    <w:rsid w:val="069F589B"/>
    <w:rsid w:val="06E70B13"/>
    <w:rsid w:val="06F42EC9"/>
    <w:rsid w:val="072429DE"/>
    <w:rsid w:val="073E7746"/>
    <w:rsid w:val="074C4A31"/>
    <w:rsid w:val="07BB3B56"/>
    <w:rsid w:val="07D6052F"/>
    <w:rsid w:val="07E32F76"/>
    <w:rsid w:val="07F13FAE"/>
    <w:rsid w:val="0837777E"/>
    <w:rsid w:val="091B31D5"/>
    <w:rsid w:val="091F6663"/>
    <w:rsid w:val="094840A2"/>
    <w:rsid w:val="09631F47"/>
    <w:rsid w:val="09BE102B"/>
    <w:rsid w:val="09E23B1C"/>
    <w:rsid w:val="0A7C2337"/>
    <w:rsid w:val="0B065FC2"/>
    <w:rsid w:val="0B6C700E"/>
    <w:rsid w:val="0B6D75A0"/>
    <w:rsid w:val="0B70115E"/>
    <w:rsid w:val="0C4F74F5"/>
    <w:rsid w:val="0CAD0DC5"/>
    <w:rsid w:val="0CEB6522"/>
    <w:rsid w:val="0CF561F1"/>
    <w:rsid w:val="0D630180"/>
    <w:rsid w:val="0DC61A39"/>
    <w:rsid w:val="0E2833EB"/>
    <w:rsid w:val="0E901F80"/>
    <w:rsid w:val="0F574C6A"/>
    <w:rsid w:val="0F9033A2"/>
    <w:rsid w:val="0F9A1081"/>
    <w:rsid w:val="0FA837B5"/>
    <w:rsid w:val="0FB82B57"/>
    <w:rsid w:val="0FD614B3"/>
    <w:rsid w:val="105E40A4"/>
    <w:rsid w:val="10BC3DDC"/>
    <w:rsid w:val="10D22E66"/>
    <w:rsid w:val="11872972"/>
    <w:rsid w:val="121F796A"/>
    <w:rsid w:val="124B4DA1"/>
    <w:rsid w:val="12686872"/>
    <w:rsid w:val="130C7B0A"/>
    <w:rsid w:val="138400AF"/>
    <w:rsid w:val="13C65DCE"/>
    <w:rsid w:val="14DA67FB"/>
    <w:rsid w:val="14F85BEF"/>
    <w:rsid w:val="156943D8"/>
    <w:rsid w:val="15D05A40"/>
    <w:rsid w:val="15FF51C9"/>
    <w:rsid w:val="1603122C"/>
    <w:rsid w:val="1638724C"/>
    <w:rsid w:val="165171B0"/>
    <w:rsid w:val="165C147F"/>
    <w:rsid w:val="16605879"/>
    <w:rsid w:val="16EC4CB7"/>
    <w:rsid w:val="16F43997"/>
    <w:rsid w:val="177770F0"/>
    <w:rsid w:val="17D13F91"/>
    <w:rsid w:val="17DB0549"/>
    <w:rsid w:val="180A2E4C"/>
    <w:rsid w:val="181024CA"/>
    <w:rsid w:val="181F063F"/>
    <w:rsid w:val="184510B8"/>
    <w:rsid w:val="188E3A9B"/>
    <w:rsid w:val="18D73698"/>
    <w:rsid w:val="1918556B"/>
    <w:rsid w:val="192A37C4"/>
    <w:rsid w:val="198147F7"/>
    <w:rsid w:val="1A0419F1"/>
    <w:rsid w:val="1A1E4E2E"/>
    <w:rsid w:val="1A991A1A"/>
    <w:rsid w:val="1AA01832"/>
    <w:rsid w:val="1AB53A12"/>
    <w:rsid w:val="1AF2741D"/>
    <w:rsid w:val="1B132036"/>
    <w:rsid w:val="1B143FE5"/>
    <w:rsid w:val="1B5D3630"/>
    <w:rsid w:val="1B7A3BC5"/>
    <w:rsid w:val="1B8312CE"/>
    <w:rsid w:val="1B8D2C59"/>
    <w:rsid w:val="1C3132B4"/>
    <w:rsid w:val="1C4A00CE"/>
    <w:rsid w:val="1D047C60"/>
    <w:rsid w:val="1D412E8A"/>
    <w:rsid w:val="1D771735"/>
    <w:rsid w:val="1DA201CB"/>
    <w:rsid w:val="1E4D5BFF"/>
    <w:rsid w:val="1EA23DFC"/>
    <w:rsid w:val="1EDE2043"/>
    <w:rsid w:val="1EEA3E98"/>
    <w:rsid w:val="1F5A463D"/>
    <w:rsid w:val="1FBB298F"/>
    <w:rsid w:val="1FE43FA1"/>
    <w:rsid w:val="1FF54736"/>
    <w:rsid w:val="207B7462"/>
    <w:rsid w:val="20A61F62"/>
    <w:rsid w:val="214E0A34"/>
    <w:rsid w:val="21715A0E"/>
    <w:rsid w:val="217E0B40"/>
    <w:rsid w:val="21DB7C1A"/>
    <w:rsid w:val="223F3151"/>
    <w:rsid w:val="2261147E"/>
    <w:rsid w:val="22D71616"/>
    <w:rsid w:val="23363646"/>
    <w:rsid w:val="242D5278"/>
    <w:rsid w:val="247F42E3"/>
    <w:rsid w:val="24C543A1"/>
    <w:rsid w:val="24E620AD"/>
    <w:rsid w:val="25570D82"/>
    <w:rsid w:val="255E4738"/>
    <w:rsid w:val="259B524A"/>
    <w:rsid w:val="25ED4512"/>
    <w:rsid w:val="25F52ACC"/>
    <w:rsid w:val="25F6366D"/>
    <w:rsid w:val="27633887"/>
    <w:rsid w:val="278F7E44"/>
    <w:rsid w:val="28613909"/>
    <w:rsid w:val="286D693D"/>
    <w:rsid w:val="292F408F"/>
    <w:rsid w:val="29602F79"/>
    <w:rsid w:val="29612FFB"/>
    <w:rsid w:val="29E03426"/>
    <w:rsid w:val="2A147E74"/>
    <w:rsid w:val="2B4C2677"/>
    <w:rsid w:val="2C626DBA"/>
    <w:rsid w:val="2C73369E"/>
    <w:rsid w:val="2C93380D"/>
    <w:rsid w:val="2CA22E0E"/>
    <w:rsid w:val="2CAB2488"/>
    <w:rsid w:val="2D191596"/>
    <w:rsid w:val="2D607674"/>
    <w:rsid w:val="2D7F5A77"/>
    <w:rsid w:val="2D9E3189"/>
    <w:rsid w:val="2DA67ADA"/>
    <w:rsid w:val="2DB00AE1"/>
    <w:rsid w:val="2DE6712B"/>
    <w:rsid w:val="2DEF3C34"/>
    <w:rsid w:val="2ED11DD3"/>
    <w:rsid w:val="2F854152"/>
    <w:rsid w:val="2FC74602"/>
    <w:rsid w:val="30316D8E"/>
    <w:rsid w:val="306E3B3E"/>
    <w:rsid w:val="30B622AF"/>
    <w:rsid w:val="3113691D"/>
    <w:rsid w:val="31452B21"/>
    <w:rsid w:val="31B326AA"/>
    <w:rsid w:val="329C7051"/>
    <w:rsid w:val="32B30162"/>
    <w:rsid w:val="330014F0"/>
    <w:rsid w:val="33233306"/>
    <w:rsid w:val="33734077"/>
    <w:rsid w:val="33AD4055"/>
    <w:rsid w:val="33D54EEC"/>
    <w:rsid w:val="3422298E"/>
    <w:rsid w:val="34714A22"/>
    <w:rsid w:val="34947CAF"/>
    <w:rsid w:val="34F5006C"/>
    <w:rsid w:val="352B7365"/>
    <w:rsid w:val="35416381"/>
    <w:rsid w:val="35733998"/>
    <w:rsid w:val="35BA30C7"/>
    <w:rsid w:val="35C20826"/>
    <w:rsid w:val="36011230"/>
    <w:rsid w:val="363574D6"/>
    <w:rsid w:val="36720DAC"/>
    <w:rsid w:val="371D65C1"/>
    <w:rsid w:val="37270EEB"/>
    <w:rsid w:val="376831E7"/>
    <w:rsid w:val="377C7D0F"/>
    <w:rsid w:val="379D482C"/>
    <w:rsid w:val="380844C6"/>
    <w:rsid w:val="381B3B23"/>
    <w:rsid w:val="382433B9"/>
    <w:rsid w:val="383E07C0"/>
    <w:rsid w:val="389A7931"/>
    <w:rsid w:val="38A978A8"/>
    <w:rsid w:val="38C9711A"/>
    <w:rsid w:val="38F75011"/>
    <w:rsid w:val="38FA0C26"/>
    <w:rsid w:val="39043097"/>
    <w:rsid w:val="39537D75"/>
    <w:rsid w:val="39553AED"/>
    <w:rsid w:val="3A1C7464"/>
    <w:rsid w:val="3AA95C84"/>
    <w:rsid w:val="3AB93CCF"/>
    <w:rsid w:val="3AF50746"/>
    <w:rsid w:val="3AFD443D"/>
    <w:rsid w:val="3B4613C7"/>
    <w:rsid w:val="3BDC6B48"/>
    <w:rsid w:val="3BF95B61"/>
    <w:rsid w:val="3D3D24CA"/>
    <w:rsid w:val="3D5C10EC"/>
    <w:rsid w:val="3DB24A52"/>
    <w:rsid w:val="3DD21B29"/>
    <w:rsid w:val="3E2D2AB8"/>
    <w:rsid w:val="3EF06066"/>
    <w:rsid w:val="3F192CE8"/>
    <w:rsid w:val="3F3E7688"/>
    <w:rsid w:val="3F413BBF"/>
    <w:rsid w:val="3F7F2810"/>
    <w:rsid w:val="3F896017"/>
    <w:rsid w:val="3FAD7543"/>
    <w:rsid w:val="3FD6525C"/>
    <w:rsid w:val="40071EC6"/>
    <w:rsid w:val="4061546E"/>
    <w:rsid w:val="408A73FA"/>
    <w:rsid w:val="40910A8D"/>
    <w:rsid w:val="41285F8B"/>
    <w:rsid w:val="415B0103"/>
    <w:rsid w:val="417E5806"/>
    <w:rsid w:val="41AF63B5"/>
    <w:rsid w:val="423E2AFA"/>
    <w:rsid w:val="42BA0DC7"/>
    <w:rsid w:val="42C131FB"/>
    <w:rsid w:val="433346EC"/>
    <w:rsid w:val="43626707"/>
    <w:rsid w:val="439B3D92"/>
    <w:rsid w:val="43C7383A"/>
    <w:rsid w:val="443F27EC"/>
    <w:rsid w:val="448B0CBB"/>
    <w:rsid w:val="457616EB"/>
    <w:rsid w:val="45A8610A"/>
    <w:rsid w:val="45D466E2"/>
    <w:rsid w:val="4679443E"/>
    <w:rsid w:val="46A07996"/>
    <w:rsid w:val="471F259B"/>
    <w:rsid w:val="472E46CF"/>
    <w:rsid w:val="47951B15"/>
    <w:rsid w:val="47D761C9"/>
    <w:rsid w:val="48297554"/>
    <w:rsid w:val="483E14CD"/>
    <w:rsid w:val="48AC4F09"/>
    <w:rsid w:val="48E63532"/>
    <w:rsid w:val="491E7571"/>
    <w:rsid w:val="49425CE0"/>
    <w:rsid w:val="495A2865"/>
    <w:rsid w:val="49C50505"/>
    <w:rsid w:val="4A7247BB"/>
    <w:rsid w:val="4AB6537C"/>
    <w:rsid w:val="4AC11B35"/>
    <w:rsid w:val="4ACA6771"/>
    <w:rsid w:val="4B42084E"/>
    <w:rsid w:val="4B6E2893"/>
    <w:rsid w:val="4BD850AE"/>
    <w:rsid w:val="4BE40D01"/>
    <w:rsid w:val="4CAD300D"/>
    <w:rsid w:val="4CCA7B13"/>
    <w:rsid w:val="4CFF6BF5"/>
    <w:rsid w:val="4D176EDC"/>
    <w:rsid w:val="4D501CA2"/>
    <w:rsid w:val="4D5C701C"/>
    <w:rsid w:val="4D6C5F5F"/>
    <w:rsid w:val="4D9F4B72"/>
    <w:rsid w:val="4E6A373F"/>
    <w:rsid w:val="4E9030D1"/>
    <w:rsid w:val="4EC43C40"/>
    <w:rsid w:val="4F003088"/>
    <w:rsid w:val="4F595F9A"/>
    <w:rsid w:val="4FA63E12"/>
    <w:rsid w:val="4FAD10C7"/>
    <w:rsid w:val="4FE47521"/>
    <w:rsid w:val="4FFA43E3"/>
    <w:rsid w:val="507567A7"/>
    <w:rsid w:val="512C0FD2"/>
    <w:rsid w:val="52306A4E"/>
    <w:rsid w:val="52750905"/>
    <w:rsid w:val="52891E8A"/>
    <w:rsid w:val="52A956E6"/>
    <w:rsid w:val="52DD3F7B"/>
    <w:rsid w:val="52F06FE5"/>
    <w:rsid w:val="53630BD2"/>
    <w:rsid w:val="53634C01"/>
    <w:rsid w:val="53BB187D"/>
    <w:rsid w:val="53CE158A"/>
    <w:rsid w:val="53CF6A14"/>
    <w:rsid w:val="540F7545"/>
    <w:rsid w:val="541E6CD4"/>
    <w:rsid w:val="5467128E"/>
    <w:rsid w:val="54AA6F8B"/>
    <w:rsid w:val="54DD01EC"/>
    <w:rsid w:val="553240AB"/>
    <w:rsid w:val="5579278A"/>
    <w:rsid w:val="55966134"/>
    <w:rsid w:val="567E05CD"/>
    <w:rsid w:val="56B37C4E"/>
    <w:rsid w:val="56F81FC6"/>
    <w:rsid w:val="5745405F"/>
    <w:rsid w:val="58157C02"/>
    <w:rsid w:val="58525556"/>
    <w:rsid w:val="58630780"/>
    <w:rsid w:val="58C0051D"/>
    <w:rsid w:val="59051B8F"/>
    <w:rsid w:val="593C3F2A"/>
    <w:rsid w:val="595B3BB9"/>
    <w:rsid w:val="598B77FD"/>
    <w:rsid w:val="5A0F1DE8"/>
    <w:rsid w:val="5AC97A40"/>
    <w:rsid w:val="5AF12B25"/>
    <w:rsid w:val="5B0A43E1"/>
    <w:rsid w:val="5B21162A"/>
    <w:rsid w:val="5B4D0CC2"/>
    <w:rsid w:val="5B6D657A"/>
    <w:rsid w:val="5BA217A0"/>
    <w:rsid w:val="5BA71BAE"/>
    <w:rsid w:val="5BDC04B8"/>
    <w:rsid w:val="5BE45278"/>
    <w:rsid w:val="5C0D1BAE"/>
    <w:rsid w:val="5C50417A"/>
    <w:rsid w:val="5C99589D"/>
    <w:rsid w:val="5CC960E7"/>
    <w:rsid w:val="5D0F34FC"/>
    <w:rsid w:val="5D7E7207"/>
    <w:rsid w:val="5D861C18"/>
    <w:rsid w:val="5D8E1194"/>
    <w:rsid w:val="5DB524FD"/>
    <w:rsid w:val="5DF13467"/>
    <w:rsid w:val="5E113614"/>
    <w:rsid w:val="5E440264"/>
    <w:rsid w:val="5ECA11A2"/>
    <w:rsid w:val="5ECB723E"/>
    <w:rsid w:val="5ECD19B8"/>
    <w:rsid w:val="5EE862CA"/>
    <w:rsid w:val="5F4C110D"/>
    <w:rsid w:val="5F6D1851"/>
    <w:rsid w:val="5F8E017D"/>
    <w:rsid w:val="5FC346AE"/>
    <w:rsid w:val="5FE44AB9"/>
    <w:rsid w:val="5FF71DCA"/>
    <w:rsid w:val="602F5C49"/>
    <w:rsid w:val="6048659E"/>
    <w:rsid w:val="61B563F6"/>
    <w:rsid w:val="621F51FB"/>
    <w:rsid w:val="62263D5E"/>
    <w:rsid w:val="624B5087"/>
    <w:rsid w:val="62AA3DF6"/>
    <w:rsid w:val="62D34BAC"/>
    <w:rsid w:val="632C2B77"/>
    <w:rsid w:val="63311D9A"/>
    <w:rsid w:val="63443C65"/>
    <w:rsid w:val="63746BE9"/>
    <w:rsid w:val="64290EBD"/>
    <w:rsid w:val="64811255"/>
    <w:rsid w:val="649C4827"/>
    <w:rsid w:val="64BF78AE"/>
    <w:rsid w:val="65172F89"/>
    <w:rsid w:val="65273CE0"/>
    <w:rsid w:val="6565566F"/>
    <w:rsid w:val="65AF0600"/>
    <w:rsid w:val="66515FDC"/>
    <w:rsid w:val="66A523C0"/>
    <w:rsid w:val="66B13795"/>
    <w:rsid w:val="674955CE"/>
    <w:rsid w:val="67F90998"/>
    <w:rsid w:val="68297D70"/>
    <w:rsid w:val="68330266"/>
    <w:rsid w:val="68497496"/>
    <w:rsid w:val="686868A9"/>
    <w:rsid w:val="68B7261A"/>
    <w:rsid w:val="68E3703E"/>
    <w:rsid w:val="69361BF3"/>
    <w:rsid w:val="695F6FDC"/>
    <w:rsid w:val="69670B4F"/>
    <w:rsid w:val="6976013E"/>
    <w:rsid w:val="69D87761"/>
    <w:rsid w:val="6A356DC2"/>
    <w:rsid w:val="6AA94219"/>
    <w:rsid w:val="6B360D14"/>
    <w:rsid w:val="6BFE2363"/>
    <w:rsid w:val="6C17677B"/>
    <w:rsid w:val="6C517895"/>
    <w:rsid w:val="6D74458F"/>
    <w:rsid w:val="6D7D6FEC"/>
    <w:rsid w:val="6DB441D3"/>
    <w:rsid w:val="6DEF1DB6"/>
    <w:rsid w:val="6E6733A0"/>
    <w:rsid w:val="6ECA7C38"/>
    <w:rsid w:val="6EE95410"/>
    <w:rsid w:val="6F185B6B"/>
    <w:rsid w:val="6F7375CA"/>
    <w:rsid w:val="6FA55D9C"/>
    <w:rsid w:val="6FBE03CE"/>
    <w:rsid w:val="70015046"/>
    <w:rsid w:val="70102D1C"/>
    <w:rsid w:val="71072C18"/>
    <w:rsid w:val="71310416"/>
    <w:rsid w:val="713676C4"/>
    <w:rsid w:val="71767106"/>
    <w:rsid w:val="71EA7F2E"/>
    <w:rsid w:val="72A803A8"/>
    <w:rsid w:val="72BB6DA8"/>
    <w:rsid w:val="72FF19AF"/>
    <w:rsid w:val="731B53EE"/>
    <w:rsid w:val="734A4CAE"/>
    <w:rsid w:val="73657366"/>
    <w:rsid w:val="741151FB"/>
    <w:rsid w:val="747F58E7"/>
    <w:rsid w:val="749537B8"/>
    <w:rsid w:val="74E57546"/>
    <w:rsid w:val="750A6BCA"/>
    <w:rsid w:val="75BC0F62"/>
    <w:rsid w:val="772C098F"/>
    <w:rsid w:val="7748779F"/>
    <w:rsid w:val="774D5080"/>
    <w:rsid w:val="77566FB0"/>
    <w:rsid w:val="78047EB1"/>
    <w:rsid w:val="78157129"/>
    <w:rsid w:val="78334890"/>
    <w:rsid w:val="791477AD"/>
    <w:rsid w:val="799A287B"/>
    <w:rsid w:val="79A7525A"/>
    <w:rsid w:val="79F14AEF"/>
    <w:rsid w:val="7A027F55"/>
    <w:rsid w:val="7A59311E"/>
    <w:rsid w:val="7A752045"/>
    <w:rsid w:val="7ABE6A3D"/>
    <w:rsid w:val="7B064156"/>
    <w:rsid w:val="7B4D2F66"/>
    <w:rsid w:val="7B846A8C"/>
    <w:rsid w:val="7B9A5DE3"/>
    <w:rsid w:val="7BA94308"/>
    <w:rsid w:val="7BB51C7E"/>
    <w:rsid w:val="7C2E5457"/>
    <w:rsid w:val="7C3B14CB"/>
    <w:rsid w:val="7C6C7B17"/>
    <w:rsid w:val="7CB974BC"/>
    <w:rsid w:val="7D2212AF"/>
    <w:rsid w:val="7D29320E"/>
    <w:rsid w:val="7D6E4E20"/>
    <w:rsid w:val="7D7308D1"/>
    <w:rsid w:val="7DCF4ABD"/>
    <w:rsid w:val="7E292420"/>
    <w:rsid w:val="7EFC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642</Words>
  <Characters>747</Characters>
  <Lines>0</Lines>
  <Paragraphs>0</Paragraphs>
  <TotalTime>0</TotalTime>
  <ScaleCrop>false</ScaleCrop>
  <LinksUpToDate>false</LinksUpToDate>
  <CharactersWithSpaces>786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2021-04-25T03:01:00Z</dcterms:created>
  <dc:creator>Administrator</dc:creator>
  <cp:lastModifiedBy>GSJSGK</cp:lastModifiedBy>
  <cp:lastPrinted>2025-06-20T09:15:00Z</cp:lastPrinted>
  <dcterms:modified xsi:type="dcterms:W3CDTF">2026-05-19T03:25:41Z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A67893EB391343769815558DD88F7EBE</vt:lpwstr>
  </property>
  <property fmtid="{D5CDD505-2E9C-101B-9397-08002B2CF9AE}" pid="4" name="KSOTemplateDocerSaveRecord">
    <vt:lpwstr>eyJoZGlkIjoiMmE5M2ExYmIxN2NmMmMxNDlhZDZiNDdmYWVkNzhhMmQiLCJ1c2VySWQiOiI1NzI5Mjk2NzAifQ==</vt:lpwstr>
  </property>
</Properties>
</file>