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宋体" w:eastAsia="黑体"/>
          <w:sz w:val="52"/>
          <w:szCs w:val="52"/>
        </w:rPr>
      </w:pPr>
    </w:p>
    <w:p>
      <w:pPr>
        <w:spacing w:line="600" w:lineRule="exact"/>
        <w:jc w:val="center"/>
        <w:rPr>
          <w:rFonts w:ascii="黑体" w:hAnsi="宋体" w:eastAsia="黑体"/>
          <w:sz w:val="52"/>
          <w:szCs w:val="52"/>
        </w:rPr>
      </w:pPr>
      <w:r>
        <w:rPr>
          <w:rFonts w:hint="eastAsia" w:ascii="黑体" w:hAnsi="宋体" w:eastAsia="黑体"/>
          <w:sz w:val="52"/>
          <w:szCs w:val="52"/>
        </w:rPr>
        <w:t>产品质量监督抽查实施细则</w:t>
      </w:r>
    </w:p>
    <w:p>
      <w:pPr>
        <w:spacing w:line="600" w:lineRule="exact"/>
        <w:jc w:val="center"/>
        <w:rPr>
          <w:rFonts w:ascii="黑体" w:hAnsi="宋体" w:eastAsia="黑体"/>
          <w:sz w:val="32"/>
        </w:rPr>
      </w:pPr>
      <w:r>
        <w:rPr>
          <w:rFonts w:ascii="黑体" w:hAnsi="宋体" w:eastAsia="黑体"/>
          <w:sz w:val="32"/>
        </w:rPr>
        <w:pict>
          <v:line id="_x0000_s1026" o:spid="_x0000_s1026" o:spt="20" style="position:absolute;left:0pt;flip:y;margin-left:5.25pt;margin-top:7.8pt;height:0.15pt;width:409.5pt;z-index:251659264;mso-width-relative:page;mso-height-relative:page;" coordsize="21600,21600" o:gfxdata="UEsDBAoAAAAAAIdO4kAAAAAAAAAAAAAAAAAEAAAAZHJzL1BLAwQUAAAACACHTuJA90FprtMAAAAI&#10;AQAADwAAAGRycy9kb3ducmV2LnhtbE1Py07DMBC8I/EP1iJxo3YjtUpDnEq8JCS4tOEDtvGSRMTr&#10;EDtt+Xu2Jzit5qHZmXJ79oM60hT7wBaWCwOKuAmu59bCR/1yl4OKCdnhEJgs/FCEbXV9VWLhwol3&#10;dNynVkkIxwItdCmNhdax6chjXISRWLTPMHlMAqdWuwlPEu4HnRmz1h57lg8djvTYUfO1n72FrJ7N&#10;28Nrrofxu97Vz+/41Ee09vZmae5BJTqnPzNc6kt1qKTTIczsohoEm5U45a7WoETPs40QhwuxAV2V&#10;+v+A6hdQSwMEFAAAAAgAh07iQLjnkgXVAQAAmwMAAA4AAABkcnMvZTJvRG9jLnhtbK1TS44TMRDd&#10;I3EHy3vSSVBgaKUziwnDBkEkPvuKP92W/JPLk07OwjVYseE4cw3K7hBgZoMQvbDKrufneq+q19dH&#10;Z9lBJTTBd3wxm3OmvAjS+L7jnz7ePrviDDN4CTZ41fGTQn69efpkPcZWLcMQrFSJEYnHdowdH3KO&#10;bdOgGJQDnIWoPCV1SA4ybVPfyAQjsTvbLOfzF80YkowpCIVIp9spyTeVX2sl8nutUWVmO0615bqm&#10;uu7L2mzW0PYJ4mDEuQz4hyocGE+PXqi2kIHdJfOIyhmRAgadZyK4JmhthKoaSM1i/kDNhwGiqlrI&#10;HIwXm/D/0Yp3h11iRnZ8yZkHRy26//L1/tt39rx4M0ZsCXLjd+m8w7hLRehRJ8e0NfEztb1KJzHs&#10;WJ09XZxVx8wEHa5Kr1bUAEG5xav5qpA3E0thiwnzGxUcK0HHrfFFN7RweIt5gv6ElGPr2Ug8q6uX&#10;K6IEmhttIVPoIilB39fLGKyRt8bacgVTv7+xiR2gTEL9zjX8ASuvbAGHCVdTBQbtoEC+9pLlUySP&#10;PA0zLzU4JTmzima/RBWZwdi/QZJ868mF4vHkaon2QZ6oI3cxmX4gKxa1ypKhCaienae1jNjv+8r0&#10;65/a/A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3QWmu0wAAAAgBAAAPAAAAAAAAAAEAIAAAACIA&#10;AABkcnMvZG93bnJldi54bWxQSwECFAAUAAAACACHTuJAuOeSBdUBAACbAwAADgAAAAAAAAABACAA&#10;AAAiAQAAZHJzL2Uyb0RvYy54bWxQSwUGAAAAAAYABgBZAQAAaQUAAAAA&#10;">
            <v:path arrowok="t"/>
            <v:fill focussize="0,0"/>
            <v:stroke weight="1.25pt"/>
            <v:imagedata o:title=""/>
            <o:lock v:ext="edit"/>
          </v:line>
        </w:pict>
      </w: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rPr>
        <w:t>2026年昌吉州建筑用塑料窗产品质量监督抽查实施细则</w:t>
      </w:r>
    </w:p>
    <w:p>
      <w:pPr>
        <w:tabs>
          <w:tab w:val="left" w:pos="6930"/>
        </w:tabs>
        <w:adjustRightInd w:val="0"/>
        <w:spacing w:line="360" w:lineRule="auto"/>
        <w:jc w:val="center"/>
        <w:outlineLvl w:val="0"/>
        <w:rPr>
          <w:rFonts w:hint="eastAsia" w:ascii="黑体" w:hAnsi="黑体" w:eastAsia="黑体" w:cs="黑体"/>
          <w:b/>
          <w:bCs/>
          <w:sz w:val="44"/>
          <w:szCs w:val="44"/>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rPr>
          <w:rFonts w:ascii="黑体" w:hAnsi="宋体" w:eastAsia="黑体"/>
          <w:sz w:val="32"/>
        </w:rPr>
      </w:pPr>
    </w:p>
    <w:p>
      <w:pPr>
        <w:spacing w:line="600" w:lineRule="exact"/>
        <w:rPr>
          <w:rFonts w:ascii="黑体" w:hAnsi="宋体" w:eastAsia="黑体"/>
          <w:sz w:val="32"/>
        </w:rPr>
      </w:pPr>
    </w:p>
    <w:p>
      <w:pPr>
        <w:spacing w:line="600" w:lineRule="exact"/>
        <w:rPr>
          <w:rFonts w:ascii="黑体" w:hAnsi="宋体" w:eastAsia="黑体"/>
          <w:sz w:val="32"/>
        </w:rPr>
      </w:pPr>
    </w:p>
    <w:p>
      <w:pPr>
        <w:spacing w:line="600" w:lineRule="exact"/>
        <w:rPr>
          <w:rFonts w:ascii="黑体" w:hAnsi="宋体" w:eastAsia="黑体"/>
          <w:sz w:val="32"/>
        </w:rPr>
      </w:pPr>
    </w:p>
    <w:p>
      <w:pPr>
        <w:spacing w:line="600" w:lineRule="exact"/>
        <w:rPr>
          <w:rFonts w:ascii="黑体" w:hAnsi="宋体" w:eastAsia="黑体"/>
          <w:sz w:val="24"/>
          <w:szCs w:val="24"/>
        </w:rPr>
      </w:pPr>
      <w:r>
        <w:rPr>
          <w:rFonts w:hint="eastAsia" w:ascii="黑体" w:hAnsi="宋体" w:eastAsia="黑体"/>
          <w:sz w:val="24"/>
          <w:szCs w:val="24"/>
        </w:rPr>
        <w:t>2026-0</w:t>
      </w:r>
      <w:r>
        <w:rPr>
          <w:rFonts w:ascii="黑体" w:hAnsi="宋体" w:eastAsia="黑体"/>
          <w:sz w:val="24"/>
          <w:szCs w:val="24"/>
        </w:rPr>
        <w:t>1</w:t>
      </w:r>
      <w:r>
        <w:rPr>
          <w:rFonts w:hint="eastAsia" w:ascii="黑体" w:hAnsi="宋体" w:eastAsia="黑体"/>
          <w:sz w:val="24"/>
          <w:szCs w:val="24"/>
        </w:rPr>
        <w:t xml:space="preserve">-15发布         </w:t>
      </w:r>
      <w:r>
        <w:rPr>
          <w:rFonts w:hint="eastAsia" w:ascii="黑体" w:hAnsi="宋体" w:eastAsia="黑体"/>
          <w:sz w:val="24"/>
          <w:szCs w:val="24"/>
          <w:lang w:val="en-US" w:eastAsia="zh-CN"/>
        </w:rPr>
        <w:t xml:space="preserve">          </w:t>
      </w:r>
      <w:r>
        <w:rPr>
          <w:rFonts w:hint="eastAsia" w:ascii="黑体" w:hAnsi="宋体" w:eastAsia="黑体"/>
          <w:sz w:val="24"/>
          <w:szCs w:val="24"/>
        </w:rPr>
        <w:t xml:space="preserve">                 2026-0</w:t>
      </w:r>
      <w:r>
        <w:rPr>
          <w:rFonts w:ascii="黑体" w:hAnsi="宋体" w:eastAsia="黑体"/>
          <w:sz w:val="24"/>
          <w:szCs w:val="24"/>
        </w:rPr>
        <w:t>2</w:t>
      </w:r>
      <w:r>
        <w:rPr>
          <w:rFonts w:hint="eastAsia" w:ascii="黑体" w:hAnsi="宋体" w:eastAsia="黑体"/>
          <w:sz w:val="24"/>
          <w:szCs w:val="24"/>
        </w:rPr>
        <w:t>-10实施</w:t>
      </w:r>
    </w:p>
    <w:p>
      <w:pPr>
        <w:spacing w:line="600" w:lineRule="exact"/>
        <w:jc w:val="center"/>
        <w:rPr>
          <w:rFonts w:ascii="方正小标宋简体" w:hAnsi="方正小标宋简体" w:eastAsia="方正小标宋简体" w:cs="方正小标宋简体"/>
          <w:b/>
          <w:sz w:val="44"/>
          <w:szCs w:val="44"/>
        </w:rPr>
      </w:pPr>
      <w:r>
        <w:rPr>
          <w:rFonts w:ascii="黑体" w:hAnsi="宋体" w:eastAsia="黑体"/>
          <w:sz w:val="32"/>
        </w:rPr>
        <w:pict>
          <v:line id="_x0000_s1028" o:spid="_x0000_s1028" o:spt="20" style="position:absolute;left:0pt;margin-left:-3.3pt;margin-top:1.75pt;height:0pt;width:404.25pt;z-index:251660288;mso-width-relative:page;mso-height-relative:page;" coordsize="21600,21600" o:gfxdata="UEsDBAoAAAAAAIdO4kAAAAAAAAAAAAAAAAAEAAAAZHJzL1BLAwQUAAAACACHTuJAmdJjqNYAAAAG&#10;AQAADwAAAGRycy9kb3ducmV2LnhtbE2OzW7CMBCE75X6DtZW4gZ2ShtoGgdVSJV6KQjoA5h4SaLG&#10;6yg2P+Hpu+2lHEcz+ubLFxfXihP2ofGkIZkoEEiltw1VGr527+M5iBANWdN6Qg0DBlgU93e5yaw/&#10;0wZP21gJhlDIjIY6xi6TMpQ1OhMmvkPi7uB7ZyLHvpK2N2eGu1Y+KpVKZxrih9p0uKyx/N4enYbN&#10;0q9mb93T+mMVPw+z63XAshq0Hj0k6hVExEv8H8OvPqtDwU57fyQbRKthnKa81DB9BsH1XCUvIPZ/&#10;WRa5vNUvfgBQSwMEFAAAAAgAh07iQJIyGgDOAQAAjgMAAA4AAABkcnMvZTJvRG9jLnhtbK1TS44T&#10;MRDdI3EHy3vSyYTA0EpnFhOGDYJIAweo+NNtyT+5POnkLFyDFRuOM9eg7GQyMLNBiCwc21V+9d6r&#10;6uXV3lm2UwlN8B2fTaacKS+CNL7v+NcvN68uOcMMXoINXnX8oJBfrV6+WI6xVRdhCFaqxAjEYzvG&#10;jg85x7ZpUAzKAU5CVJ6COiQHmY6pb2SCkdCdbS6m0zfNGJKMKQiFSLfrY5CvKr7WSuTPWqPKzHac&#10;uOW6prpuy9qsltD2CeJgxIkG/AMLB8ZT0TPUGjKwu2SeQTkjUsCg80QE1wStjVBVA6mZTZ+ouR0g&#10;qqqFzMF4tgn/H6z4tNskZmTH55x5cNSi+2/f73/8ZK+LN2PEllKu/SadThg3qQjd6+TKP0lg++rn&#10;4eyn2mcm6HIxm8/fvV1wJh5izePDmDB/UMGxsum4Nb5IhRZ2HzFTMUp9SCnX1rORBmxxWfGARkVb&#10;yATtIpFH39fHGKyRN8ba8gRTv722ie2gNL/+iiYC/iOtVFkDDse8GjqOxaBAvveS5UMkWzzNLy8c&#10;nJKcWUXjXnYECG0GY/8mk0pbTwyKrUcjy24b5IGacBeT6QeyYlZZlgg1vfI9DWiZqt/PFenxM1r9&#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JnSY6jWAAAABgEAAA8AAAAAAAAAAQAgAAAAIgAAAGRy&#10;cy9kb3ducmV2LnhtbFBLAQIUABQAAAAIAIdO4kCSMhoAzgEAAI4DAAAOAAAAAAAAAAEAIAAAACUB&#10;AABkcnMvZTJvRG9jLnhtbFBLBQYAAAAABgAGAFkBAABlBQAAAAA=&#10;">
            <v:path arrowok="t"/>
            <v:fill focussize="0,0"/>
            <v:stroke weight="1.25pt"/>
            <v:imagedata o:title=""/>
            <o:lock v:ext="edit"/>
          </v:line>
        </w:pict>
      </w:r>
      <w:r>
        <w:rPr>
          <w:rFonts w:hint="eastAsia" w:ascii="黑体" w:hAnsi="宋体" w:eastAsia="黑体"/>
          <w:bCs/>
          <w:sz w:val="32"/>
          <w:szCs w:val="32"/>
        </w:rPr>
        <w:t>昌吉州市场监督管理局</w:t>
      </w:r>
    </w:p>
    <w:p>
      <w:pPr>
        <w:spacing w:line="440" w:lineRule="exact"/>
        <w:jc w:val="center"/>
        <w:rPr>
          <w:rFonts w:hint="eastAsia" w:ascii="Times New Roman" w:hAnsi="Times New Roman" w:eastAsia="方正小标宋简体" w:cs="Times New Roman"/>
          <w:color w:val="000000"/>
          <w:sz w:val="32"/>
          <w:szCs w:val="32"/>
          <w:lang w:val="en-US" w:eastAsia="zh-CN"/>
        </w:rPr>
      </w:pPr>
      <w:bookmarkStart w:id="0" w:name="_GoBack"/>
      <w:r>
        <w:rPr>
          <w:rFonts w:hint="eastAsia" w:ascii="Times New Roman" w:hAnsi="Times New Roman" w:eastAsia="方正小标宋简体" w:cs="Times New Roman"/>
          <w:color w:val="000000"/>
          <w:sz w:val="32"/>
          <w:szCs w:val="32"/>
          <w:lang w:val="en-US" w:eastAsia="zh-CN"/>
        </w:rPr>
        <w:t>2026年昌吉州建筑用塑料窗产品质量监督抽查实施细则</w:t>
      </w:r>
    </w:p>
    <w:bookmarkEnd w:id="0"/>
    <w:p>
      <w:pPr>
        <w:snapToGrid w:val="0"/>
        <w:spacing w:line="440" w:lineRule="exact"/>
        <w:rPr>
          <w:rFonts w:hint="default" w:ascii="Times New Roman" w:hAnsi="Times New Roman" w:eastAsia="黑体" w:cs="Times New Roman"/>
          <w:color w:val="000000"/>
          <w:szCs w:val="21"/>
        </w:rPr>
      </w:pP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rPr>
        <w:t>1</w:t>
      </w:r>
      <w:r>
        <w:rPr>
          <w:rFonts w:hint="eastAsia" w:ascii="黑体" w:hAnsi="黑体" w:eastAsia="黑体" w:cs="黑体"/>
          <w:b/>
          <w:bCs/>
          <w:color w:val="000000"/>
          <w:szCs w:val="21"/>
          <w:lang w:val="en-US" w:eastAsia="zh-CN"/>
        </w:rPr>
        <w:t xml:space="preserve"> </w:t>
      </w:r>
      <w:r>
        <w:rPr>
          <w:rFonts w:hint="eastAsia" w:ascii="黑体" w:hAnsi="黑体" w:eastAsia="黑体" w:cs="黑体"/>
          <w:b/>
          <w:bCs/>
          <w:color w:val="000000"/>
          <w:szCs w:val="21"/>
        </w:rPr>
        <w:t>抽样方法</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t>以随机抽样的方式在</w:t>
      </w:r>
      <w:r>
        <w:rPr>
          <w:color w:val="000000"/>
          <w:szCs w:val="21"/>
        </w:rPr>
        <w:t>被抽样</w:t>
      </w:r>
      <w:r>
        <w:rPr>
          <w:rFonts w:hint="eastAsia"/>
          <w:color w:val="000000"/>
          <w:szCs w:val="21"/>
          <w:lang w:val="en-US" w:eastAsia="zh-CN"/>
        </w:rPr>
        <w:t>生产</w:t>
      </w:r>
      <w:r>
        <w:t>者</w:t>
      </w:r>
      <w:r>
        <w:rPr>
          <w:rFonts w:hint="eastAsia"/>
          <w:lang w:eastAsia="zh-CN"/>
        </w:rPr>
        <w:t>、</w:t>
      </w:r>
      <w:r>
        <w:rPr>
          <w:rFonts w:hint="eastAsia"/>
          <w:lang w:val="en-US" w:eastAsia="zh-CN"/>
        </w:rPr>
        <w:t>销售都</w:t>
      </w:r>
      <w:r>
        <w:t>的待销产品中抽取</w:t>
      </w:r>
      <w:r>
        <w:rPr>
          <w:rFonts w:hint="eastAsia"/>
        </w:rPr>
        <w:t>。</w:t>
      </w:r>
    </w:p>
    <w:p>
      <w:pPr>
        <w:snapToGrid w:val="0"/>
        <w:spacing w:line="440" w:lineRule="exact"/>
        <w:ind w:firstLine="420" w:firstLineChars="200"/>
        <w:rPr>
          <w:rFonts w:hint="default" w:ascii="Times New Roman" w:hAnsi="Times New Roman" w:eastAsia="宋体" w:cs="Times New Roman"/>
          <w:color w:val="000000"/>
          <w:szCs w:val="21"/>
        </w:rPr>
      </w:pPr>
      <w:r>
        <w:rPr>
          <w:rFonts w:hint="default" w:ascii="Times New Roman" w:hAnsi="Times New Roman" w:cs="Times New Roman"/>
          <w:color w:val="000000"/>
          <w:szCs w:val="21"/>
        </w:rPr>
        <w:t>随机数一般可使用随机数表等方法产生。</w:t>
      </w:r>
    </w:p>
    <w:p>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同品种、型号(货号)或同款式、同生产批次的产品为一批，</w:t>
      </w:r>
      <w:r>
        <w:rPr>
          <w:rFonts w:hint="eastAsia" w:ascii="Times New Roman" w:hAnsi="Times New Roman" w:eastAsia="宋体" w:cs="Times New Roman"/>
          <w:color w:val="000000"/>
          <w:kern w:val="2"/>
          <w:sz w:val="21"/>
          <w:szCs w:val="21"/>
          <w:lang w:val="en-US" w:eastAsia="zh-CN" w:bidi="ar-SA"/>
        </w:rPr>
        <w:t>100樘为一批，不足100樘按一批计</w:t>
      </w:r>
      <w:r>
        <w:rPr>
          <w:rFonts w:hint="eastAsia" w:ascii="Times New Roman" w:hAnsi="Times New Roman" w:eastAsia="宋体" w:cs="Times New Roman"/>
          <w:color w:val="000000"/>
          <w:szCs w:val="21"/>
        </w:rPr>
        <w:t>。随机从产品堆场产品中抽取试验试样</w:t>
      </w:r>
      <w:r>
        <w:rPr>
          <w:rFonts w:hint="eastAsia" w:ascii="Times New Roman" w:hAnsi="Times New Roman" w:eastAsia="宋体" w:cs="Times New Roman"/>
          <w:color w:val="000000"/>
          <w:kern w:val="2"/>
          <w:sz w:val="21"/>
          <w:szCs w:val="21"/>
          <w:lang w:val="en-US" w:eastAsia="zh-CN" w:bidi="ar-SA"/>
        </w:rPr>
        <w:t>3樘</w:t>
      </w:r>
      <w:r>
        <w:rPr>
          <w:rFonts w:hint="eastAsia" w:ascii="Times New Roman" w:hAnsi="Times New Roman" w:eastAsia="宋体" w:cs="Times New Roman"/>
          <w:color w:val="000000"/>
          <w:szCs w:val="21"/>
        </w:rPr>
        <w:t>。</w:t>
      </w: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lang w:val="en-US" w:eastAsia="zh-CN"/>
        </w:rPr>
        <w:t xml:space="preserve">2 </w:t>
      </w:r>
      <w:r>
        <w:rPr>
          <w:rFonts w:hint="eastAsia" w:ascii="黑体" w:hAnsi="黑体" w:eastAsia="黑体" w:cs="黑体"/>
          <w:b/>
          <w:bCs/>
          <w:color w:val="000000"/>
          <w:szCs w:val="21"/>
        </w:rPr>
        <w:t>检验依据</w:t>
      </w:r>
    </w:p>
    <w:p>
      <w:pPr>
        <w:snapToGrid w:val="0"/>
        <w:spacing w:line="440" w:lineRule="exact"/>
        <w:ind w:firstLine="420" w:firstLineChars="200"/>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rPr>
        <w:t>检验项目及</w:t>
      </w:r>
      <w:r>
        <w:rPr>
          <w:rFonts w:hint="eastAsia" w:ascii="Times New Roman" w:hAnsi="Times New Roman" w:eastAsia="宋体" w:cs="Times New Roman"/>
          <w:color w:val="000000"/>
          <w:szCs w:val="21"/>
          <w:lang w:val="en-US" w:eastAsia="zh-CN"/>
        </w:rPr>
        <w:t>检</w:t>
      </w:r>
      <w:r>
        <w:rPr>
          <w:rFonts w:hint="eastAsia" w:ascii="Times New Roman" w:hAnsi="Times New Roman" w:eastAsia="宋体" w:cs="Times New Roman"/>
          <w:color w:val="000000"/>
          <w:szCs w:val="21"/>
        </w:rPr>
        <w:t>验方法</w:t>
      </w:r>
      <w:r>
        <w:rPr>
          <w:rFonts w:hint="eastAsia" w:ascii="Times New Roman" w:hAnsi="Times New Roman" w:eastAsia="宋体" w:cs="Times New Roman"/>
          <w:color w:val="000000"/>
          <w:szCs w:val="21"/>
          <w:lang w:val="en-US" w:eastAsia="zh-CN"/>
        </w:rPr>
        <w:t>见表1。</w:t>
      </w:r>
    </w:p>
    <w:p>
      <w:pPr>
        <w:snapToGrid w:val="0"/>
        <w:spacing w:line="440" w:lineRule="exact"/>
        <w:ind w:firstLine="420" w:firstLineChars="200"/>
        <w:rPr>
          <w:rFonts w:hint="eastAsia" w:ascii="Times New Roman" w:hAnsi="Times New Roman" w:eastAsia="宋体" w:cs="Times New Roman"/>
          <w:color w:val="000000"/>
          <w:szCs w:val="21"/>
          <w:lang w:val="en-US" w:eastAsia="zh-CN"/>
        </w:rPr>
      </w:pPr>
    </w:p>
    <w:p>
      <w:pPr>
        <w:snapToGrid w:val="0"/>
        <w:jc w:val="center"/>
        <w:rPr>
          <w:rFonts w:hint="eastAsia" w:ascii="Times New Roman" w:hAnsi="Times New Roman" w:eastAsia="宋体" w:cs="Times New Roman"/>
          <w:b w:val="0"/>
          <w:bCs/>
          <w:color w:val="000000"/>
          <w:sz w:val="21"/>
          <w:szCs w:val="21"/>
        </w:rPr>
      </w:pPr>
      <w:r>
        <w:rPr>
          <w:rFonts w:hint="eastAsia" w:asciiTheme="minorEastAsia" w:hAnsiTheme="minorEastAsia" w:eastAsiaTheme="minorEastAsia"/>
          <w:b w:val="0"/>
          <w:bCs/>
          <w:color w:val="000000"/>
          <w:sz w:val="21"/>
          <w:szCs w:val="21"/>
        </w:rPr>
        <w:t>表</w:t>
      </w:r>
      <w:r>
        <w:rPr>
          <w:rFonts w:hint="eastAsia" w:asciiTheme="minorEastAsia" w:hAnsiTheme="minorEastAsia"/>
          <w:b w:val="0"/>
          <w:bCs/>
          <w:color w:val="000000"/>
          <w:sz w:val="21"/>
          <w:szCs w:val="21"/>
          <w:lang w:val="en-US" w:eastAsia="zh-CN"/>
        </w:rPr>
        <w:t>1</w:t>
      </w:r>
      <w:r>
        <w:rPr>
          <w:rFonts w:hint="eastAsia" w:asciiTheme="minorEastAsia" w:hAnsiTheme="minorEastAsia" w:eastAsiaTheme="minorEastAsia"/>
          <w:b w:val="0"/>
          <w:bCs/>
          <w:color w:val="000000"/>
          <w:sz w:val="21"/>
          <w:szCs w:val="21"/>
        </w:rPr>
        <w:t xml:space="preserve"> </w:t>
      </w:r>
      <w:r>
        <w:rPr>
          <w:rFonts w:asciiTheme="minorEastAsia" w:hAnsiTheme="minorEastAsia" w:eastAsiaTheme="minorEastAsia"/>
          <w:b w:val="0"/>
          <w:bCs/>
          <w:color w:val="000000"/>
          <w:sz w:val="21"/>
          <w:szCs w:val="21"/>
        </w:rPr>
        <w:t>检验项目</w:t>
      </w:r>
      <w:r>
        <w:rPr>
          <w:rFonts w:hint="eastAsia" w:cs="宋体" w:asciiTheme="minorEastAsia" w:hAnsiTheme="minorEastAsia" w:eastAsiaTheme="minorEastAsia"/>
          <w:b w:val="0"/>
          <w:bCs/>
          <w:kern w:val="0"/>
          <w:sz w:val="21"/>
          <w:szCs w:val="21"/>
        </w:rPr>
        <w:t>及</w:t>
      </w:r>
      <w:r>
        <w:rPr>
          <w:rFonts w:hint="eastAsia" w:cs="宋体" w:asciiTheme="minorEastAsia" w:hAnsiTheme="minorEastAsia" w:eastAsiaTheme="minorEastAsia"/>
          <w:b w:val="0"/>
          <w:bCs/>
          <w:color w:val="000000"/>
          <w:kern w:val="0"/>
          <w:sz w:val="21"/>
          <w:szCs w:val="21"/>
        </w:rPr>
        <w:t>检验方法</w:t>
      </w:r>
    </w:p>
    <w:tbl>
      <w:tblPr>
        <w:tblStyle w:val="6"/>
        <w:tblpPr w:leftFromText="180" w:rightFromText="180" w:vertAnchor="text" w:horzAnchor="page" w:tblpX="1782" w:tblpY="534"/>
        <w:tblOverlap w:val="never"/>
        <w:tblW w:w="8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2830"/>
        <w:gridCol w:w="2241"/>
        <w:gridCol w:w="2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序号</w:t>
            </w:r>
          </w:p>
        </w:tc>
        <w:tc>
          <w:tcPr>
            <w:tcW w:w="283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检验项目</w:t>
            </w:r>
          </w:p>
        </w:tc>
        <w:tc>
          <w:tcPr>
            <w:tcW w:w="2241" w:type="dxa"/>
            <w:vAlign w:val="center"/>
          </w:tcPr>
          <w:p>
            <w:pPr>
              <w:spacing w:line="360" w:lineRule="exact"/>
              <w:jc w:val="center"/>
              <w:rPr>
                <w:rFonts w:hint="default"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检验依据</w:t>
            </w:r>
          </w:p>
        </w:tc>
        <w:tc>
          <w:tcPr>
            <w:tcW w:w="2483"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w:t>
            </w:r>
          </w:p>
        </w:tc>
        <w:tc>
          <w:tcPr>
            <w:tcW w:w="283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外观质量</w:t>
            </w:r>
          </w:p>
        </w:tc>
        <w:tc>
          <w:tcPr>
            <w:tcW w:w="2241" w:type="dxa"/>
            <w:vMerge w:val="restart"/>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28886-2023</w:t>
            </w:r>
          </w:p>
        </w:tc>
        <w:tc>
          <w:tcPr>
            <w:tcW w:w="2483"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28886-2023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w:t>
            </w:r>
          </w:p>
        </w:tc>
        <w:tc>
          <w:tcPr>
            <w:tcW w:w="283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窗的装配</w:t>
            </w:r>
          </w:p>
        </w:tc>
        <w:tc>
          <w:tcPr>
            <w:tcW w:w="2241" w:type="dxa"/>
            <w:vMerge w:val="continue"/>
            <w:vAlign w:val="center"/>
          </w:tcPr>
          <w:p>
            <w:pPr>
              <w:spacing w:line="360" w:lineRule="exact"/>
              <w:jc w:val="center"/>
              <w:rPr>
                <w:rFonts w:hint="eastAsia" w:asciiTheme="majorEastAsia" w:hAnsiTheme="majorEastAsia" w:eastAsiaTheme="majorEastAsia" w:cstheme="majorEastAsia"/>
                <w:sz w:val="21"/>
                <w:szCs w:val="21"/>
              </w:rPr>
            </w:pPr>
          </w:p>
        </w:tc>
        <w:tc>
          <w:tcPr>
            <w:tcW w:w="2483"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28886-2023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w:t>
            </w:r>
          </w:p>
        </w:tc>
        <w:tc>
          <w:tcPr>
            <w:tcW w:w="283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抗风压性能</w:t>
            </w:r>
          </w:p>
        </w:tc>
        <w:tc>
          <w:tcPr>
            <w:tcW w:w="2241" w:type="dxa"/>
            <w:vMerge w:val="continue"/>
            <w:vAlign w:val="center"/>
          </w:tcPr>
          <w:p>
            <w:pPr>
              <w:spacing w:line="360" w:lineRule="exact"/>
              <w:jc w:val="center"/>
              <w:rPr>
                <w:rFonts w:hint="eastAsia" w:asciiTheme="majorEastAsia" w:hAnsiTheme="majorEastAsia" w:eastAsiaTheme="majorEastAsia" w:cstheme="majorEastAsia"/>
                <w:sz w:val="21"/>
                <w:szCs w:val="21"/>
              </w:rPr>
            </w:pPr>
          </w:p>
        </w:tc>
        <w:tc>
          <w:tcPr>
            <w:tcW w:w="2483"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7106-2019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w:t>
            </w:r>
          </w:p>
        </w:tc>
        <w:tc>
          <w:tcPr>
            <w:tcW w:w="283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水密性能</w:t>
            </w:r>
          </w:p>
        </w:tc>
        <w:tc>
          <w:tcPr>
            <w:tcW w:w="2241" w:type="dxa"/>
            <w:vMerge w:val="continue"/>
            <w:vAlign w:val="center"/>
          </w:tcPr>
          <w:p>
            <w:pPr>
              <w:spacing w:line="360" w:lineRule="exact"/>
              <w:jc w:val="center"/>
              <w:rPr>
                <w:rFonts w:hint="eastAsia" w:asciiTheme="majorEastAsia" w:hAnsiTheme="majorEastAsia" w:eastAsiaTheme="majorEastAsia" w:cstheme="majorEastAsia"/>
                <w:sz w:val="21"/>
                <w:szCs w:val="21"/>
              </w:rPr>
            </w:pPr>
          </w:p>
        </w:tc>
        <w:tc>
          <w:tcPr>
            <w:tcW w:w="2483"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7106-2019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5</w:t>
            </w:r>
          </w:p>
        </w:tc>
        <w:tc>
          <w:tcPr>
            <w:tcW w:w="283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气密性能</w:t>
            </w:r>
          </w:p>
        </w:tc>
        <w:tc>
          <w:tcPr>
            <w:tcW w:w="2241" w:type="dxa"/>
            <w:vMerge w:val="continue"/>
            <w:vAlign w:val="center"/>
          </w:tcPr>
          <w:p>
            <w:pPr>
              <w:spacing w:line="360" w:lineRule="exact"/>
              <w:jc w:val="center"/>
              <w:rPr>
                <w:rFonts w:hint="eastAsia" w:asciiTheme="majorEastAsia" w:hAnsiTheme="majorEastAsia" w:eastAsiaTheme="majorEastAsia" w:cstheme="majorEastAsia"/>
                <w:sz w:val="21"/>
                <w:szCs w:val="21"/>
              </w:rPr>
            </w:pPr>
          </w:p>
        </w:tc>
        <w:tc>
          <w:tcPr>
            <w:tcW w:w="2483" w:type="dxa"/>
            <w:vAlign w:val="center"/>
          </w:tcPr>
          <w:p>
            <w:pPr>
              <w:spacing w:line="360" w:lineRule="exact"/>
              <w:jc w:val="center"/>
              <w:rPr>
                <w:rFonts w:hint="eastAsia" w:asciiTheme="majorEastAsia" w:hAnsiTheme="majorEastAsia" w:eastAsiaTheme="majorEastAsia" w:cstheme="majorEastAsia"/>
                <w:b/>
                <w:bCs/>
                <w:sz w:val="21"/>
                <w:szCs w:val="21"/>
              </w:rPr>
            </w:pPr>
            <w:r>
              <w:rPr>
                <w:rFonts w:hint="eastAsia" w:asciiTheme="majorEastAsia" w:hAnsiTheme="majorEastAsia" w:eastAsiaTheme="majorEastAsia" w:cstheme="majorEastAsia"/>
                <w:sz w:val="21"/>
                <w:szCs w:val="21"/>
              </w:rPr>
              <w:t>GB/T</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7106-2019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1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w:t>
            </w:r>
          </w:p>
        </w:tc>
        <w:tc>
          <w:tcPr>
            <w:tcW w:w="2830"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保温性能</w:t>
            </w:r>
          </w:p>
        </w:tc>
        <w:tc>
          <w:tcPr>
            <w:tcW w:w="2241" w:type="dxa"/>
            <w:vMerge w:val="continue"/>
            <w:vAlign w:val="center"/>
          </w:tcPr>
          <w:p>
            <w:pPr>
              <w:spacing w:line="360" w:lineRule="exact"/>
              <w:jc w:val="center"/>
              <w:rPr>
                <w:rFonts w:hint="eastAsia" w:asciiTheme="majorEastAsia" w:hAnsiTheme="majorEastAsia" w:eastAsiaTheme="majorEastAsia" w:cstheme="majorEastAsia"/>
                <w:sz w:val="21"/>
                <w:szCs w:val="21"/>
              </w:rPr>
            </w:pPr>
          </w:p>
        </w:tc>
        <w:tc>
          <w:tcPr>
            <w:tcW w:w="2483" w:type="dxa"/>
            <w:vAlign w:val="center"/>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GB/T</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8484-2020</w:t>
            </w:r>
          </w:p>
        </w:tc>
      </w:tr>
    </w:tbl>
    <w:p>
      <w:pPr>
        <w:spacing w:beforeLines="100" w:line="560" w:lineRule="exact"/>
        <w:rPr>
          <w:rFonts w:hint="eastAsia" w:ascii="Times New Roman" w:hAnsi="Times New Roman" w:eastAsia="宋体" w:cs="Times New Roman"/>
          <w:color w:val="000000"/>
          <w:kern w:val="2"/>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rPr>
          <w:rFonts w:hint="default" w:ascii="黑体" w:hAnsi="黑体" w:eastAsia="黑体" w:cs="黑体"/>
          <w:b/>
          <w:bCs/>
          <w:color w:val="000000"/>
          <w:szCs w:val="21"/>
          <w:lang w:val="en-US" w:eastAsia="zh-CN"/>
        </w:rPr>
      </w:pPr>
      <w:r>
        <w:rPr>
          <w:rFonts w:hint="default" w:ascii="黑体" w:hAnsi="黑体" w:eastAsia="黑体" w:cs="黑体"/>
          <w:b/>
          <w:bCs/>
          <w:color w:val="000000"/>
          <w:szCs w:val="21"/>
          <w:lang w:val="en-US" w:eastAsia="zh-CN"/>
        </w:rPr>
        <w:t>3 判定规则</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3.1依据标准</w:t>
      </w:r>
    </w:p>
    <w:p>
      <w:pPr>
        <w:pStyle w:val="10"/>
        <w:spacing w:line="560" w:lineRule="exact"/>
        <w:ind w:firstLine="640"/>
        <w:rPr>
          <w:rFonts w:hint="eastAsia"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kern w:val="2"/>
          <w:sz w:val="21"/>
          <w:szCs w:val="21"/>
          <w:lang w:val="en-US" w:eastAsia="zh-CN" w:bidi="ar-SA"/>
        </w:rPr>
        <w:t>GB/T 28886</w:t>
      </w:r>
      <w:r>
        <w:rPr>
          <w:rFonts w:hint="eastAsia" w:ascii="Times New Roman" w:cs="Times New Roman" w:eastAsiaTheme="minorEastAsia"/>
          <w:color w:val="000000"/>
          <w:kern w:val="2"/>
          <w:sz w:val="21"/>
          <w:szCs w:val="21"/>
          <w:lang w:val="en-US" w:eastAsia="zh-CN" w:bidi="ar-SA"/>
        </w:rPr>
        <w:t>—</w:t>
      </w:r>
      <w:r>
        <w:rPr>
          <w:rFonts w:hint="eastAsia" w:ascii="Times New Roman" w:hAnsi="Times New Roman" w:cs="Times New Roman" w:eastAsiaTheme="minorEastAsia"/>
          <w:color w:val="000000"/>
          <w:kern w:val="2"/>
          <w:sz w:val="21"/>
          <w:szCs w:val="21"/>
          <w:lang w:val="en-US" w:eastAsia="zh-CN" w:bidi="ar-SA"/>
        </w:rPr>
        <w:t>2023 建筑用塑料门窗</w:t>
      </w:r>
    </w:p>
    <w:p>
      <w:pPr>
        <w:pStyle w:val="10"/>
        <w:spacing w:line="560" w:lineRule="exact"/>
        <w:ind w:firstLine="640"/>
        <w:rPr>
          <w:rFonts w:hint="eastAsia"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kern w:val="2"/>
          <w:sz w:val="21"/>
          <w:szCs w:val="21"/>
          <w:lang w:val="en-US" w:eastAsia="zh-CN" w:bidi="ar-SA"/>
        </w:rPr>
        <w:t>GB/T 7106</w:t>
      </w:r>
      <w:r>
        <w:rPr>
          <w:rFonts w:hint="eastAsia" w:ascii="Times New Roman" w:cs="Times New Roman" w:eastAsiaTheme="minorEastAsia"/>
          <w:color w:val="000000"/>
          <w:kern w:val="2"/>
          <w:sz w:val="21"/>
          <w:szCs w:val="21"/>
          <w:lang w:val="en-US" w:eastAsia="zh-CN" w:bidi="ar-SA"/>
        </w:rPr>
        <w:t>—</w:t>
      </w:r>
      <w:r>
        <w:rPr>
          <w:rFonts w:hint="eastAsia" w:ascii="Times New Roman" w:hAnsi="Times New Roman" w:cs="Times New Roman" w:eastAsiaTheme="minorEastAsia"/>
          <w:color w:val="000000"/>
          <w:kern w:val="2"/>
          <w:sz w:val="21"/>
          <w:szCs w:val="21"/>
          <w:lang w:val="en-US" w:eastAsia="zh-CN" w:bidi="ar-SA"/>
        </w:rPr>
        <w:t>2019  建筑外门窗气密、水密、抗风压性能检测方法</w:t>
      </w:r>
    </w:p>
    <w:p>
      <w:pPr>
        <w:pStyle w:val="10"/>
        <w:spacing w:line="560" w:lineRule="exact"/>
        <w:ind w:firstLine="640"/>
        <w:rPr>
          <w:rFonts w:hint="default"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kern w:val="2"/>
          <w:sz w:val="21"/>
          <w:szCs w:val="21"/>
          <w:lang w:val="en-US" w:eastAsia="zh-CN" w:bidi="ar-SA"/>
        </w:rPr>
        <w:t>GB/T 8484</w:t>
      </w:r>
      <w:r>
        <w:rPr>
          <w:rFonts w:hint="eastAsia" w:ascii="Times New Roman" w:cs="Times New Roman" w:eastAsiaTheme="minorEastAsia"/>
          <w:color w:val="000000"/>
          <w:kern w:val="2"/>
          <w:sz w:val="21"/>
          <w:szCs w:val="21"/>
          <w:lang w:val="en-US" w:eastAsia="zh-CN" w:bidi="ar-SA"/>
        </w:rPr>
        <w:t>—</w:t>
      </w:r>
      <w:r>
        <w:rPr>
          <w:rFonts w:hint="eastAsia" w:ascii="Times New Roman" w:hAnsi="Times New Roman" w:cs="Times New Roman" w:eastAsiaTheme="minorEastAsia"/>
          <w:color w:val="000000"/>
          <w:kern w:val="2"/>
          <w:sz w:val="21"/>
          <w:szCs w:val="21"/>
          <w:lang w:val="en-US" w:eastAsia="zh-CN" w:bidi="ar-SA"/>
        </w:rPr>
        <w:t>2020  建筑外门窗保温性能检测方法</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3.2判定原则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仿宋_GB2312" w:hAnsi="仿宋_GB2312" w:eastAsia="仿宋_GB2312" w:cs="仿宋_GB2312"/>
          <w:bCs/>
          <w:sz w:val="32"/>
          <w:szCs w:val="32"/>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spacing w:line="560" w:lineRule="exact"/>
        <w:rPr>
          <w:rFonts w:ascii="仿宋_GB2312" w:hAnsi="仿宋_GB2312"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36D1A"/>
    <w:rsid w:val="00065EAB"/>
    <w:rsid w:val="000C5FD2"/>
    <w:rsid w:val="00126D78"/>
    <w:rsid w:val="00142BE2"/>
    <w:rsid w:val="00174CB8"/>
    <w:rsid w:val="00187D96"/>
    <w:rsid w:val="0019722D"/>
    <w:rsid w:val="001B5DDC"/>
    <w:rsid w:val="00237882"/>
    <w:rsid w:val="00267465"/>
    <w:rsid w:val="0028157B"/>
    <w:rsid w:val="002847A0"/>
    <w:rsid w:val="002D30E2"/>
    <w:rsid w:val="002D5369"/>
    <w:rsid w:val="003314E6"/>
    <w:rsid w:val="00364830"/>
    <w:rsid w:val="003822A9"/>
    <w:rsid w:val="00420EE9"/>
    <w:rsid w:val="0042244B"/>
    <w:rsid w:val="004716E2"/>
    <w:rsid w:val="004A4390"/>
    <w:rsid w:val="00550EEB"/>
    <w:rsid w:val="005D6ED2"/>
    <w:rsid w:val="006D6720"/>
    <w:rsid w:val="006E5AC4"/>
    <w:rsid w:val="007149E7"/>
    <w:rsid w:val="00742527"/>
    <w:rsid w:val="00761755"/>
    <w:rsid w:val="0083791D"/>
    <w:rsid w:val="00873048"/>
    <w:rsid w:val="00885D72"/>
    <w:rsid w:val="008928F2"/>
    <w:rsid w:val="00893FBC"/>
    <w:rsid w:val="009410A7"/>
    <w:rsid w:val="009673D0"/>
    <w:rsid w:val="00997DC9"/>
    <w:rsid w:val="00AC1603"/>
    <w:rsid w:val="00AD4673"/>
    <w:rsid w:val="00B47D24"/>
    <w:rsid w:val="00C36D1A"/>
    <w:rsid w:val="00C6166C"/>
    <w:rsid w:val="00C8151D"/>
    <w:rsid w:val="00CF72A9"/>
    <w:rsid w:val="00D0305C"/>
    <w:rsid w:val="00D9417D"/>
    <w:rsid w:val="00DE27ED"/>
    <w:rsid w:val="00E01685"/>
    <w:rsid w:val="00E11422"/>
    <w:rsid w:val="00E34277"/>
    <w:rsid w:val="00E53604"/>
    <w:rsid w:val="00E9737B"/>
    <w:rsid w:val="00EA5724"/>
    <w:rsid w:val="00ED5C69"/>
    <w:rsid w:val="00F935D7"/>
    <w:rsid w:val="00FD6362"/>
    <w:rsid w:val="014C41D6"/>
    <w:rsid w:val="01615590"/>
    <w:rsid w:val="023161C2"/>
    <w:rsid w:val="02A14644"/>
    <w:rsid w:val="032803F0"/>
    <w:rsid w:val="03786608"/>
    <w:rsid w:val="0384693E"/>
    <w:rsid w:val="03CC5BB6"/>
    <w:rsid w:val="047573EF"/>
    <w:rsid w:val="05C12F02"/>
    <w:rsid w:val="05C77F81"/>
    <w:rsid w:val="05FA3278"/>
    <w:rsid w:val="06EE0C42"/>
    <w:rsid w:val="06F10521"/>
    <w:rsid w:val="0735409F"/>
    <w:rsid w:val="076F0E13"/>
    <w:rsid w:val="07E14C75"/>
    <w:rsid w:val="0870641F"/>
    <w:rsid w:val="08A52858"/>
    <w:rsid w:val="095227DD"/>
    <w:rsid w:val="0A0147D0"/>
    <w:rsid w:val="0A0E11B1"/>
    <w:rsid w:val="0A6E4DAC"/>
    <w:rsid w:val="0B426B32"/>
    <w:rsid w:val="0B561327"/>
    <w:rsid w:val="0B783336"/>
    <w:rsid w:val="0BC71A23"/>
    <w:rsid w:val="0CB16937"/>
    <w:rsid w:val="0D1062D1"/>
    <w:rsid w:val="0D351AC4"/>
    <w:rsid w:val="0EDE5B2F"/>
    <w:rsid w:val="0F5E661D"/>
    <w:rsid w:val="0F87319F"/>
    <w:rsid w:val="0F993F63"/>
    <w:rsid w:val="10356372"/>
    <w:rsid w:val="1082221B"/>
    <w:rsid w:val="10DF2EFF"/>
    <w:rsid w:val="10F676F2"/>
    <w:rsid w:val="117659AC"/>
    <w:rsid w:val="11B97063"/>
    <w:rsid w:val="121D6F1B"/>
    <w:rsid w:val="12BE4B15"/>
    <w:rsid w:val="12E05570"/>
    <w:rsid w:val="137703A6"/>
    <w:rsid w:val="13903475"/>
    <w:rsid w:val="14043936"/>
    <w:rsid w:val="14B63F91"/>
    <w:rsid w:val="15593380"/>
    <w:rsid w:val="15FA7CBD"/>
    <w:rsid w:val="169E4096"/>
    <w:rsid w:val="16A26DFF"/>
    <w:rsid w:val="16C31C1E"/>
    <w:rsid w:val="178F6BA1"/>
    <w:rsid w:val="181D24A2"/>
    <w:rsid w:val="182C6005"/>
    <w:rsid w:val="18FB5338"/>
    <w:rsid w:val="19017518"/>
    <w:rsid w:val="191A1F28"/>
    <w:rsid w:val="19274543"/>
    <w:rsid w:val="19CF3A5F"/>
    <w:rsid w:val="19EC46AE"/>
    <w:rsid w:val="19FA666B"/>
    <w:rsid w:val="1B614A86"/>
    <w:rsid w:val="1B614A8B"/>
    <w:rsid w:val="1B7C4B0B"/>
    <w:rsid w:val="1BA53117"/>
    <w:rsid w:val="1C683EF3"/>
    <w:rsid w:val="1D42262A"/>
    <w:rsid w:val="1DCA1223"/>
    <w:rsid w:val="1E3E546E"/>
    <w:rsid w:val="1F3667EC"/>
    <w:rsid w:val="1F5C07AE"/>
    <w:rsid w:val="1FEA5926"/>
    <w:rsid w:val="1FFD429F"/>
    <w:rsid w:val="208C2DC9"/>
    <w:rsid w:val="20EA6938"/>
    <w:rsid w:val="214C1A77"/>
    <w:rsid w:val="22C31F3F"/>
    <w:rsid w:val="22D94179"/>
    <w:rsid w:val="22FA741E"/>
    <w:rsid w:val="22FF71E9"/>
    <w:rsid w:val="242744DF"/>
    <w:rsid w:val="246722E2"/>
    <w:rsid w:val="24F06EBD"/>
    <w:rsid w:val="254C6149"/>
    <w:rsid w:val="256116BB"/>
    <w:rsid w:val="26E02373"/>
    <w:rsid w:val="270766C8"/>
    <w:rsid w:val="270D71B5"/>
    <w:rsid w:val="27736945"/>
    <w:rsid w:val="27C87446"/>
    <w:rsid w:val="28870FBC"/>
    <w:rsid w:val="288815CE"/>
    <w:rsid w:val="29174D98"/>
    <w:rsid w:val="293B0D9C"/>
    <w:rsid w:val="29793C96"/>
    <w:rsid w:val="2A2617FB"/>
    <w:rsid w:val="2A34034A"/>
    <w:rsid w:val="2A855293"/>
    <w:rsid w:val="2AAF325D"/>
    <w:rsid w:val="2ABD6980"/>
    <w:rsid w:val="2AD631A0"/>
    <w:rsid w:val="2B624CE5"/>
    <w:rsid w:val="2C481B42"/>
    <w:rsid w:val="2C621D12"/>
    <w:rsid w:val="2C957745"/>
    <w:rsid w:val="2CAC2481"/>
    <w:rsid w:val="2CCC4CC6"/>
    <w:rsid w:val="2D2C713D"/>
    <w:rsid w:val="2DC708CF"/>
    <w:rsid w:val="2E191C83"/>
    <w:rsid w:val="2E401D74"/>
    <w:rsid w:val="2EF86356"/>
    <w:rsid w:val="2F4152FB"/>
    <w:rsid w:val="2F723CB0"/>
    <w:rsid w:val="2FEA70B6"/>
    <w:rsid w:val="30492B70"/>
    <w:rsid w:val="30534CFE"/>
    <w:rsid w:val="309061FF"/>
    <w:rsid w:val="30E8389F"/>
    <w:rsid w:val="31085FE6"/>
    <w:rsid w:val="31D408C6"/>
    <w:rsid w:val="31FC547C"/>
    <w:rsid w:val="32A767C5"/>
    <w:rsid w:val="32AA3CF8"/>
    <w:rsid w:val="32CE6A2E"/>
    <w:rsid w:val="32F14FCB"/>
    <w:rsid w:val="333E20F0"/>
    <w:rsid w:val="33454257"/>
    <w:rsid w:val="33E22EB1"/>
    <w:rsid w:val="341A6A69"/>
    <w:rsid w:val="34470655"/>
    <w:rsid w:val="34476CD8"/>
    <w:rsid w:val="346F293E"/>
    <w:rsid w:val="34E347CE"/>
    <w:rsid w:val="34FE0751"/>
    <w:rsid w:val="350B426B"/>
    <w:rsid w:val="35CD1B4D"/>
    <w:rsid w:val="364A7995"/>
    <w:rsid w:val="36B31DA2"/>
    <w:rsid w:val="36C43C7A"/>
    <w:rsid w:val="370B6410"/>
    <w:rsid w:val="372620CC"/>
    <w:rsid w:val="37A31FDE"/>
    <w:rsid w:val="398D10D6"/>
    <w:rsid w:val="3A325E31"/>
    <w:rsid w:val="3A9A025B"/>
    <w:rsid w:val="3AA202BD"/>
    <w:rsid w:val="3B2B28BB"/>
    <w:rsid w:val="3B456A0F"/>
    <w:rsid w:val="3B650F71"/>
    <w:rsid w:val="3B81582D"/>
    <w:rsid w:val="3BCB249F"/>
    <w:rsid w:val="3BF17540"/>
    <w:rsid w:val="3C2C41FE"/>
    <w:rsid w:val="3F264C8F"/>
    <w:rsid w:val="404F56B6"/>
    <w:rsid w:val="406C405F"/>
    <w:rsid w:val="40FC12C8"/>
    <w:rsid w:val="413F04E6"/>
    <w:rsid w:val="418C1EA1"/>
    <w:rsid w:val="41FF3F2E"/>
    <w:rsid w:val="424A2089"/>
    <w:rsid w:val="42612427"/>
    <w:rsid w:val="43A86214"/>
    <w:rsid w:val="44032AEC"/>
    <w:rsid w:val="44F72C6A"/>
    <w:rsid w:val="458C6ACF"/>
    <w:rsid w:val="45F33844"/>
    <w:rsid w:val="4611062F"/>
    <w:rsid w:val="46543AD1"/>
    <w:rsid w:val="47576F54"/>
    <w:rsid w:val="492E195B"/>
    <w:rsid w:val="49C079A5"/>
    <w:rsid w:val="49CF05C1"/>
    <w:rsid w:val="4AA80FD4"/>
    <w:rsid w:val="4B6A6D72"/>
    <w:rsid w:val="4C083FD2"/>
    <w:rsid w:val="4C086BA0"/>
    <w:rsid w:val="4C2F24F5"/>
    <w:rsid w:val="4CA339CB"/>
    <w:rsid w:val="4CA52B61"/>
    <w:rsid w:val="4CDE790C"/>
    <w:rsid w:val="4D5D74F9"/>
    <w:rsid w:val="4FFA30A6"/>
    <w:rsid w:val="503D1D18"/>
    <w:rsid w:val="505451A1"/>
    <w:rsid w:val="50FA0D83"/>
    <w:rsid w:val="517A7B6C"/>
    <w:rsid w:val="520B6780"/>
    <w:rsid w:val="52FF6E52"/>
    <w:rsid w:val="54C839A6"/>
    <w:rsid w:val="559F71B7"/>
    <w:rsid w:val="55B1318E"/>
    <w:rsid w:val="55C00BB8"/>
    <w:rsid w:val="56151AFA"/>
    <w:rsid w:val="564601DA"/>
    <w:rsid w:val="57260FA2"/>
    <w:rsid w:val="57B83E3F"/>
    <w:rsid w:val="58082FFF"/>
    <w:rsid w:val="588E67CD"/>
    <w:rsid w:val="58CD2917"/>
    <w:rsid w:val="58CF43AA"/>
    <w:rsid w:val="58E07702"/>
    <w:rsid w:val="58ED15C2"/>
    <w:rsid w:val="59744131"/>
    <w:rsid w:val="5AC24977"/>
    <w:rsid w:val="5B0A5C9B"/>
    <w:rsid w:val="5B131B8A"/>
    <w:rsid w:val="5BB87D59"/>
    <w:rsid w:val="5BB9234C"/>
    <w:rsid w:val="5BE765EA"/>
    <w:rsid w:val="5BF1020E"/>
    <w:rsid w:val="5C444013"/>
    <w:rsid w:val="5CC73D79"/>
    <w:rsid w:val="5CE17170"/>
    <w:rsid w:val="5D451B0C"/>
    <w:rsid w:val="5D5733FF"/>
    <w:rsid w:val="5E457179"/>
    <w:rsid w:val="5E923D93"/>
    <w:rsid w:val="5EE31746"/>
    <w:rsid w:val="5F5249C7"/>
    <w:rsid w:val="5F5632FD"/>
    <w:rsid w:val="5F91022F"/>
    <w:rsid w:val="5F9F6265"/>
    <w:rsid w:val="5FC105A5"/>
    <w:rsid w:val="5FFE67B9"/>
    <w:rsid w:val="602A6008"/>
    <w:rsid w:val="608B3E3C"/>
    <w:rsid w:val="60924109"/>
    <w:rsid w:val="60E01971"/>
    <w:rsid w:val="61A27C01"/>
    <w:rsid w:val="61EE4348"/>
    <w:rsid w:val="621033D5"/>
    <w:rsid w:val="62B5505D"/>
    <w:rsid w:val="62CE57DC"/>
    <w:rsid w:val="634E31D6"/>
    <w:rsid w:val="63FB345B"/>
    <w:rsid w:val="65304829"/>
    <w:rsid w:val="65845ED1"/>
    <w:rsid w:val="6588137F"/>
    <w:rsid w:val="65947862"/>
    <w:rsid w:val="65953168"/>
    <w:rsid w:val="6634137F"/>
    <w:rsid w:val="669F14E5"/>
    <w:rsid w:val="66AD5EC1"/>
    <w:rsid w:val="67610859"/>
    <w:rsid w:val="67633FC4"/>
    <w:rsid w:val="67BC125A"/>
    <w:rsid w:val="67D10F41"/>
    <w:rsid w:val="681E433F"/>
    <w:rsid w:val="68CC7073"/>
    <w:rsid w:val="697B489B"/>
    <w:rsid w:val="69A34727"/>
    <w:rsid w:val="6AD86E0B"/>
    <w:rsid w:val="6BE2698F"/>
    <w:rsid w:val="6C2827B8"/>
    <w:rsid w:val="6C3C74E0"/>
    <w:rsid w:val="6D426B63"/>
    <w:rsid w:val="6D7F429D"/>
    <w:rsid w:val="6DA97686"/>
    <w:rsid w:val="6E490F03"/>
    <w:rsid w:val="70044790"/>
    <w:rsid w:val="70506431"/>
    <w:rsid w:val="70525540"/>
    <w:rsid w:val="705F57C2"/>
    <w:rsid w:val="70E6031A"/>
    <w:rsid w:val="713773AE"/>
    <w:rsid w:val="72643DCD"/>
    <w:rsid w:val="727E794C"/>
    <w:rsid w:val="72D533D4"/>
    <w:rsid w:val="72DB2D3D"/>
    <w:rsid w:val="730B1D2D"/>
    <w:rsid w:val="738B364B"/>
    <w:rsid w:val="73973216"/>
    <w:rsid w:val="73C56341"/>
    <w:rsid w:val="73C6000E"/>
    <w:rsid w:val="743957E6"/>
    <w:rsid w:val="748C7A4C"/>
    <w:rsid w:val="750D76B7"/>
    <w:rsid w:val="75796A6C"/>
    <w:rsid w:val="75A01FCA"/>
    <w:rsid w:val="75A37F33"/>
    <w:rsid w:val="764F4DE6"/>
    <w:rsid w:val="76EF22B4"/>
    <w:rsid w:val="772211B3"/>
    <w:rsid w:val="772E66E7"/>
    <w:rsid w:val="777F2193"/>
    <w:rsid w:val="77862F59"/>
    <w:rsid w:val="797377EF"/>
    <w:rsid w:val="79D34692"/>
    <w:rsid w:val="7A277B6C"/>
    <w:rsid w:val="7A792247"/>
    <w:rsid w:val="7B032E49"/>
    <w:rsid w:val="7B077482"/>
    <w:rsid w:val="7B194931"/>
    <w:rsid w:val="7B1E26F6"/>
    <w:rsid w:val="7B744479"/>
    <w:rsid w:val="7C4160DD"/>
    <w:rsid w:val="7C865860"/>
    <w:rsid w:val="7CC970D7"/>
    <w:rsid w:val="7D271ECB"/>
    <w:rsid w:val="7D380503"/>
    <w:rsid w:val="7D477829"/>
    <w:rsid w:val="7DB94D60"/>
    <w:rsid w:val="7E6C6821"/>
    <w:rsid w:val="7E8230EC"/>
    <w:rsid w:val="7F36185A"/>
    <w:rsid w:val="7F405D5C"/>
    <w:rsid w:val="7F4D6125"/>
    <w:rsid w:val="7FC61E3D"/>
    <w:rsid w:val="7FEB4AAF"/>
    <w:rsid w:val="7FF340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link w:val="11"/>
    <w:qFormat/>
    <w:uiPriority w:val="0"/>
    <w:pPr>
      <w:snapToGrid w:val="0"/>
      <w:spacing w:line="440" w:lineRule="exact"/>
      <w:ind w:firstLine="420" w:firstLineChars="200"/>
    </w:pPr>
    <w:rPr>
      <w:rFonts w:ascii="宋体" w:hAnsi="宋体"/>
      <w:szCs w:val="21"/>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1">
    <w:name w:val="正文文本缩进 Char"/>
    <w:basedOn w:val="7"/>
    <w:link w:val="2"/>
    <w:qFormat/>
    <w:uiPriority w:val="0"/>
    <w:rPr>
      <w:rFonts w:ascii="宋体" w:hAnsi="宋体"/>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896</Words>
  <Characters>1123</Characters>
  <Lines>9</Lines>
  <Paragraphs>2</Paragraphs>
  <TotalTime>1</TotalTime>
  <ScaleCrop>false</ScaleCrop>
  <LinksUpToDate>false</LinksUpToDate>
  <CharactersWithSpaces>1188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2022-02-08T10:24:00Z</dcterms:created>
  <dc:creator>NTKO</dc:creator>
  <cp:lastModifiedBy>GSJSGK</cp:lastModifiedBy>
  <dcterms:modified xsi:type="dcterms:W3CDTF">2026-05-18T09:58:32Z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KSOTemplateDocerSaveRecord">
    <vt:lpwstr>eyJoZGlkIjoiMmE5M2ExYmIxN2NmMmMxNDlhZDZiNDdmYWVkNzhhMmQiLCJ1c2VySWQiOiI1NzI5Mjk2NzAifQ==</vt:lpwstr>
  </property>
  <property fmtid="{D5CDD505-2E9C-101B-9397-08002B2CF9AE}" pid="4" name="ICV">
    <vt:lpwstr>F74908883E8C47499FCE1D970C53C7CA_12</vt:lpwstr>
  </property>
</Properties>
</file>