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宋体" w:eastAsia="黑体" w:cs="Times New Roman"/>
          <w:spacing w:val="20"/>
          <w:w w:val="105"/>
          <w:sz w:val="48"/>
          <w:szCs w:val="48"/>
        </w:rPr>
      </w:pPr>
      <w:r>
        <w:rPr>
          <w:rFonts w:hint="eastAsia" w:ascii="黑体" w:hAnsi="宋体" w:eastAsia="黑体" w:cs="Times New Roman"/>
          <w:spacing w:val="20"/>
          <w:w w:val="105"/>
          <w:sz w:val="48"/>
          <w:szCs w:val="48"/>
        </w:rPr>
        <w:t>产品质量监督抽查实施细则</w:t>
      </w:r>
    </w:p>
    <w:p>
      <w:pPr>
        <w:spacing w:line="600" w:lineRule="exact"/>
        <w:jc w:val="center"/>
        <w:rPr>
          <w:rFonts w:ascii="黑体" w:hAnsi="宋体" w:eastAsia="黑体"/>
          <w:sz w:val="32"/>
        </w:rPr>
      </w:pPr>
      <w:r>
        <w:rPr>
          <w:rFonts w:ascii="黑体" w:hAnsi="宋体" w:eastAsia="黑体"/>
          <w:sz w:val="32"/>
        </w:rPr>
        <w:pict>
          <v:line id="直线 4" o:spid="_x0000_s1026" o:spt="20" style="position:absolute;left:0pt;flip:y;margin-left:5.25pt;margin-top:7.8pt;height:0.15pt;width:409.5pt;z-index:251659264;mso-width-relative:page;mso-height-relative:page;" coordsize="21600,21600" o:gfxdata="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3QWmu0wAAAAgBAAAPAAAAAAAAAAEAIAAAACIA&#10;AABkcnMvZG93bnJldi54bWxQSwECFAAUAAAACACHTuJA91Llb9UBAACbAwAADgAAAAAAAAABACAA&#10;AAAiAQAAZHJzL2Uyb0RvYy54bWxQSwUGAAAAAAYABgBZAQAAaQUAAAAA&#10;">
            <v:path arrowok="t"/>
            <v:fill focussize="0,0"/>
            <v:stroke weight="1.25pt"/>
            <v:imagedata o:title=""/>
            <o:lock v:ext="edit"/>
          </v:line>
        </w:pict>
      </w: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rPr>
        <w:t>2026年昌吉州建设用砂产品质量</w:t>
      </w: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rPr>
        <w:t>监督抽查实施细则</w:t>
      </w:r>
    </w:p>
    <w:p>
      <w:pPr>
        <w:spacing w:line="600" w:lineRule="exact"/>
        <w:jc w:val="center"/>
        <w:rPr>
          <w:rFonts w:ascii="黑体" w:hAnsi="宋体" w:eastAsia="黑体"/>
          <w:bCs/>
          <w:sz w:val="52"/>
          <w:szCs w:val="5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jc w:val="center"/>
        <w:rPr>
          <w:rFonts w:ascii="黑体" w:hAnsi="宋体" w:eastAsia="黑体"/>
          <w:sz w:val="32"/>
        </w:rPr>
      </w:pPr>
    </w:p>
    <w:p>
      <w:pPr>
        <w:spacing w:line="600" w:lineRule="exact"/>
        <w:rPr>
          <w:rFonts w:ascii="黑体" w:hAnsi="宋体" w:eastAsia="黑体"/>
          <w:sz w:val="32"/>
        </w:rPr>
      </w:pPr>
    </w:p>
    <w:p>
      <w:pPr>
        <w:spacing w:line="600" w:lineRule="exact"/>
        <w:rPr>
          <w:rFonts w:ascii="黑体" w:hAnsi="宋体" w:eastAsia="黑体"/>
          <w:sz w:val="32"/>
        </w:rPr>
      </w:pPr>
    </w:p>
    <w:p>
      <w:pPr>
        <w:spacing w:line="600" w:lineRule="exact"/>
        <w:rPr>
          <w:rFonts w:ascii="黑体" w:hAnsi="宋体" w:eastAsia="黑体"/>
          <w:sz w:val="24"/>
          <w:szCs w:val="24"/>
        </w:rPr>
      </w:pPr>
      <w:r>
        <w:rPr>
          <w:rFonts w:hint="eastAsia" w:ascii="黑体" w:hAnsi="宋体" w:eastAsia="黑体"/>
          <w:sz w:val="24"/>
          <w:szCs w:val="24"/>
        </w:rPr>
        <w:t>2026-0</w:t>
      </w:r>
      <w:r>
        <w:rPr>
          <w:rFonts w:ascii="黑体" w:hAnsi="宋体" w:eastAsia="黑体"/>
          <w:sz w:val="24"/>
          <w:szCs w:val="24"/>
        </w:rPr>
        <w:t>1</w:t>
      </w:r>
      <w:r>
        <w:rPr>
          <w:rFonts w:hint="eastAsia" w:ascii="黑体" w:hAnsi="宋体" w:eastAsia="黑体"/>
          <w:sz w:val="24"/>
          <w:szCs w:val="24"/>
        </w:rPr>
        <w:t xml:space="preserve">-15发布                       </w:t>
      </w:r>
      <w:r>
        <w:rPr>
          <w:rFonts w:hint="eastAsia" w:ascii="黑体" w:hAnsi="宋体" w:eastAsia="黑体"/>
          <w:sz w:val="24"/>
          <w:szCs w:val="24"/>
          <w:lang w:val="en-US" w:eastAsia="zh-CN"/>
        </w:rPr>
        <w:t xml:space="preserve">          </w:t>
      </w:r>
      <w:bookmarkStart w:id="0" w:name="_GoBack"/>
      <w:bookmarkEnd w:id="0"/>
      <w:r>
        <w:rPr>
          <w:rFonts w:hint="eastAsia" w:ascii="黑体" w:hAnsi="宋体" w:eastAsia="黑体"/>
          <w:sz w:val="24"/>
          <w:szCs w:val="24"/>
        </w:rPr>
        <w:t xml:space="preserve">   2026-0</w:t>
      </w:r>
      <w:r>
        <w:rPr>
          <w:rFonts w:ascii="黑体" w:hAnsi="宋体" w:eastAsia="黑体"/>
          <w:sz w:val="24"/>
          <w:szCs w:val="24"/>
        </w:rPr>
        <w:t>2</w:t>
      </w:r>
      <w:r>
        <w:rPr>
          <w:rFonts w:hint="eastAsia" w:ascii="黑体" w:hAnsi="宋体" w:eastAsia="黑体"/>
          <w:sz w:val="24"/>
          <w:szCs w:val="24"/>
        </w:rPr>
        <w:t>-10实施</w:t>
      </w:r>
    </w:p>
    <w:p>
      <w:pPr>
        <w:spacing w:line="600" w:lineRule="exact"/>
        <w:jc w:val="center"/>
        <w:rPr>
          <w:rFonts w:ascii="方正小标宋简体" w:hAnsi="方正小标宋简体" w:eastAsia="方正小标宋简体" w:cs="方正小标宋简体"/>
          <w:b/>
          <w:sz w:val="44"/>
          <w:szCs w:val="44"/>
        </w:rPr>
      </w:pPr>
      <w:r>
        <w:rPr>
          <w:rFonts w:ascii="黑体" w:hAnsi="宋体" w:eastAsia="黑体"/>
          <w:sz w:val="32"/>
        </w:rPr>
        <w:pict>
          <v:line id="_x0000_s1029" o:spid="_x0000_s1029" o:spt="20" style="position:absolute;left:0pt;margin-left:-3.3pt;margin-top:1.75pt;height:0pt;width:404.25pt;z-index:251660288;mso-width-relative:page;mso-height-relative:page;" coordsize="21600,21600" o:gfxdata="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&#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JnSY6jWAAAABgEAAA8AAAAAAAAAAQAgAAAAIgAAAGRy&#10;cy9kb3ducmV2LnhtbFBLAQIUABQAAAAIAIdO4kA+DGuwzgEAAI4DAAAOAAAAAAAAAAEAIAAAACUB&#10;AABkcnMvZTJvRG9jLnhtbFBLBQYAAAAABgAGAFkBAABlBQAAAAA=&#10;">
            <v:path arrowok="t"/>
            <v:fill focussize="0,0"/>
            <v:stroke weight="1.25pt"/>
            <v:imagedata o:title=""/>
            <o:lock v:ext="edit"/>
          </v:line>
        </w:pict>
      </w:r>
      <w:r>
        <w:rPr>
          <w:rFonts w:hint="eastAsia" w:ascii="黑体" w:hAnsi="宋体" w:eastAsia="黑体"/>
          <w:bCs/>
          <w:sz w:val="32"/>
          <w:szCs w:val="32"/>
        </w:rPr>
        <w:t>昌吉州市场监督管理局</w:t>
      </w:r>
    </w:p>
    <w:p>
      <w:pPr>
        <w:spacing w:line="440" w:lineRule="exact"/>
        <w:jc w:val="center"/>
        <w:rPr>
          <w:rFonts w:hint="eastAsia" w:ascii="Times New Roman" w:hAnsi="Times New Roman" w:eastAsia="方正小标宋简体" w:cs="Times New Roman"/>
          <w:color w:val="000000"/>
          <w:sz w:val="32"/>
          <w:szCs w:val="32"/>
          <w:lang w:val="en-US" w:eastAsia="zh-CN"/>
        </w:rPr>
      </w:pPr>
      <w:r>
        <w:rPr>
          <w:rFonts w:hint="eastAsia" w:ascii="Times New Roman" w:hAnsi="Times New Roman" w:eastAsia="方正小标宋简体" w:cs="Times New Roman"/>
          <w:color w:val="000000"/>
          <w:sz w:val="32"/>
          <w:szCs w:val="32"/>
          <w:lang w:val="en-US" w:eastAsia="zh-CN"/>
        </w:rPr>
        <w:t>2026年昌吉州建设用砂产品质量监督抽查实施细则</w:t>
      </w:r>
    </w:p>
    <w:p>
      <w:pPr>
        <w:snapToGrid w:val="0"/>
        <w:spacing w:line="440" w:lineRule="exact"/>
        <w:rPr>
          <w:rFonts w:hint="default" w:ascii="Times New Roman" w:hAnsi="Times New Roman" w:eastAsia="黑体" w:cs="Times New Roman"/>
          <w:color w:val="000000"/>
          <w:szCs w:val="21"/>
        </w:rPr>
      </w:pP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rPr>
        <w:t>1</w:t>
      </w:r>
      <w:r>
        <w:rPr>
          <w:rFonts w:hint="eastAsia" w:ascii="黑体" w:hAnsi="黑体" w:eastAsia="黑体" w:cs="黑体"/>
          <w:b/>
          <w:bCs/>
          <w:color w:val="000000"/>
          <w:szCs w:val="21"/>
          <w:lang w:val="en-US" w:eastAsia="zh-CN"/>
        </w:rPr>
        <w:t xml:space="preserve"> </w:t>
      </w:r>
      <w:r>
        <w:rPr>
          <w:rFonts w:hint="eastAsia" w:ascii="黑体" w:hAnsi="黑体" w:eastAsia="黑体" w:cs="黑体"/>
          <w:b/>
          <w:bCs/>
          <w:color w:val="000000"/>
          <w:szCs w:val="21"/>
        </w:rPr>
        <w:t>抽样方法</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t>以随机抽样的方式在</w:t>
      </w:r>
      <w:r>
        <w:rPr>
          <w:color w:val="000000"/>
          <w:szCs w:val="21"/>
        </w:rPr>
        <w:t>被抽样</w:t>
      </w:r>
      <w:r>
        <w:rPr>
          <w:rFonts w:hint="eastAsia"/>
          <w:color w:val="000000"/>
          <w:szCs w:val="21"/>
          <w:lang w:val="en-US" w:eastAsia="zh-CN"/>
        </w:rPr>
        <w:t>生产</w:t>
      </w:r>
      <w:r>
        <w:t>者的待销产品中抽取</w:t>
      </w:r>
      <w:r>
        <w:rPr>
          <w:rFonts w:hint="eastAsia"/>
        </w:rPr>
        <w:t>。</w:t>
      </w:r>
    </w:p>
    <w:p>
      <w:pPr>
        <w:snapToGrid w:val="0"/>
        <w:spacing w:line="440" w:lineRule="exact"/>
        <w:ind w:firstLine="420" w:firstLineChars="200"/>
        <w:rPr>
          <w:rFonts w:hint="default" w:ascii="Times New Roman" w:hAnsi="Times New Roman" w:eastAsia="宋体" w:cs="Times New Roman"/>
          <w:color w:val="000000"/>
          <w:szCs w:val="21"/>
        </w:rPr>
      </w:pPr>
      <w:r>
        <w:rPr>
          <w:rFonts w:hint="default" w:ascii="Times New Roman" w:hAnsi="Times New Roman" w:cs="Times New Roman"/>
          <w:color w:val="000000"/>
          <w:szCs w:val="21"/>
        </w:rPr>
        <w:t>随机数一般可使用随机数表等方法产生。</w:t>
      </w:r>
    </w:p>
    <w:p>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按同分类、规格、类别及日产量每600t为一批，不足600t亦为一批。日产量超过2000t按1000t为一批，不足1000t亦为一批。随机抽取样品30kg（检样）+60kg（备样）。</w:t>
      </w: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lang w:val="en-US" w:eastAsia="zh-CN"/>
        </w:rPr>
        <w:t xml:space="preserve">2 </w:t>
      </w:r>
      <w:r>
        <w:rPr>
          <w:rFonts w:hint="eastAsia" w:ascii="黑体" w:hAnsi="黑体" w:eastAsia="黑体" w:cs="黑体"/>
          <w:b/>
          <w:bCs/>
          <w:color w:val="000000"/>
          <w:szCs w:val="21"/>
        </w:rPr>
        <w:t>检验依据</w:t>
      </w:r>
    </w:p>
    <w:p>
      <w:pPr>
        <w:snapToGrid w:val="0"/>
        <w:spacing w:line="440" w:lineRule="exact"/>
        <w:ind w:firstLine="420" w:firstLineChars="200"/>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rPr>
        <w:t>检验项目及试验方法</w:t>
      </w:r>
      <w:r>
        <w:rPr>
          <w:rFonts w:hint="eastAsia" w:ascii="Times New Roman" w:hAnsi="Times New Roman" w:eastAsia="宋体" w:cs="Times New Roman"/>
          <w:color w:val="000000"/>
          <w:szCs w:val="21"/>
          <w:lang w:val="en-US" w:eastAsia="zh-CN"/>
        </w:rPr>
        <w:t>见表1.</w:t>
      </w:r>
    </w:p>
    <w:p>
      <w:pPr>
        <w:snapToGrid w:val="0"/>
        <w:jc w:val="center"/>
        <w:rPr>
          <w:rFonts w:hint="eastAsia" w:cs="宋体" w:asciiTheme="minorEastAsia" w:hAnsiTheme="minorEastAsia" w:eastAsiaTheme="minorEastAsia"/>
          <w:b w:val="0"/>
          <w:bCs/>
          <w:color w:val="000000"/>
          <w:kern w:val="0"/>
          <w:sz w:val="21"/>
          <w:szCs w:val="21"/>
        </w:rPr>
      </w:pPr>
      <w:r>
        <w:rPr>
          <w:rFonts w:hint="eastAsia" w:asciiTheme="minorEastAsia" w:hAnsiTheme="minorEastAsia" w:eastAsiaTheme="minorEastAsia"/>
          <w:b w:val="0"/>
          <w:bCs/>
          <w:color w:val="000000"/>
          <w:sz w:val="21"/>
          <w:szCs w:val="21"/>
        </w:rPr>
        <w:t>表</w:t>
      </w:r>
      <w:r>
        <w:rPr>
          <w:rFonts w:hint="eastAsia" w:asciiTheme="minorEastAsia" w:hAnsiTheme="minorEastAsia"/>
          <w:b w:val="0"/>
          <w:bCs/>
          <w:color w:val="000000"/>
          <w:sz w:val="21"/>
          <w:szCs w:val="21"/>
          <w:lang w:val="en-US" w:eastAsia="zh-CN"/>
        </w:rPr>
        <w:t>1</w:t>
      </w:r>
      <w:r>
        <w:rPr>
          <w:rFonts w:hint="eastAsia" w:asciiTheme="minorEastAsia" w:hAnsiTheme="minorEastAsia" w:eastAsiaTheme="minorEastAsia"/>
          <w:b w:val="0"/>
          <w:bCs/>
          <w:color w:val="000000"/>
          <w:sz w:val="21"/>
          <w:szCs w:val="21"/>
        </w:rPr>
        <w:t xml:space="preserve"> </w:t>
      </w:r>
      <w:r>
        <w:rPr>
          <w:rFonts w:asciiTheme="minorEastAsia" w:hAnsiTheme="minorEastAsia" w:eastAsiaTheme="minorEastAsia"/>
          <w:b w:val="0"/>
          <w:bCs/>
          <w:color w:val="000000"/>
          <w:sz w:val="21"/>
          <w:szCs w:val="21"/>
        </w:rPr>
        <w:t>检验项目</w:t>
      </w:r>
      <w:r>
        <w:rPr>
          <w:rFonts w:hint="eastAsia" w:cs="宋体" w:asciiTheme="minorEastAsia" w:hAnsiTheme="minorEastAsia" w:eastAsiaTheme="minorEastAsia"/>
          <w:b w:val="0"/>
          <w:bCs/>
          <w:kern w:val="0"/>
          <w:sz w:val="21"/>
          <w:szCs w:val="21"/>
        </w:rPr>
        <w:t>及</w:t>
      </w:r>
      <w:r>
        <w:rPr>
          <w:rFonts w:hint="eastAsia" w:cs="宋体" w:asciiTheme="minorEastAsia" w:hAnsiTheme="minorEastAsia" w:eastAsiaTheme="minorEastAsia"/>
          <w:b w:val="0"/>
          <w:bCs/>
          <w:color w:val="000000"/>
          <w:kern w:val="0"/>
          <w:sz w:val="21"/>
          <w:szCs w:val="21"/>
        </w:rPr>
        <w:t>检验方法</w:t>
      </w:r>
    </w:p>
    <w:p>
      <w:pPr>
        <w:snapToGrid w:val="0"/>
        <w:jc w:val="center"/>
        <w:rPr>
          <w:rFonts w:hint="eastAsia" w:cs="宋体" w:asciiTheme="minorEastAsia" w:hAnsiTheme="minorEastAsia" w:eastAsiaTheme="minorEastAsia"/>
          <w:b w:val="0"/>
          <w:bCs/>
          <w:color w:val="000000"/>
          <w:kern w:val="0"/>
          <w:sz w:val="21"/>
          <w:szCs w:val="21"/>
        </w:rPr>
      </w:pPr>
    </w:p>
    <w:tbl>
      <w:tblPr>
        <w:tblStyle w:val="5"/>
        <w:tblpPr w:leftFromText="180" w:rightFromText="180" w:vertAnchor="text" w:horzAnchor="page" w:tblpX="1815" w:tblpY="557"/>
        <w:tblOverlap w:val="never"/>
        <w:tblW w:w="8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75"/>
        <w:gridCol w:w="3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880" w:type="dxa"/>
          </w:tcPr>
          <w:p>
            <w:pPr>
              <w:spacing w:line="360" w:lineRule="exact"/>
              <w:ind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序号</w:t>
            </w:r>
          </w:p>
        </w:tc>
        <w:tc>
          <w:tcPr>
            <w:tcW w:w="3675" w:type="dxa"/>
          </w:tcPr>
          <w:p>
            <w:pPr>
              <w:spacing w:line="360" w:lineRule="exact"/>
              <w:ind w:firstLine="1260" w:firstLineChars="6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检验项目</w:t>
            </w:r>
          </w:p>
        </w:tc>
        <w:tc>
          <w:tcPr>
            <w:tcW w:w="3809" w:type="dxa"/>
          </w:tcPr>
          <w:p>
            <w:pPr>
              <w:spacing w:line="360" w:lineRule="exact"/>
              <w:ind w:firstLine="1260" w:firstLineChars="600"/>
              <w:rPr>
                <w:rFonts w:hint="default"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80" w:type="dxa"/>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w:t>
            </w:r>
          </w:p>
        </w:tc>
        <w:tc>
          <w:tcPr>
            <w:tcW w:w="3675" w:type="dxa"/>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kern w:val="0"/>
                <w:sz w:val="21"/>
                <w:szCs w:val="21"/>
              </w:rPr>
              <w:t>颗粒级配</w:t>
            </w:r>
          </w:p>
        </w:tc>
        <w:tc>
          <w:tcPr>
            <w:tcW w:w="3809" w:type="dxa"/>
            <w:vMerge w:val="restart"/>
          </w:tcPr>
          <w:p>
            <w:pPr>
              <w:spacing w:line="360" w:lineRule="exact"/>
              <w:rPr>
                <w:rFonts w:hint="eastAsia" w:asciiTheme="majorEastAsia" w:hAnsiTheme="majorEastAsia" w:eastAsiaTheme="majorEastAsia" w:cstheme="majorEastAsia"/>
                <w:kern w:val="0"/>
                <w:sz w:val="21"/>
                <w:szCs w:val="21"/>
              </w:rPr>
            </w:pPr>
          </w:p>
          <w:p>
            <w:pPr>
              <w:spacing w:line="360" w:lineRule="exact"/>
              <w:rPr>
                <w:rFonts w:hint="eastAsia" w:asciiTheme="majorEastAsia" w:hAnsiTheme="majorEastAsia" w:eastAsiaTheme="majorEastAsia" w:cstheme="majorEastAsia"/>
                <w:kern w:val="0"/>
                <w:sz w:val="21"/>
                <w:szCs w:val="21"/>
              </w:rPr>
            </w:pPr>
          </w:p>
          <w:p>
            <w:pPr>
              <w:spacing w:line="360" w:lineRule="exact"/>
              <w:ind w:firstLine="1050" w:firstLineChars="5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kern w:val="0"/>
                <w:sz w:val="21"/>
                <w:szCs w:val="21"/>
              </w:rPr>
              <w:t>GB/T14684-2022</w:t>
            </w:r>
          </w:p>
          <w:p>
            <w:pPr>
              <w:spacing w:line="360" w:lineRule="exact"/>
              <w:rPr>
                <w:rFonts w:hint="eastAsia" w:asciiTheme="majorEastAsia" w:hAnsiTheme="majorEastAsia" w:eastAsiaTheme="majorEastAsia" w:cs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80" w:type="dxa"/>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w:t>
            </w:r>
          </w:p>
        </w:tc>
        <w:tc>
          <w:tcPr>
            <w:tcW w:w="3675" w:type="dxa"/>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kern w:val="0"/>
                <w:sz w:val="21"/>
                <w:szCs w:val="21"/>
              </w:rPr>
              <w:t>含泥量</w:t>
            </w:r>
          </w:p>
        </w:tc>
        <w:tc>
          <w:tcPr>
            <w:tcW w:w="3809" w:type="dxa"/>
            <w:vMerge w:val="continue"/>
          </w:tcPr>
          <w:p>
            <w:pPr>
              <w:spacing w:line="360" w:lineRule="exact"/>
              <w:rPr>
                <w:rFonts w:hint="eastAsia" w:asciiTheme="majorEastAsia" w:hAnsiTheme="majorEastAsia" w:eastAsiaTheme="majorEastAsia" w:cs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80" w:type="dxa"/>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w:t>
            </w:r>
          </w:p>
        </w:tc>
        <w:tc>
          <w:tcPr>
            <w:tcW w:w="3675" w:type="dxa"/>
          </w:tcPr>
          <w:p>
            <w:pPr>
              <w:spacing w:line="36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kern w:val="0"/>
                <w:sz w:val="21"/>
                <w:szCs w:val="21"/>
              </w:rPr>
              <w:t>泥块含量</w:t>
            </w:r>
          </w:p>
        </w:tc>
        <w:tc>
          <w:tcPr>
            <w:tcW w:w="3809" w:type="dxa"/>
            <w:vMerge w:val="continue"/>
          </w:tcPr>
          <w:p>
            <w:pPr>
              <w:spacing w:line="360" w:lineRule="exact"/>
              <w:rPr>
                <w:rFonts w:hint="eastAsia" w:asciiTheme="majorEastAsia" w:hAnsiTheme="majorEastAsia" w:eastAsiaTheme="majorEastAsia" w:cstheme="majorEastAsia"/>
                <w:sz w:val="21"/>
                <w:szCs w:val="21"/>
              </w:rPr>
            </w:pPr>
          </w:p>
        </w:tc>
      </w:tr>
    </w:tbl>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rPr>
          <w:rFonts w:hint="default" w:ascii="黑体" w:hAnsi="黑体" w:eastAsia="黑体" w:cs="黑体"/>
          <w:b/>
          <w:bCs/>
          <w:color w:val="000000"/>
          <w:szCs w:val="21"/>
          <w:lang w:val="en-US" w:eastAsia="zh-CN"/>
        </w:rPr>
      </w:pPr>
      <w:r>
        <w:rPr>
          <w:rFonts w:hint="default" w:ascii="黑体" w:hAnsi="黑体" w:eastAsia="黑体" w:cs="黑体"/>
          <w:b/>
          <w:bCs/>
          <w:color w:val="000000"/>
          <w:szCs w:val="21"/>
          <w:lang w:val="en-US" w:eastAsia="zh-CN"/>
        </w:rPr>
        <w:t>3 判定规则</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3.1依据标准</w:t>
      </w:r>
    </w:p>
    <w:p>
      <w:pPr>
        <w:pStyle w:val="9"/>
        <w:spacing w:line="560" w:lineRule="exact"/>
        <w:ind w:firstLine="640"/>
        <w:rPr>
          <w:rFonts w:hint="eastAsia"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kern w:val="2"/>
          <w:sz w:val="21"/>
          <w:szCs w:val="21"/>
          <w:lang w:val="en-US" w:eastAsia="zh-CN" w:bidi="ar-SA"/>
        </w:rPr>
        <w:t>GB/T 14684</w:t>
      </w:r>
      <w:r>
        <w:rPr>
          <w:rFonts w:hint="eastAsia" w:ascii="Times New Roman" w:cs="Times New Roman" w:eastAsiaTheme="minorEastAsia"/>
          <w:color w:val="000000"/>
          <w:kern w:val="2"/>
          <w:sz w:val="21"/>
          <w:szCs w:val="21"/>
          <w:lang w:val="en-US" w:eastAsia="zh-CN" w:bidi="ar-SA"/>
        </w:rPr>
        <w:t>—</w:t>
      </w:r>
      <w:r>
        <w:rPr>
          <w:rFonts w:hint="eastAsia" w:ascii="Times New Roman" w:hAnsi="Times New Roman" w:cs="Times New Roman" w:eastAsiaTheme="minorEastAsia"/>
          <w:color w:val="000000"/>
          <w:kern w:val="2"/>
          <w:sz w:val="21"/>
          <w:szCs w:val="21"/>
          <w:lang w:val="en-US" w:eastAsia="zh-CN" w:bidi="ar-SA"/>
        </w:rPr>
        <w:t xml:space="preserve">2022 </w:t>
      </w:r>
      <w:r>
        <w:rPr>
          <w:rFonts w:hint="eastAsia" w:ascii="Times New Roman" w:cs="Times New Roman" w:eastAsiaTheme="minorEastAsia"/>
          <w:color w:val="000000"/>
          <w:kern w:val="2"/>
          <w:sz w:val="21"/>
          <w:szCs w:val="21"/>
          <w:lang w:val="en-US" w:eastAsia="zh-CN" w:bidi="ar-SA"/>
        </w:rPr>
        <w:t xml:space="preserve"> </w:t>
      </w:r>
      <w:r>
        <w:rPr>
          <w:rFonts w:hint="eastAsia" w:ascii="Times New Roman" w:hAnsi="Times New Roman" w:cs="Times New Roman" w:eastAsiaTheme="minorEastAsia"/>
          <w:color w:val="000000"/>
          <w:kern w:val="2"/>
          <w:sz w:val="21"/>
          <w:szCs w:val="21"/>
          <w:lang w:val="en-US" w:eastAsia="zh-CN" w:bidi="ar-SA"/>
        </w:rPr>
        <w:t>建设用砂</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3.2判定原则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仿宋_GB2312" w:hAnsi="仿宋_GB2312" w:eastAsia="仿宋_GB2312" w:cs="仿宋_GB2312"/>
          <w:bCs/>
          <w:sz w:val="32"/>
          <w:szCs w:val="32"/>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spacing w:line="560" w:lineRule="exact"/>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36D1A"/>
    <w:rsid w:val="00087077"/>
    <w:rsid w:val="00174CB8"/>
    <w:rsid w:val="00196DD3"/>
    <w:rsid w:val="0019722D"/>
    <w:rsid w:val="001E369F"/>
    <w:rsid w:val="00237882"/>
    <w:rsid w:val="00267465"/>
    <w:rsid w:val="0028157B"/>
    <w:rsid w:val="002847A0"/>
    <w:rsid w:val="00290886"/>
    <w:rsid w:val="00291503"/>
    <w:rsid w:val="002B4A3A"/>
    <w:rsid w:val="002D30E2"/>
    <w:rsid w:val="00342AF0"/>
    <w:rsid w:val="00364830"/>
    <w:rsid w:val="003822A9"/>
    <w:rsid w:val="00395D55"/>
    <w:rsid w:val="004716E2"/>
    <w:rsid w:val="004A4390"/>
    <w:rsid w:val="004F35BA"/>
    <w:rsid w:val="004F7D2B"/>
    <w:rsid w:val="005355C7"/>
    <w:rsid w:val="00550DE4"/>
    <w:rsid w:val="00580169"/>
    <w:rsid w:val="00665E63"/>
    <w:rsid w:val="00681DBC"/>
    <w:rsid w:val="006952D6"/>
    <w:rsid w:val="006D2463"/>
    <w:rsid w:val="006D6720"/>
    <w:rsid w:val="006E2EC0"/>
    <w:rsid w:val="006F167F"/>
    <w:rsid w:val="00700623"/>
    <w:rsid w:val="007149E7"/>
    <w:rsid w:val="00742527"/>
    <w:rsid w:val="00761755"/>
    <w:rsid w:val="008029C0"/>
    <w:rsid w:val="00840B7B"/>
    <w:rsid w:val="008504B3"/>
    <w:rsid w:val="00885D72"/>
    <w:rsid w:val="008928F2"/>
    <w:rsid w:val="00893FBC"/>
    <w:rsid w:val="00896A4B"/>
    <w:rsid w:val="008D1914"/>
    <w:rsid w:val="00947EFF"/>
    <w:rsid w:val="009673D0"/>
    <w:rsid w:val="00970CA4"/>
    <w:rsid w:val="00971B94"/>
    <w:rsid w:val="0097250A"/>
    <w:rsid w:val="00997DC9"/>
    <w:rsid w:val="009C5720"/>
    <w:rsid w:val="009C5A1C"/>
    <w:rsid w:val="00AA386F"/>
    <w:rsid w:val="00AC1758"/>
    <w:rsid w:val="00AE5E0A"/>
    <w:rsid w:val="00AF0BBD"/>
    <w:rsid w:val="00B356D2"/>
    <w:rsid w:val="00B9524A"/>
    <w:rsid w:val="00C36D1A"/>
    <w:rsid w:val="00C44766"/>
    <w:rsid w:val="00C6166C"/>
    <w:rsid w:val="00CF72A9"/>
    <w:rsid w:val="00D9222D"/>
    <w:rsid w:val="00DA6818"/>
    <w:rsid w:val="00E01685"/>
    <w:rsid w:val="00E11422"/>
    <w:rsid w:val="00E53604"/>
    <w:rsid w:val="00EA5724"/>
    <w:rsid w:val="00ED5C69"/>
    <w:rsid w:val="00F03D9E"/>
    <w:rsid w:val="00F95F64"/>
    <w:rsid w:val="00F96038"/>
    <w:rsid w:val="014C41D6"/>
    <w:rsid w:val="01615590"/>
    <w:rsid w:val="023161C2"/>
    <w:rsid w:val="02A14644"/>
    <w:rsid w:val="032803F0"/>
    <w:rsid w:val="03786608"/>
    <w:rsid w:val="0384693E"/>
    <w:rsid w:val="03CC5BB6"/>
    <w:rsid w:val="047573EF"/>
    <w:rsid w:val="04892ECA"/>
    <w:rsid w:val="05C12F02"/>
    <w:rsid w:val="05C77F81"/>
    <w:rsid w:val="05FA3278"/>
    <w:rsid w:val="06EE0C42"/>
    <w:rsid w:val="06F10521"/>
    <w:rsid w:val="0735409F"/>
    <w:rsid w:val="076F0E13"/>
    <w:rsid w:val="07E14C75"/>
    <w:rsid w:val="080D5A71"/>
    <w:rsid w:val="0870641F"/>
    <w:rsid w:val="08A52858"/>
    <w:rsid w:val="095227DD"/>
    <w:rsid w:val="0A0147D0"/>
    <w:rsid w:val="0A0E11B1"/>
    <w:rsid w:val="0A6E4DAC"/>
    <w:rsid w:val="0B426B32"/>
    <w:rsid w:val="0B561327"/>
    <w:rsid w:val="0B783336"/>
    <w:rsid w:val="0CB16937"/>
    <w:rsid w:val="0D1062D1"/>
    <w:rsid w:val="0D351AC4"/>
    <w:rsid w:val="0EDE5B2F"/>
    <w:rsid w:val="0F5E661D"/>
    <w:rsid w:val="0F993F63"/>
    <w:rsid w:val="10356372"/>
    <w:rsid w:val="1082221B"/>
    <w:rsid w:val="10DF2EFF"/>
    <w:rsid w:val="10F676F2"/>
    <w:rsid w:val="117659AC"/>
    <w:rsid w:val="11B97063"/>
    <w:rsid w:val="121D6F1B"/>
    <w:rsid w:val="12BE4B15"/>
    <w:rsid w:val="12E05570"/>
    <w:rsid w:val="133D6E77"/>
    <w:rsid w:val="137703A6"/>
    <w:rsid w:val="13903475"/>
    <w:rsid w:val="14043936"/>
    <w:rsid w:val="14B63F91"/>
    <w:rsid w:val="15593380"/>
    <w:rsid w:val="15FA7CBD"/>
    <w:rsid w:val="169E4096"/>
    <w:rsid w:val="16A26DFF"/>
    <w:rsid w:val="16C31C1E"/>
    <w:rsid w:val="178F6BA1"/>
    <w:rsid w:val="181D24A2"/>
    <w:rsid w:val="182C6005"/>
    <w:rsid w:val="18FB5338"/>
    <w:rsid w:val="19017518"/>
    <w:rsid w:val="191A1F28"/>
    <w:rsid w:val="19274543"/>
    <w:rsid w:val="19CF3A5F"/>
    <w:rsid w:val="19EC46AE"/>
    <w:rsid w:val="19FA666B"/>
    <w:rsid w:val="1B614A86"/>
    <w:rsid w:val="1B614A8B"/>
    <w:rsid w:val="1B7C4B0B"/>
    <w:rsid w:val="1BA53117"/>
    <w:rsid w:val="1C683EF3"/>
    <w:rsid w:val="1D42262A"/>
    <w:rsid w:val="1DCA1223"/>
    <w:rsid w:val="1E3E546E"/>
    <w:rsid w:val="1E810E35"/>
    <w:rsid w:val="1F3667EC"/>
    <w:rsid w:val="1F5C07AE"/>
    <w:rsid w:val="1FEA5926"/>
    <w:rsid w:val="1FFD429F"/>
    <w:rsid w:val="20EA6938"/>
    <w:rsid w:val="214C1A77"/>
    <w:rsid w:val="22C31F3F"/>
    <w:rsid w:val="22D94179"/>
    <w:rsid w:val="22FA741E"/>
    <w:rsid w:val="22FF71E9"/>
    <w:rsid w:val="246722E2"/>
    <w:rsid w:val="24F06EBD"/>
    <w:rsid w:val="254C6149"/>
    <w:rsid w:val="256116BB"/>
    <w:rsid w:val="26E02373"/>
    <w:rsid w:val="270766C8"/>
    <w:rsid w:val="270D71B5"/>
    <w:rsid w:val="27736945"/>
    <w:rsid w:val="27C87446"/>
    <w:rsid w:val="28870FBC"/>
    <w:rsid w:val="288815CE"/>
    <w:rsid w:val="29174D98"/>
    <w:rsid w:val="2A2617FB"/>
    <w:rsid w:val="2A34034A"/>
    <w:rsid w:val="2A855293"/>
    <w:rsid w:val="2AA134B9"/>
    <w:rsid w:val="2AAF325D"/>
    <w:rsid w:val="2ABD6980"/>
    <w:rsid w:val="2AD631A0"/>
    <w:rsid w:val="2B624CE5"/>
    <w:rsid w:val="2C481B42"/>
    <w:rsid w:val="2C621D12"/>
    <w:rsid w:val="2C957745"/>
    <w:rsid w:val="2CCC4CC6"/>
    <w:rsid w:val="2D2C713D"/>
    <w:rsid w:val="2DC708CF"/>
    <w:rsid w:val="2E191C83"/>
    <w:rsid w:val="2E401D74"/>
    <w:rsid w:val="2EF86356"/>
    <w:rsid w:val="2F4152FB"/>
    <w:rsid w:val="2F723CB0"/>
    <w:rsid w:val="2FEA70B6"/>
    <w:rsid w:val="30534CFE"/>
    <w:rsid w:val="309061FF"/>
    <w:rsid w:val="30E8389F"/>
    <w:rsid w:val="31D408C6"/>
    <w:rsid w:val="31FC547C"/>
    <w:rsid w:val="32A767C5"/>
    <w:rsid w:val="32AA3CF8"/>
    <w:rsid w:val="32CE6A2E"/>
    <w:rsid w:val="333E20F0"/>
    <w:rsid w:val="33454257"/>
    <w:rsid w:val="33E22EB1"/>
    <w:rsid w:val="341A6A69"/>
    <w:rsid w:val="34470655"/>
    <w:rsid w:val="34476CD8"/>
    <w:rsid w:val="346F293E"/>
    <w:rsid w:val="34AD7D45"/>
    <w:rsid w:val="34E347CE"/>
    <w:rsid w:val="34FE0751"/>
    <w:rsid w:val="350B426B"/>
    <w:rsid w:val="35CD1B4D"/>
    <w:rsid w:val="364A7995"/>
    <w:rsid w:val="36B31DA2"/>
    <w:rsid w:val="36C43C7A"/>
    <w:rsid w:val="36E56546"/>
    <w:rsid w:val="370B6410"/>
    <w:rsid w:val="372620CC"/>
    <w:rsid w:val="37A31FDE"/>
    <w:rsid w:val="398D10D6"/>
    <w:rsid w:val="398F6036"/>
    <w:rsid w:val="3A325E31"/>
    <w:rsid w:val="3A827621"/>
    <w:rsid w:val="3A9A025B"/>
    <w:rsid w:val="3AA202BD"/>
    <w:rsid w:val="3B456A0F"/>
    <w:rsid w:val="3B650F71"/>
    <w:rsid w:val="3B81582D"/>
    <w:rsid w:val="3BCB249F"/>
    <w:rsid w:val="3BF17540"/>
    <w:rsid w:val="3C2C41FE"/>
    <w:rsid w:val="3F264C8F"/>
    <w:rsid w:val="406C405F"/>
    <w:rsid w:val="40FC12C8"/>
    <w:rsid w:val="413F04E6"/>
    <w:rsid w:val="418C1EA1"/>
    <w:rsid w:val="41FF3F2E"/>
    <w:rsid w:val="424A2089"/>
    <w:rsid w:val="42524E21"/>
    <w:rsid w:val="437C09D8"/>
    <w:rsid w:val="44032AEC"/>
    <w:rsid w:val="44F72C6A"/>
    <w:rsid w:val="458C6ACF"/>
    <w:rsid w:val="45F33844"/>
    <w:rsid w:val="4611062F"/>
    <w:rsid w:val="46543AD1"/>
    <w:rsid w:val="47576F54"/>
    <w:rsid w:val="492E195B"/>
    <w:rsid w:val="49C079A5"/>
    <w:rsid w:val="49CF05C1"/>
    <w:rsid w:val="4AA80FD4"/>
    <w:rsid w:val="4B6A6D72"/>
    <w:rsid w:val="4C083FD2"/>
    <w:rsid w:val="4C086BA0"/>
    <w:rsid w:val="4C2F24F5"/>
    <w:rsid w:val="4CA339CB"/>
    <w:rsid w:val="4CA52B61"/>
    <w:rsid w:val="4CDE790C"/>
    <w:rsid w:val="4D5D74F9"/>
    <w:rsid w:val="4FFA30A6"/>
    <w:rsid w:val="503D1D18"/>
    <w:rsid w:val="505451A1"/>
    <w:rsid w:val="50FA0D83"/>
    <w:rsid w:val="517A7B6C"/>
    <w:rsid w:val="520B6780"/>
    <w:rsid w:val="52FF6E52"/>
    <w:rsid w:val="54C839A6"/>
    <w:rsid w:val="559F71B7"/>
    <w:rsid w:val="55B1318E"/>
    <w:rsid w:val="55C00BB8"/>
    <w:rsid w:val="56151AFA"/>
    <w:rsid w:val="564601DA"/>
    <w:rsid w:val="57260FA2"/>
    <w:rsid w:val="57B83E3F"/>
    <w:rsid w:val="58082FFF"/>
    <w:rsid w:val="588E67CD"/>
    <w:rsid w:val="58CD2917"/>
    <w:rsid w:val="58CF43AA"/>
    <w:rsid w:val="58ED15C2"/>
    <w:rsid w:val="59744131"/>
    <w:rsid w:val="5A5267DC"/>
    <w:rsid w:val="5B0A5C9B"/>
    <w:rsid w:val="5B131B8A"/>
    <w:rsid w:val="5BB87D59"/>
    <w:rsid w:val="5BB9234C"/>
    <w:rsid w:val="5BE765EA"/>
    <w:rsid w:val="5BF1020E"/>
    <w:rsid w:val="5C444013"/>
    <w:rsid w:val="5CC73D79"/>
    <w:rsid w:val="5CE17170"/>
    <w:rsid w:val="5D451B0C"/>
    <w:rsid w:val="5D5733FF"/>
    <w:rsid w:val="5E457179"/>
    <w:rsid w:val="5E923D93"/>
    <w:rsid w:val="5EE31746"/>
    <w:rsid w:val="5F5249C7"/>
    <w:rsid w:val="5F5632FD"/>
    <w:rsid w:val="5F91022F"/>
    <w:rsid w:val="5F9F6265"/>
    <w:rsid w:val="5FC105A5"/>
    <w:rsid w:val="5FFE67B9"/>
    <w:rsid w:val="602A6008"/>
    <w:rsid w:val="608B3E3C"/>
    <w:rsid w:val="60924109"/>
    <w:rsid w:val="60E01971"/>
    <w:rsid w:val="61A27C01"/>
    <w:rsid w:val="61EE4348"/>
    <w:rsid w:val="621033D5"/>
    <w:rsid w:val="6216582C"/>
    <w:rsid w:val="62517EEE"/>
    <w:rsid w:val="62CE57DC"/>
    <w:rsid w:val="634E31D6"/>
    <w:rsid w:val="65304829"/>
    <w:rsid w:val="65845ED1"/>
    <w:rsid w:val="6588137F"/>
    <w:rsid w:val="65947862"/>
    <w:rsid w:val="65953168"/>
    <w:rsid w:val="6634137F"/>
    <w:rsid w:val="669F14E5"/>
    <w:rsid w:val="66AD5EC1"/>
    <w:rsid w:val="67610859"/>
    <w:rsid w:val="67633FC4"/>
    <w:rsid w:val="67BC125A"/>
    <w:rsid w:val="67D10F41"/>
    <w:rsid w:val="681E433F"/>
    <w:rsid w:val="68CC7073"/>
    <w:rsid w:val="697B489B"/>
    <w:rsid w:val="69A34727"/>
    <w:rsid w:val="6AD86E0B"/>
    <w:rsid w:val="6BE2698F"/>
    <w:rsid w:val="6C2827B8"/>
    <w:rsid w:val="6C3C74E0"/>
    <w:rsid w:val="6D426B63"/>
    <w:rsid w:val="6D7F429D"/>
    <w:rsid w:val="6DA97686"/>
    <w:rsid w:val="6E490F03"/>
    <w:rsid w:val="70044790"/>
    <w:rsid w:val="700D7B99"/>
    <w:rsid w:val="70506431"/>
    <w:rsid w:val="70525540"/>
    <w:rsid w:val="705F57C2"/>
    <w:rsid w:val="70E6031A"/>
    <w:rsid w:val="713773AE"/>
    <w:rsid w:val="72643DCD"/>
    <w:rsid w:val="727E794C"/>
    <w:rsid w:val="72D533D4"/>
    <w:rsid w:val="72DB2D3D"/>
    <w:rsid w:val="730B1D2D"/>
    <w:rsid w:val="738B364B"/>
    <w:rsid w:val="73973216"/>
    <w:rsid w:val="73C56341"/>
    <w:rsid w:val="73C6000E"/>
    <w:rsid w:val="743957E6"/>
    <w:rsid w:val="748C7A4C"/>
    <w:rsid w:val="750D76B7"/>
    <w:rsid w:val="75796A6C"/>
    <w:rsid w:val="75A01FCA"/>
    <w:rsid w:val="75A37F33"/>
    <w:rsid w:val="764F4DE6"/>
    <w:rsid w:val="76EF22B4"/>
    <w:rsid w:val="772211B3"/>
    <w:rsid w:val="772E66E7"/>
    <w:rsid w:val="777F2193"/>
    <w:rsid w:val="77862F59"/>
    <w:rsid w:val="797377EF"/>
    <w:rsid w:val="79D34692"/>
    <w:rsid w:val="7A277B6C"/>
    <w:rsid w:val="7A792247"/>
    <w:rsid w:val="7B032E49"/>
    <w:rsid w:val="7B077482"/>
    <w:rsid w:val="7B194931"/>
    <w:rsid w:val="7B1E26F6"/>
    <w:rsid w:val="7B744479"/>
    <w:rsid w:val="7C4160DD"/>
    <w:rsid w:val="7C865860"/>
    <w:rsid w:val="7CC970D7"/>
    <w:rsid w:val="7D271ECB"/>
    <w:rsid w:val="7D380503"/>
    <w:rsid w:val="7D477829"/>
    <w:rsid w:val="7DB94D60"/>
    <w:rsid w:val="7E6C6821"/>
    <w:rsid w:val="7E8230EC"/>
    <w:rsid w:val="7F36185A"/>
    <w:rsid w:val="7F405D5C"/>
    <w:rsid w:val="7F4D6125"/>
    <w:rsid w:val="7FC61E3D"/>
    <w:rsid w:val="7FF340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customStyle="1" w:styleId="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868</Words>
  <Characters>1061</Characters>
  <Lines>8</Lines>
  <Paragraphs>2</Paragraphs>
  <TotalTime>1</TotalTime>
  <ScaleCrop>false</ScaleCrop>
  <LinksUpToDate>false</LinksUpToDate>
  <CharactersWithSpaces>1122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2022-02-08T08:57:00Z</dcterms:created>
  <dc:creator>NTKO</dc:creator>
  <cp:lastModifiedBy>GSJSGK</cp:lastModifiedBy>
  <dcterms:modified xsi:type="dcterms:W3CDTF">2026-05-18T10:34:19Z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KSOTemplateDocerSaveRecord">
    <vt:lpwstr>eyJoZGlkIjoiMmE5M2ExYmIxN2NmMmMxNDlhZDZiNDdmYWVkNzhhMmQiLCJ1c2VySWQiOiI1NzI5Mjk2NzAifQ==</vt:lpwstr>
  </property>
  <property fmtid="{D5CDD505-2E9C-101B-9397-08002B2CF9AE}" pid="4" name="ICV">
    <vt:lpwstr>E57DF4952AAB497D99E0CAB3B22C57CD_12</vt:lpwstr>
  </property>
</Properties>
</file>