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宋体" w:eastAsia="黑体"/>
          <w:sz w:val="52"/>
          <w:szCs w:val="52"/>
        </w:rPr>
      </w:pPr>
    </w:p>
    <w:p>
      <w:pPr>
        <w:spacing w:line="360" w:lineRule="auto"/>
        <w:jc w:val="center"/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</w:pPr>
      <w:r>
        <w:rPr>
          <w:rFonts w:hint="eastAsia" w:ascii="黑体" w:hAnsi="宋体" w:eastAsia="黑体" w:cs="Times New Roman"/>
          <w:spacing w:val="20"/>
          <w:w w:val="105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  <w:t>产品质量监督抽查实施细则</w: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  <w:r>
        <w:rPr>
          <w:rFonts w:ascii="黑体" w:hAnsi="宋体" w:eastAsia="黑体"/>
          <w:sz w:val="32"/>
        </w:rPr>
        <w:pict>
          <v:line id="_x0000_s1026" o:spid="_x0000_s1026" o:spt="20" style="position:absolute;left:0pt;flip:y;margin-left:5.25pt;margin-top:5.55pt;height:2.4pt;width:460.5pt;z-index:251659264;mso-width-relative:page;mso-height-relative:page;" filled="f" stroked="t" coordsize="21600,21600" o:gfxdata="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3QWmu0wAAAAgBAAAPAAAAAAAAAAEAIAAAACIA&#10;AABkcnMvZG93bnJldi54bWxQSwECFAAUAAAACACHTuJAuOeSBdUBAACbAwAADgAAAAAAAAABACAA&#10;AAAiAQAAZHJzL2Uyb0RvYy54bWxQSwUGAAAAAAYABgBZAQAAaQUAAAAA&#10;">
            <v:path arrowok="t"/>
            <v:fill on="f" focussize="0,0"/>
            <v:stroke weight="1.25pt" color="#000000"/>
            <v:imagedata o:title=""/>
            <o:lock v:ext="edit" aspectratio="f"/>
          </v:line>
        </w:pic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20" w:lineRule="exact"/>
        <w:jc w:val="center"/>
        <w:rPr>
          <w:rFonts w:ascii="黑体" w:hAnsi="黑体" w:eastAsia="黑体" w:cs="黑体"/>
          <w:bCs/>
          <w:sz w:val="52"/>
          <w:szCs w:val="52"/>
        </w:rPr>
      </w:pP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2026年昌吉州混凝土和钢筋混凝土排水管产品质量监督抽查实施细则</w:t>
      </w:r>
    </w:p>
    <w:p>
      <w:pPr>
        <w:spacing w:line="600" w:lineRule="exact"/>
        <w:jc w:val="center"/>
        <w:rPr>
          <w:rFonts w:ascii="黑体" w:hAnsi="宋体" w:eastAsia="黑体"/>
          <w:bCs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bCs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both"/>
        <w:rPr>
          <w:rFonts w:ascii="黑体" w:hAnsi="宋体" w:eastAsia="黑体"/>
          <w:sz w:val="32"/>
        </w:rPr>
      </w:pPr>
    </w:p>
    <w:p>
      <w:pPr>
        <w:spacing w:line="600" w:lineRule="exact"/>
        <w:jc w:val="left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2026-0</w:t>
      </w:r>
      <w:r>
        <w:rPr>
          <w:rFonts w:ascii="黑体" w:hAnsi="宋体" w:eastAsia="黑体"/>
          <w:sz w:val="24"/>
          <w:szCs w:val="24"/>
        </w:rPr>
        <w:t>1</w:t>
      </w:r>
      <w:r>
        <w:rPr>
          <w:rFonts w:hint="eastAsia" w:ascii="黑体" w:hAnsi="宋体" w:eastAsia="黑体"/>
          <w:sz w:val="24"/>
          <w:szCs w:val="24"/>
        </w:rPr>
        <w:t xml:space="preserve">-15发布          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黑体" w:hAnsi="宋体" w:eastAsia="黑体"/>
          <w:sz w:val="24"/>
          <w:szCs w:val="24"/>
        </w:rPr>
        <w:t xml:space="preserve">               2026-0</w:t>
      </w:r>
      <w:r>
        <w:rPr>
          <w:rFonts w:ascii="黑体" w:hAnsi="宋体" w:eastAsia="黑体"/>
          <w:sz w:val="24"/>
          <w:szCs w:val="24"/>
        </w:rPr>
        <w:t>2</w:t>
      </w:r>
      <w:r>
        <w:rPr>
          <w:rFonts w:hint="eastAsia" w:ascii="黑体" w:hAnsi="宋体" w:eastAsia="黑体"/>
          <w:sz w:val="24"/>
          <w:szCs w:val="24"/>
        </w:rPr>
        <w:t>-10实施</w:t>
      </w:r>
    </w:p>
    <w:p>
      <w:pPr>
        <w:spacing w:line="60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黑体" w:hAnsi="宋体" w:eastAsia="黑体"/>
          <w:sz w:val="32"/>
        </w:rPr>
        <w:pict>
          <v:line id="_x0000_s1028" o:spid="_x0000_s1028" o:spt="20" style="position:absolute;left:0pt;margin-left:-3.3pt;margin-top:1.75pt;height:0.8pt;width:424.5pt;z-index:251660288;mso-width-relative:page;mso-height-relative:page;" filled="f" stroked="t" coordsize="21600,21600" o:gfxdata="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nSY6jWAAAABgEAAA8AAAAAAAAAAQAgAAAAIgAAAGRy&#10;cy9kb3ducmV2LnhtbFBLAQIUABQAAAAIAIdO4kCSMhoAzgEAAI4DAAAOAAAAAAAAAAEAIAAAACUB&#10;AABkcnMvZTJvRG9jLnhtbFBLBQYAAAAABgAGAFkBAABlBQAAAAA=&#10;">
            <v:path arrowok="t"/>
            <v:fill on="f" focussize="0,0"/>
            <v:stroke weight="1.25pt" color="#000000"/>
            <v:imagedata o:title=""/>
            <o:lock v:ext="edit" aspectratio="f"/>
          </v:line>
        </w:pict>
      </w:r>
      <w:r>
        <w:rPr>
          <w:rFonts w:hint="eastAsia" w:ascii="黑体" w:hAnsi="宋体" w:eastAsia="黑体"/>
          <w:bCs/>
          <w:sz w:val="32"/>
          <w:szCs w:val="32"/>
        </w:rPr>
        <w:t>昌吉州市场监督管理局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2026年昌吉州混凝土和钢筋混凝土排水管产品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质量监督抽查实施细则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eastAsia="黑体" w:cs="Times New Roman"/>
          <w:color w:val="000000"/>
          <w:szCs w:val="21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</w:rPr>
        <w:t>1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抽样方法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/>
        </w:rPr>
      </w:pPr>
      <w:r>
        <w:t>以随机抽样的方式在</w:t>
      </w:r>
      <w:r>
        <w:rPr>
          <w:color w:val="000000"/>
          <w:szCs w:val="21"/>
        </w:rPr>
        <w:t>被抽样</w:t>
      </w:r>
      <w:r>
        <w:rPr>
          <w:rFonts w:hint="eastAsia"/>
          <w:color w:val="000000"/>
          <w:szCs w:val="21"/>
          <w:lang w:val="en-US" w:eastAsia="zh-CN"/>
        </w:rPr>
        <w:t>生产</w:t>
      </w:r>
      <w:r>
        <w:t>者</w:t>
      </w:r>
      <w:r>
        <w:rPr>
          <w:rFonts w:hint="eastAsia"/>
          <w:lang w:val="en-US" w:eastAsia="zh-CN"/>
        </w:rPr>
        <w:t>或销售者</w:t>
      </w:r>
      <w:r>
        <w:t>的待销产品中抽取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随机数一般可使用随机数表等方法产生。</w:t>
      </w:r>
    </w:p>
    <w:p>
      <w:pPr>
        <w:snapToGrid w:val="0"/>
        <w:spacing w:line="440" w:lineRule="exact"/>
        <w:ind w:firstLine="420" w:firstLineChars="200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同</w:t>
      </w:r>
      <w:r>
        <w:rPr>
          <w:rFonts w:hint="eastAsia" w:ascii="Times New Roman" w:cs="Times New Roman"/>
          <w:color w:val="000000"/>
          <w:szCs w:val="21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品种、</w:t>
      </w:r>
      <w:r>
        <w:rPr>
          <w:rFonts w:hint="eastAsia" w:ascii="Times New Roman" w:cs="Times New Roman"/>
          <w:color w:val="000000"/>
          <w:szCs w:val="21"/>
          <w:lang w:val="en-US" w:eastAsia="zh-CN"/>
        </w:rPr>
        <w:t>同一规格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、同生产批次的产品为一批</w:t>
      </w:r>
      <w:r>
        <w:rPr>
          <w:rFonts w:hint="eastAsia" w:ascii="Times New Roman" w:cs="Times New Roman"/>
          <w:color w:val="000000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抽样基数应不少于抽取样品量。</w:t>
      </w:r>
      <w:r>
        <w:rPr>
          <w:rFonts w:ascii="Times New Roman" w:hAnsi="Times New Roman" w:cs="Times New Roman"/>
          <w:color w:val="000000"/>
        </w:rPr>
        <w:t>每批次产品抽取样品20根，其中10根作为检验样品，10根作为备用样品。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2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检验依据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检验项目及试验方法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见表1.</w:t>
      </w:r>
    </w:p>
    <w:p>
      <w:pPr>
        <w:snapToGrid w:val="0"/>
        <w:jc w:val="center"/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>表</w:t>
      </w:r>
      <w:r>
        <w:rPr>
          <w:rFonts w:hint="eastAsia" w:asciiTheme="minorEastAsia" w:hAnsiTheme="minor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b w:val="0"/>
          <w:bCs/>
          <w:color w:val="000000"/>
          <w:sz w:val="21"/>
          <w:szCs w:val="21"/>
        </w:rPr>
        <w:t>检验项目</w:t>
      </w:r>
      <w:r>
        <w:rPr>
          <w:rFonts w:hint="eastAsia" w:cs="宋体" w:asciiTheme="minorEastAsia" w:hAnsiTheme="minorEastAsia" w:eastAsiaTheme="minorEastAsia"/>
          <w:b w:val="0"/>
          <w:bCs/>
          <w:kern w:val="0"/>
          <w:sz w:val="21"/>
          <w:szCs w:val="21"/>
        </w:rPr>
        <w:t>及</w:t>
      </w:r>
      <w:r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  <w:t>检验方法</w:t>
      </w:r>
    </w:p>
    <w:p>
      <w:pPr>
        <w:snapToGrid w:val="0"/>
        <w:jc w:val="both"/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</w:pPr>
    </w:p>
    <w:p>
      <w:pPr>
        <w:snapToGrid w:val="0"/>
        <w:jc w:val="both"/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</w:pPr>
    </w:p>
    <w:tbl>
      <w:tblPr>
        <w:tblStyle w:val="5"/>
        <w:tblW w:w="82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901"/>
        <w:gridCol w:w="3286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933" w:type="dxa"/>
            <w:vMerge w:val="restart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1901" w:type="dxa"/>
            <w:vMerge w:val="restart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检验项目</w:t>
            </w:r>
          </w:p>
        </w:tc>
        <w:tc>
          <w:tcPr>
            <w:tcW w:w="3286" w:type="dxa"/>
            <w:vMerge w:val="restart"/>
            <w:noWrap/>
            <w:vAlign w:val="center"/>
          </w:tcPr>
          <w:p>
            <w:pPr>
              <w:snapToGrid w:val="0"/>
              <w:spacing w:line="320" w:lineRule="exact"/>
              <w:ind w:firstLine="420" w:firstLineChars="20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检验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依据</w:t>
            </w:r>
          </w:p>
        </w:tc>
        <w:tc>
          <w:tcPr>
            <w:tcW w:w="2127" w:type="dxa"/>
            <w:vMerge w:val="restart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933" w:type="dxa"/>
            <w:vMerge w:val="continue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01" w:type="dxa"/>
            <w:vMerge w:val="continue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286" w:type="dxa"/>
            <w:vMerge w:val="continue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90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外观质量</w:t>
            </w:r>
          </w:p>
        </w:tc>
        <w:tc>
          <w:tcPr>
            <w:tcW w:w="3286" w:type="dxa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 11836-2023</w:t>
            </w:r>
          </w:p>
        </w:tc>
        <w:tc>
          <w:tcPr>
            <w:tcW w:w="2127" w:type="dxa"/>
            <w:vMerge w:val="restart"/>
            <w:noWrap/>
            <w:vAlign w:val="center"/>
          </w:tcPr>
          <w:p>
            <w:pPr>
              <w:spacing w:line="320" w:lineRule="exact"/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16752-2017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933" w:type="dxa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</w:t>
            </w:r>
          </w:p>
        </w:tc>
        <w:tc>
          <w:tcPr>
            <w:tcW w:w="1901" w:type="dxa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尺寸偏差</w:t>
            </w:r>
          </w:p>
        </w:tc>
        <w:tc>
          <w:tcPr>
            <w:tcW w:w="3286" w:type="dxa"/>
            <w:vMerge w:val="continue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3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</w:t>
            </w:r>
          </w:p>
        </w:tc>
        <w:tc>
          <w:tcPr>
            <w:tcW w:w="190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保护层厚度</w:t>
            </w:r>
          </w:p>
        </w:tc>
        <w:tc>
          <w:tcPr>
            <w:tcW w:w="328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3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</w:t>
            </w:r>
          </w:p>
        </w:tc>
        <w:tc>
          <w:tcPr>
            <w:tcW w:w="190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混凝土强度</w:t>
            </w:r>
          </w:p>
        </w:tc>
        <w:tc>
          <w:tcPr>
            <w:tcW w:w="328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bookmarkStart w:id="0" w:name="_GoBack"/>
      <w:bookmarkEnd w:id="0"/>
      <w:r>
        <w:rPr>
          <w:rFonts w:hint="eastAsia" w:ascii="宋体" w:hAnsi="宋体"/>
          <w:color w:val="000000"/>
          <w:szCs w:val="21"/>
        </w:rPr>
        <w:t>执行企业标准、团体标准、地方标准的产品，检验项目参照上述内容执行。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napToGrid w:val="0"/>
        <w:spacing w:line="440" w:lineRule="exact"/>
        <w:rPr>
          <w:rFonts w:hint="default" w:ascii="黑体" w:hAnsi="黑体" w:eastAsia="黑体" w:cs="黑体"/>
          <w:b/>
          <w:bCs/>
          <w:color w:val="000000"/>
          <w:szCs w:val="21"/>
        </w:rPr>
      </w:pPr>
      <w:r>
        <w:rPr>
          <w:rFonts w:hint="default" w:ascii="黑体" w:hAnsi="黑体" w:eastAsia="黑体" w:cs="黑体"/>
          <w:b/>
          <w:bCs/>
          <w:color w:val="000000"/>
          <w:szCs w:val="21"/>
        </w:rPr>
        <w:t>3 判定规则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3.1依据标准</w:t>
      </w:r>
    </w:p>
    <w:p>
      <w:pPr>
        <w:spacing w:before="156" w:after="156"/>
        <w:ind w:firstLine="1050" w:firstLineChars="50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11836-2023混凝土和钢筋混凝土排水管</w:t>
      </w:r>
    </w:p>
    <w:p>
      <w:pPr>
        <w:spacing w:before="156" w:after="156"/>
        <w:ind w:firstLine="1050" w:firstLineChars="50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16752-2017混凝土和钢筋混凝土排水管试验方法</w:t>
      </w:r>
    </w:p>
    <w:p>
      <w:pPr>
        <w:spacing w:before="156" w:after="156"/>
        <w:ind w:firstLine="1050" w:firstLineChars="5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现行有效的企业标准、团体标准、地方标准及产品明示质量要求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3.2判定原则</w:t>
      </w:r>
    </w:p>
    <w:p>
      <w:pPr>
        <w:snapToGrid w:val="0"/>
        <w:spacing w:line="440" w:lineRule="exact"/>
        <w:ind w:firstLine="840" w:firstLineChars="400"/>
        <w:rPr>
          <w:rFonts w:ascii="仿宋_GB2312" w:hAnsi="宋体" w:eastAsia="仿宋_GB2312"/>
          <w:sz w:val="32"/>
          <w:szCs w:val="32"/>
        </w:rPr>
      </w:pPr>
      <w:r>
        <w:rPr>
          <w:rFonts w:hint="eastAsia" w:ascii="Times New Roman" w:hAnsi="Times New Roman" w:cs="Times New Roman"/>
          <w:color w:val="000000"/>
          <w:szCs w:val="21"/>
        </w:rPr>
        <w:t>经检验，检验项目全部合格，判定为被抽查产品合格；外观检验10根受检管子中A类项目必须全部合格；每项B类项目的超差不超过2根，B类项目的超差不超过2项，则判定该批产品的外观质量和尺寸偏差合格。</w:t>
      </w:r>
    </w:p>
    <w:sectPr>
      <w:pgSz w:w="11906" w:h="16838"/>
      <w:pgMar w:top="1440" w:right="1800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42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11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315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2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0E31BE8"/>
    <w:rsid w:val="00186BE7"/>
    <w:rsid w:val="00231639"/>
    <w:rsid w:val="002F15B4"/>
    <w:rsid w:val="003600A1"/>
    <w:rsid w:val="00374222"/>
    <w:rsid w:val="003B5C8B"/>
    <w:rsid w:val="006C5760"/>
    <w:rsid w:val="008275F2"/>
    <w:rsid w:val="00A3212F"/>
    <w:rsid w:val="00B755DD"/>
    <w:rsid w:val="00BA177E"/>
    <w:rsid w:val="00C11798"/>
    <w:rsid w:val="03685798"/>
    <w:rsid w:val="04C2728A"/>
    <w:rsid w:val="05864EA5"/>
    <w:rsid w:val="06274B00"/>
    <w:rsid w:val="0D1D7DDB"/>
    <w:rsid w:val="10E31BE8"/>
    <w:rsid w:val="126725CE"/>
    <w:rsid w:val="13D9355F"/>
    <w:rsid w:val="15075D92"/>
    <w:rsid w:val="1B5B0B62"/>
    <w:rsid w:val="1C770374"/>
    <w:rsid w:val="1E7031A0"/>
    <w:rsid w:val="1EF021E0"/>
    <w:rsid w:val="20A5317A"/>
    <w:rsid w:val="24DD1D78"/>
    <w:rsid w:val="28503A36"/>
    <w:rsid w:val="29911442"/>
    <w:rsid w:val="2E4A640E"/>
    <w:rsid w:val="2EB84EA6"/>
    <w:rsid w:val="2F5D1C71"/>
    <w:rsid w:val="34E22284"/>
    <w:rsid w:val="36F24E9B"/>
    <w:rsid w:val="37C40B53"/>
    <w:rsid w:val="45D437BB"/>
    <w:rsid w:val="4BB6132D"/>
    <w:rsid w:val="510B5CCC"/>
    <w:rsid w:val="588637F2"/>
    <w:rsid w:val="58DC3472"/>
    <w:rsid w:val="6040050A"/>
    <w:rsid w:val="61051603"/>
    <w:rsid w:val="65B22AB5"/>
    <w:rsid w:val="692C6239"/>
    <w:rsid w:val="6AE13A63"/>
    <w:rsid w:val="6BDD32CE"/>
    <w:rsid w:val="6E0725CA"/>
    <w:rsid w:val="6F2C2243"/>
    <w:rsid w:val="70F46F59"/>
    <w:rsid w:val="7B6C57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napToGrid w:val="0"/>
      <w:spacing w:line="440" w:lineRule="exact"/>
      <w:ind w:firstLine="420" w:firstLineChars="200"/>
    </w:pPr>
    <w:rPr>
      <w:rFonts w:ascii="宋体" w:hAnsi="宋体"/>
      <w:szCs w:val="21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10">
    <w:name w:val="章标题"/>
    <w:next w:val="1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一级条标题"/>
    <w:next w:val="8"/>
    <w:qFormat/>
    <w:uiPriority w:val="0"/>
    <w:pPr>
      <w:numPr>
        <w:ilvl w:val="2"/>
        <w:numId w:val="1"/>
      </w:numPr>
      <w:ind w:left="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12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537</Words>
  <Characters>618</Characters>
  <Lines>7</Lines>
  <Paragraphs>2</Paragraphs>
  <TotalTime>1</TotalTime>
  <ScaleCrop>false</ScaleCrop>
  <LinksUpToDate>false</LinksUpToDate>
  <CharactersWithSpaces>652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2022-07-28T05:47:00Z</dcterms:created>
  <dc:creator>NTKO</dc:creator>
  <cp:lastModifiedBy>GSJSGK</cp:lastModifiedBy>
  <dcterms:modified xsi:type="dcterms:W3CDTF">2026-05-18T10:03:27Z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KSOTemplateDocerSaveRecord">
    <vt:lpwstr>eyJoZGlkIjoiMmE5M2ExYmIxN2NmMmMxNDlhZDZiNDdmYWVkNzhhMmQiLCJ1c2VySWQiOiI1NzI5Mjk2NzAifQ==</vt:lpwstr>
  </property>
  <property fmtid="{D5CDD505-2E9C-101B-9397-08002B2CF9AE}" pid="4" name="ICV">
    <vt:lpwstr>FBB9B0CD5B184DB1B0DA7EF8C123694F_12</vt:lpwstr>
  </property>
</Properties>
</file>