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1300" w:firstLineChars="250"/>
        <w:rPr>
          <w:rFonts w:ascii="黑体" w:hAnsi="宋体" w:eastAsia="黑体"/>
          <w:sz w:val="52"/>
          <w:szCs w:val="52"/>
        </w:rPr>
      </w:pPr>
    </w:p>
    <w:p>
      <w:pPr>
        <w:spacing w:line="360" w:lineRule="auto"/>
        <w:jc w:val="center"/>
        <w:rPr>
          <w:rFonts w:hint="eastAsia" w:ascii="黑体" w:hAnsi="宋体" w:eastAsia="黑体" w:cs="Times New Roman"/>
          <w:spacing w:val="20"/>
          <w:w w:val="105"/>
          <w:sz w:val="48"/>
          <w:szCs w:val="48"/>
        </w:rPr>
      </w:pPr>
      <w:r>
        <w:rPr>
          <w:rFonts w:hint="eastAsia" w:ascii="黑体" w:hAnsi="宋体" w:eastAsia="黑体" w:cs="Times New Roman"/>
          <w:spacing w:val="20"/>
          <w:w w:val="105"/>
          <w:sz w:val="48"/>
          <w:szCs w:val="48"/>
        </w:rPr>
        <w:t>产品质量监督抽查实施细则</w:t>
      </w:r>
    </w:p>
    <w:p>
      <w:pPr>
        <w:spacing w:line="600" w:lineRule="exact"/>
        <w:jc w:val="center"/>
        <w:rPr>
          <w:rFonts w:ascii="黑体" w:hAnsi="宋体" w:eastAsia="黑体"/>
          <w:sz w:val="32"/>
        </w:rPr>
      </w:pPr>
      <w:r>
        <w:rPr>
          <w:rFonts w:ascii="黑体" w:hAnsi="宋体" w:eastAsia="黑体"/>
          <w:sz w:val="32"/>
        </w:rPr>
        <w:pict>
          <v:line id="_x0000_s1026" o:spid="_x0000_s1026" o:spt="20" style="position:absolute;left:0pt;flip:y;margin-left:5.25pt;margin-top:7.8pt;height:0.15pt;width:409.5pt;z-index:251659264;mso-width-relative:page;mso-height-relative:page;"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3QWmu0wAAAAgBAAAPAAAAAAAAAAEAIAAAACIA&#10;AABkcnMvZG93bnJldi54bWxQSwECFAAUAAAACACHTuJAuOeSBdUBAACbAwAADgAAAAAAAAABACAA&#10;AAAiAQAAZHJzL2Uyb0RvYy54bWxQSwUGAAAAAAYABgBZAQAAaQUAAAAA&#10;">
            <v:path arrowok="t"/>
            <v:fill focussize="0,0"/>
            <v:stroke weight="1.25pt"/>
            <v:imagedata o:title=""/>
            <o:lock v:ext="edit"/>
          </v:line>
        </w:pict>
      </w: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rPr>
        <w:t>2026年昌吉州混凝土路面砖产品质量监督抽查实施细则</w:t>
      </w:r>
    </w:p>
    <w:p>
      <w:pPr>
        <w:tabs>
          <w:tab w:val="left" w:pos="6930"/>
        </w:tabs>
        <w:adjustRightInd w:val="0"/>
        <w:spacing w:line="360" w:lineRule="auto"/>
        <w:jc w:val="center"/>
        <w:outlineLvl w:val="0"/>
        <w:rPr>
          <w:rFonts w:hint="eastAsia" w:ascii="黑体" w:hAnsi="黑体" w:eastAsia="黑体" w:cs="黑体"/>
          <w:b/>
          <w:bCs/>
          <w:sz w:val="44"/>
          <w:szCs w:val="44"/>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24"/>
          <w:szCs w:val="24"/>
        </w:rPr>
      </w:pPr>
      <w:r>
        <w:rPr>
          <w:rFonts w:hint="eastAsia" w:ascii="黑体" w:hAnsi="宋体" w:eastAsia="黑体"/>
          <w:sz w:val="24"/>
          <w:szCs w:val="24"/>
        </w:rPr>
        <w:t>2026-0</w:t>
      </w:r>
      <w:r>
        <w:rPr>
          <w:rFonts w:ascii="黑体" w:hAnsi="宋体" w:eastAsia="黑体"/>
          <w:sz w:val="24"/>
          <w:szCs w:val="24"/>
        </w:rPr>
        <w:t>1</w:t>
      </w:r>
      <w:r>
        <w:rPr>
          <w:rFonts w:hint="eastAsia" w:ascii="黑体" w:hAnsi="宋体" w:eastAsia="黑体"/>
          <w:sz w:val="24"/>
          <w:szCs w:val="24"/>
        </w:rPr>
        <w:t xml:space="preserve">-15发布                  </w:t>
      </w:r>
      <w:r>
        <w:rPr>
          <w:rFonts w:hint="eastAsia" w:ascii="黑体" w:hAnsi="宋体" w:eastAsia="黑体"/>
          <w:sz w:val="24"/>
          <w:szCs w:val="24"/>
          <w:lang w:val="en-US" w:eastAsia="zh-CN"/>
        </w:rPr>
        <w:t xml:space="preserve">         </w:t>
      </w:r>
      <w:r>
        <w:rPr>
          <w:rFonts w:hint="eastAsia" w:ascii="黑体" w:hAnsi="宋体" w:eastAsia="黑体"/>
          <w:sz w:val="24"/>
          <w:szCs w:val="24"/>
        </w:rPr>
        <w:t xml:space="preserve">        2026-0</w:t>
      </w:r>
      <w:r>
        <w:rPr>
          <w:rFonts w:ascii="黑体" w:hAnsi="宋体" w:eastAsia="黑体"/>
          <w:sz w:val="24"/>
          <w:szCs w:val="24"/>
        </w:rPr>
        <w:t>2</w:t>
      </w:r>
      <w:r>
        <w:rPr>
          <w:rFonts w:hint="eastAsia" w:ascii="黑体" w:hAnsi="宋体" w:eastAsia="黑体"/>
          <w:sz w:val="24"/>
          <w:szCs w:val="24"/>
        </w:rPr>
        <w:t>-10实施</w:t>
      </w:r>
    </w:p>
    <w:p>
      <w:pPr>
        <w:spacing w:line="600" w:lineRule="exact"/>
        <w:jc w:val="center"/>
        <w:rPr>
          <w:rFonts w:ascii="黑体" w:hAnsi="宋体" w:eastAsia="黑体"/>
          <w:bCs/>
          <w:sz w:val="32"/>
          <w:szCs w:val="32"/>
        </w:rPr>
      </w:pPr>
      <w:r>
        <w:rPr>
          <w:rFonts w:ascii="黑体" w:hAnsi="宋体" w:eastAsia="黑体"/>
          <w:sz w:val="32"/>
        </w:rPr>
        <w:pict>
          <v:line id="_x0000_s1028" o:spid="_x0000_s1028" o:spt="20" style="position:absolute;left:0pt;margin-left:-3.3pt;margin-top:1.75pt;height:0pt;width:404.25pt;z-index:251660288;mso-width-relative:page;mso-height-relative:page;" coordsize="21600,21600" o:gfxdata="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nSY6jWAAAABgEAAA8AAAAAAAAAAQAgAAAAIgAAAGRy&#10;cy9kb3ducmV2LnhtbFBLAQIUABQAAAAIAIdO4kCSMhoAzgEAAI4DAAAOAAAAAAAAAAEAIAAAACUB&#10;AABkcnMvZTJvRG9jLnhtbFBLBQYAAAAABgAGAFkBAABlBQAAAAA=&#10;">
            <v:path arrowok="t"/>
            <v:fill focussize="0,0"/>
            <v:stroke weight="1.25pt"/>
            <v:imagedata o:title=""/>
            <o:lock v:ext="edit"/>
          </v:line>
        </w:pict>
      </w:r>
      <w:r>
        <w:rPr>
          <w:rFonts w:hint="eastAsia" w:ascii="黑体" w:hAnsi="宋体" w:eastAsia="黑体"/>
          <w:bCs/>
          <w:sz w:val="32"/>
          <w:szCs w:val="32"/>
        </w:rPr>
        <w:t>昌吉州市场监督管理局</w:t>
      </w:r>
    </w:p>
    <w:p>
      <w:pPr>
        <w:spacing w:line="560" w:lineRule="exact"/>
        <w:jc w:val="center"/>
        <w:rPr>
          <w:rFonts w:ascii="方正小标宋简体" w:hAnsi="方正小标宋简体" w:eastAsia="方正小标宋简体" w:cs="方正小标宋简体"/>
          <w:b/>
          <w:sz w:val="44"/>
          <w:szCs w:val="44"/>
        </w:rPr>
      </w:pPr>
    </w:p>
    <w:p>
      <w:pPr>
        <w:tabs>
          <w:tab w:val="left" w:pos="6930"/>
        </w:tabs>
        <w:adjustRightInd w:val="0"/>
        <w:spacing w:line="360" w:lineRule="auto"/>
        <w:jc w:val="center"/>
        <w:outlineLvl w:val="0"/>
        <w:rPr>
          <w:rFonts w:hint="eastAsia" w:ascii="方正小标宋简体" w:hAnsi="方正小标宋简体" w:eastAsia="方正小标宋简体" w:cs="方正小标宋简体"/>
          <w:b w:val="0"/>
          <w:bCs w:val="0"/>
          <w:sz w:val="32"/>
          <w:szCs w:val="32"/>
          <w:lang w:eastAsia="zh-CN"/>
        </w:rPr>
      </w:pPr>
      <w:r>
        <w:rPr>
          <w:rFonts w:hint="eastAsia" w:ascii="方正小标宋简体" w:hAnsi="方正小标宋简体" w:eastAsia="方正小标宋简体" w:cs="方正小标宋简体"/>
          <w:b w:val="0"/>
          <w:bCs w:val="0"/>
          <w:sz w:val="32"/>
          <w:szCs w:val="32"/>
          <w:lang w:eastAsia="zh-CN"/>
        </w:rPr>
        <w:t>2026年昌吉州混凝土路面砖产品质量监督抽查实施细则</w:t>
      </w:r>
    </w:p>
    <w:p>
      <w:pPr>
        <w:snapToGrid w:val="0"/>
        <w:spacing w:line="440" w:lineRule="exact"/>
        <w:rPr>
          <w:rFonts w:hint="default" w:ascii="Times New Roman" w:hAnsi="Times New Roman" w:eastAsia="黑体" w:cs="Times New Roman"/>
          <w:color w:val="000000"/>
          <w:szCs w:val="21"/>
        </w:rPr>
      </w:pP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rPr>
        <w:t>1</w:t>
      </w:r>
      <w:r>
        <w:rPr>
          <w:rFonts w:hint="eastAsia" w:ascii="黑体" w:hAnsi="黑体" w:eastAsia="黑体" w:cs="黑体"/>
          <w:b/>
          <w:bCs/>
          <w:color w:val="000000"/>
          <w:szCs w:val="21"/>
          <w:lang w:val="en-US" w:eastAsia="zh-CN"/>
        </w:rPr>
        <w:t xml:space="preserve"> </w:t>
      </w:r>
      <w:r>
        <w:rPr>
          <w:rFonts w:hint="eastAsia" w:ascii="黑体" w:hAnsi="黑体" w:eastAsia="黑体" w:cs="黑体"/>
          <w:b/>
          <w:bCs/>
          <w:color w:val="000000"/>
          <w:szCs w:val="21"/>
        </w:rPr>
        <w:t>抽样方法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rPr>
          <w:rFonts w:hint="eastAsia"/>
          <w:color w:val="000000"/>
          <w:szCs w:val="21"/>
          <w:lang w:val="en-US" w:eastAsia="zh-CN"/>
        </w:rPr>
        <w:t>生产</w:t>
      </w:r>
      <w:r>
        <w:t>者的待销产品中抽取</w:t>
      </w:r>
      <w:r>
        <w:rPr>
          <w:rFonts w:hint="eastAsia"/>
        </w:rPr>
        <w:t>。</w:t>
      </w:r>
    </w:p>
    <w:p>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default" w:ascii="Times New Roman" w:hAnsi="Times New Roman" w:eastAsia="宋体" w:cs="Times New Roman"/>
          <w:color w:val="000000"/>
          <w:szCs w:val="21"/>
        </w:rPr>
      </w:pPr>
      <w:r>
        <w:rPr>
          <w:rFonts w:hint="eastAsia" w:ascii="Times New Roman" w:hAnsi="Times New Roman" w:eastAsia="宋体" w:cs="Times New Roman"/>
          <w:color w:val="000000"/>
          <w:szCs w:val="21"/>
        </w:rPr>
        <w:t>同一类别、同一规格、同一强度等级，同一生产批次的产品为一批量，3000平方米为一批，不足3000平方米按一批计。抽样基数应不少于抽取样品量。随机抽取样品数50块。</w:t>
      </w: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lang w:val="en-US" w:eastAsia="zh-CN"/>
        </w:rPr>
        <w:t xml:space="preserve">2 </w:t>
      </w:r>
      <w:r>
        <w:rPr>
          <w:rFonts w:hint="eastAsia" w:ascii="黑体" w:hAnsi="黑体" w:eastAsia="黑体" w:cs="黑体"/>
          <w:b/>
          <w:bCs/>
          <w:color w:val="000000"/>
          <w:szCs w:val="21"/>
        </w:rPr>
        <w:t>检验依据</w:t>
      </w:r>
    </w:p>
    <w:p>
      <w:pPr>
        <w:snapToGrid w:val="0"/>
        <w:spacing w:line="440" w:lineRule="exact"/>
        <w:ind w:firstLine="42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检验项目及试验方法</w:t>
      </w:r>
      <w:r>
        <w:rPr>
          <w:rFonts w:hint="eastAsia" w:ascii="Times New Roman" w:hAnsi="Times New Roman" w:eastAsia="宋体" w:cs="Times New Roman"/>
          <w:color w:val="000000"/>
          <w:szCs w:val="21"/>
          <w:lang w:val="en-US" w:eastAsia="zh-CN"/>
        </w:rPr>
        <w:t>见表1.</w:t>
      </w:r>
    </w:p>
    <w:p>
      <w:pPr>
        <w:snapToGrid w:val="0"/>
        <w:jc w:val="center"/>
        <w:rPr>
          <w:rFonts w:hint="default" w:ascii="Times New Roman" w:hAnsi="Times New Roman" w:eastAsia="宋体" w:cs="Times New Roman"/>
          <w:color w:val="000000"/>
          <w:sz w:val="21"/>
          <w:szCs w:val="21"/>
          <w:lang w:val="en-US" w:eastAsia="zh-CN"/>
        </w:rPr>
      </w:pPr>
      <w:r>
        <w:rPr>
          <w:rFonts w:hint="eastAsia" w:asciiTheme="minorEastAsia" w:hAnsiTheme="minorEastAsia" w:eastAsiaTheme="minorEastAsia"/>
          <w:bCs/>
          <w:color w:val="000000"/>
          <w:sz w:val="21"/>
          <w:szCs w:val="21"/>
        </w:rPr>
        <w:t>表</w:t>
      </w:r>
      <w:r>
        <w:rPr>
          <w:rFonts w:hint="eastAsia" w:asciiTheme="minorEastAsia" w:hAnsiTheme="minorEastAsia"/>
          <w:bCs/>
          <w:color w:val="000000"/>
          <w:sz w:val="21"/>
          <w:szCs w:val="21"/>
          <w:lang w:val="en-US" w:eastAsia="zh-CN"/>
        </w:rPr>
        <w:t>1</w:t>
      </w:r>
      <w:r>
        <w:rPr>
          <w:rFonts w:asciiTheme="minorEastAsia" w:hAnsiTheme="minorEastAsia" w:eastAsiaTheme="minorEastAsia"/>
          <w:bCs/>
          <w:color w:val="000000"/>
          <w:sz w:val="21"/>
          <w:szCs w:val="21"/>
        </w:rPr>
        <w:t>检验项目</w:t>
      </w:r>
      <w:r>
        <w:rPr>
          <w:rFonts w:hint="eastAsia" w:cs="宋体" w:asciiTheme="minorEastAsia" w:hAnsiTheme="minorEastAsia" w:eastAsiaTheme="minorEastAsia"/>
          <w:kern w:val="0"/>
          <w:sz w:val="21"/>
          <w:szCs w:val="21"/>
        </w:rPr>
        <w:t>及</w:t>
      </w:r>
      <w:r>
        <w:rPr>
          <w:rFonts w:hint="eastAsia" w:cs="宋体" w:asciiTheme="minorEastAsia" w:hAnsiTheme="minorEastAsia" w:eastAsiaTheme="minorEastAsia"/>
          <w:color w:val="000000"/>
          <w:kern w:val="0"/>
          <w:sz w:val="21"/>
          <w:szCs w:val="21"/>
        </w:rPr>
        <w:t>检验方法</w:t>
      </w:r>
    </w:p>
    <w:tbl>
      <w:tblPr>
        <w:tblStyle w:val="5"/>
        <w:tblpPr w:leftFromText="180" w:rightFromText="180" w:vertAnchor="text" w:horzAnchor="page" w:tblpXSpec="center" w:tblpY="383"/>
        <w:tblOverlap w:val="never"/>
        <w:tblW w:w="83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2905"/>
        <w:gridCol w:w="4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jc w:val="center"/>
        </w:trPr>
        <w:tc>
          <w:tcPr>
            <w:tcW w:w="810" w:type="dxa"/>
            <w:vAlign w:val="center"/>
          </w:tcPr>
          <w:p>
            <w:pPr>
              <w:snapToGrid w:val="0"/>
              <w:spacing w:line="440" w:lineRule="exact"/>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序号</w:t>
            </w:r>
          </w:p>
        </w:tc>
        <w:tc>
          <w:tcPr>
            <w:tcW w:w="2905" w:type="dxa"/>
            <w:vAlign w:val="center"/>
          </w:tcPr>
          <w:p>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检验项目</w:t>
            </w:r>
          </w:p>
        </w:tc>
        <w:tc>
          <w:tcPr>
            <w:tcW w:w="4649" w:type="dxa"/>
            <w:vAlign w:val="center"/>
          </w:tcPr>
          <w:p>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检验方法标准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10" w:type="dxa"/>
            <w:vAlign w:val="center"/>
          </w:tcPr>
          <w:p>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1</w:t>
            </w:r>
          </w:p>
        </w:tc>
        <w:tc>
          <w:tcPr>
            <w:tcW w:w="2905" w:type="dxa"/>
            <w:vAlign w:val="center"/>
          </w:tcPr>
          <w:p>
            <w:pPr>
              <w:snapToGrid w:val="0"/>
              <w:spacing w:line="440" w:lineRule="exact"/>
              <w:ind w:firstLine="420" w:firstLineChars="200"/>
              <w:rPr>
                <w:rFonts w:hint="eastAsia"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rPr>
              <w:t>强度</w:t>
            </w:r>
          </w:p>
        </w:tc>
        <w:tc>
          <w:tcPr>
            <w:tcW w:w="4649" w:type="dxa"/>
            <w:vMerge w:val="restart"/>
            <w:vAlign w:val="center"/>
          </w:tcPr>
          <w:p>
            <w:pPr>
              <w:snapToGrid w:val="0"/>
              <w:spacing w:line="440" w:lineRule="exact"/>
              <w:ind w:firstLine="420" w:firstLineChars="200"/>
              <w:rPr>
                <w:rFonts w:hint="eastAsia"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rPr>
              <w:t>GB</w:t>
            </w:r>
            <w:r>
              <w:rPr>
                <w:rFonts w:hint="eastAsia" w:asciiTheme="majorEastAsia" w:hAnsiTheme="majorEastAsia" w:eastAsiaTheme="majorEastAsia" w:cstheme="majorEastAsia"/>
                <w:color w:val="000000"/>
                <w:szCs w:val="21"/>
                <w:lang w:val="en-US" w:eastAsia="zh-CN"/>
              </w:rPr>
              <w:t xml:space="preserve">/T </w:t>
            </w:r>
            <w:r>
              <w:rPr>
                <w:rFonts w:hint="eastAsia" w:asciiTheme="majorEastAsia" w:hAnsiTheme="majorEastAsia" w:eastAsiaTheme="majorEastAsia" w:cstheme="majorEastAsia"/>
                <w:color w:val="000000"/>
                <w:szCs w:val="21"/>
              </w:rPr>
              <w:t>28635-2012</w:t>
            </w:r>
          </w:p>
          <w:p>
            <w:pPr>
              <w:snapToGrid w:val="0"/>
              <w:spacing w:line="440" w:lineRule="exact"/>
              <w:ind w:firstLine="420" w:firstLineChars="200"/>
              <w:rPr>
                <w:rFonts w:hint="eastAsia" w:asciiTheme="majorEastAsia" w:hAnsiTheme="majorEastAsia" w:eastAsiaTheme="majorEastAsia" w:cstheme="maj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10" w:type="dxa"/>
            <w:vAlign w:val="center"/>
          </w:tcPr>
          <w:p>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2</w:t>
            </w:r>
          </w:p>
        </w:tc>
        <w:tc>
          <w:tcPr>
            <w:tcW w:w="2905" w:type="dxa"/>
            <w:vAlign w:val="center"/>
          </w:tcPr>
          <w:p>
            <w:pPr>
              <w:snapToGrid w:val="0"/>
              <w:spacing w:line="440" w:lineRule="exact"/>
              <w:ind w:firstLine="420" w:firstLineChars="200"/>
              <w:rPr>
                <w:rFonts w:hint="eastAsia"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rPr>
              <w:t>抗冻性</w:t>
            </w:r>
          </w:p>
        </w:tc>
        <w:tc>
          <w:tcPr>
            <w:tcW w:w="4649" w:type="dxa"/>
            <w:vMerge w:val="continue"/>
            <w:vAlign w:val="center"/>
          </w:tcPr>
          <w:p>
            <w:pPr>
              <w:snapToGrid w:val="0"/>
              <w:spacing w:line="440" w:lineRule="exact"/>
              <w:ind w:firstLine="420" w:firstLineChars="200"/>
              <w:rPr>
                <w:rFonts w:hint="eastAsia" w:asciiTheme="majorEastAsia" w:hAnsiTheme="majorEastAsia" w:eastAsiaTheme="majorEastAsia" w:cstheme="maj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10" w:type="dxa"/>
            <w:vAlign w:val="center"/>
          </w:tcPr>
          <w:p>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3</w:t>
            </w:r>
          </w:p>
        </w:tc>
        <w:tc>
          <w:tcPr>
            <w:tcW w:w="2905" w:type="dxa"/>
            <w:vAlign w:val="center"/>
          </w:tcPr>
          <w:p>
            <w:pPr>
              <w:snapToGrid w:val="0"/>
              <w:spacing w:line="440" w:lineRule="exact"/>
              <w:ind w:firstLine="420" w:firstLineChars="200"/>
              <w:rPr>
                <w:rFonts w:hint="eastAsia"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rPr>
              <w:t>吸水率</w:t>
            </w:r>
          </w:p>
        </w:tc>
        <w:tc>
          <w:tcPr>
            <w:tcW w:w="4649" w:type="dxa"/>
            <w:vMerge w:val="continue"/>
            <w:vAlign w:val="center"/>
          </w:tcPr>
          <w:p>
            <w:pPr>
              <w:snapToGrid w:val="0"/>
              <w:spacing w:line="440" w:lineRule="exact"/>
              <w:ind w:firstLine="420" w:firstLineChars="200"/>
              <w:rPr>
                <w:rFonts w:hint="eastAsia" w:asciiTheme="majorEastAsia" w:hAnsiTheme="majorEastAsia" w:eastAsiaTheme="majorEastAsia" w:cstheme="maj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10" w:type="dxa"/>
            <w:vAlign w:val="center"/>
          </w:tcPr>
          <w:p>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4</w:t>
            </w:r>
          </w:p>
        </w:tc>
        <w:tc>
          <w:tcPr>
            <w:tcW w:w="2905" w:type="dxa"/>
            <w:vAlign w:val="center"/>
          </w:tcPr>
          <w:p>
            <w:pPr>
              <w:snapToGrid w:val="0"/>
              <w:spacing w:line="440" w:lineRule="exact"/>
              <w:ind w:firstLine="420" w:firstLineChars="200"/>
              <w:rPr>
                <w:rFonts w:hint="eastAsia"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rPr>
              <w:t>防滑性能</w:t>
            </w:r>
          </w:p>
        </w:tc>
        <w:tc>
          <w:tcPr>
            <w:tcW w:w="4649" w:type="dxa"/>
            <w:vMerge w:val="continue"/>
            <w:vAlign w:val="center"/>
          </w:tcPr>
          <w:p>
            <w:pPr>
              <w:snapToGrid w:val="0"/>
              <w:spacing w:line="440" w:lineRule="exact"/>
              <w:ind w:firstLine="420" w:firstLineChars="200"/>
              <w:rPr>
                <w:rFonts w:hint="eastAsia" w:asciiTheme="majorEastAsia" w:hAnsiTheme="majorEastAsia" w:eastAsiaTheme="majorEastAsia" w:cstheme="majorEastAsia"/>
                <w:color w:val="000000"/>
                <w:szCs w:val="21"/>
              </w:rPr>
            </w:pPr>
          </w:p>
        </w:tc>
      </w:tr>
    </w:tbl>
    <w:p>
      <w:pPr>
        <w:snapToGrid w:val="0"/>
        <w:spacing w:line="440" w:lineRule="exact"/>
        <w:ind w:firstLine="420" w:firstLineChars="200"/>
        <w:rPr>
          <w:rFonts w:hint="eastAsia" w:ascii="Times New Roman" w:hAnsi="Times New Roman" w:eastAsia="宋体" w:cs="Times New Roman"/>
          <w:color w:val="000000"/>
          <w:szCs w:val="21"/>
        </w:rPr>
      </w:pP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eastAsia" w:ascii="黑体" w:hAnsi="黑体" w:eastAsia="黑体" w:cs="黑体"/>
          <w:b/>
          <w:bCs/>
          <w:color w:val="000000"/>
          <w:szCs w:val="21"/>
          <w:lang w:val="en-US" w:eastAsia="zh-CN"/>
        </w:rPr>
      </w:pPr>
      <w:r>
        <w:rPr>
          <w:rFonts w:hint="eastAsia" w:ascii="黑体" w:hAnsi="黑体" w:eastAsia="黑体" w:cs="黑体"/>
          <w:b/>
          <w:bCs/>
          <w:color w:val="000000"/>
          <w:szCs w:val="21"/>
          <w:lang w:val="en-US" w:eastAsia="zh-CN"/>
        </w:rPr>
        <w:t>3 判定原则</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3.1依据标准</w:t>
      </w:r>
    </w:p>
    <w:p>
      <w:pPr>
        <w:snapToGrid w:val="0"/>
        <w:spacing w:line="440" w:lineRule="exact"/>
        <w:ind w:firstLine="420" w:firstLineChars="200"/>
        <w:rPr>
          <w:rFonts w:hint="default" w:ascii="Times New Roman" w:hAnsi="Times New Roman" w:cs="Times New Roman" w:eastAsiaTheme="minorEastAsia"/>
          <w:color w:val="000000"/>
          <w:szCs w:val="21"/>
          <w:lang w:val="en-US" w:eastAsia="zh-CN"/>
        </w:rPr>
      </w:pPr>
      <w:r>
        <w:rPr>
          <w:rFonts w:hint="eastAsia" w:ascii="Times New Roman" w:hAnsi="Times New Roman" w:cs="Times New Roman"/>
          <w:color w:val="000000"/>
          <w:szCs w:val="21"/>
        </w:rPr>
        <w:t>GB</w:t>
      </w:r>
      <w:r>
        <w:rPr>
          <w:rFonts w:hint="eastAsia" w:ascii="Times New Roman" w:hAnsi="Times New Roman" w:cs="Times New Roman"/>
          <w:color w:val="000000"/>
          <w:szCs w:val="21"/>
          <w:lang w:val="en-US" w:eastAsia="zh-CN"/>
        </w:rPr>
        <w:t xml:space="preserve">/T </w:t>
      </w:r>
      <w:r>
        <w:rPr>
          <w:rFonts w:hint="eastAsia" w:ascii="Times New Roman" w:hAnsi="Times New Roman" w:cs="Times New Roman"/>
          <w:color w:val="000000"/>
          <w:szCs w:val="21"/>
        </w:rPr>
        <w:t>28635-2012</w:t>
      </w:r>
      <w:r>
        <w:rPr>
          <w:rFonts w:hint="eastAsia" w:ascii="Times New Roman" w:hAnsi="Times New Roman" w:cs="Times New Roman"/>
          <w:color w:val="000000"/>
          <w:szCs w:val="21"/>
          <w:lang w:val="en-US" w:eastAsia="zh-CN"/>
        </w:rPr>
        <w:t xml:space="preserve">  混凝土路面砖     </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b/>
          <w:bCs/>
          <w:color w:val="000000"/>
          <w:szCs w:val="21"/>
        </w:rPr>
      </w:pPr>
      <w:bookmarkStart w:id="0" w:name="_GoBack"/>
      <w:r>
        <w:rPr>
          <w:rFonts w:hint="default" w:ascii="Times New Roman" w:hAnsi="Times New Roman" w:cs="Times New Roman"/>
          <w:b/>
          <w:bCs/>
          <w:color w:val="000000"/>
          <w:szCs w:val="21"/>
        </w:rPr>
        <w:t>3.2判定原则</w:t>
      </w:r>
    </w:p>
    <w:bookmarkEnd w:id="0"/>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仿宋_GB2312" w:hAnsi="仿宋_GB2312" w:eastAsia="仿宋_GB2312" w:cs="仿宋_GB2312"/>
          <w:sz w:val="28"/>
          <w:szCs w:val="28"/>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6D1A"/>
    <w:rsid w:val="000414D4"/>
    <w:rsid w:val="00072D8D"/>
    <w:rsid w:val="00073D35"/>
    <w:rsid w:val="00087077"/>
    <w:rsid w:val="000D055D"/>
    <w:rsid w:val="000E1DD0"/>
    <w:rsid w:val="00161C90"/>
    <w:rsid w:val="00174CB8"/>
    <w:rsid w:val="0019722D"/>
    <w:rsid w:val="001B2D1B"/>
    <w:rsid w:val="00237882"/>
    <w:rsid w:val="00267465"/>
    <w:rsid w:val="0028157B"/>
    <w:rsid w:val="002847A0"/>
    <w:rsid w:val="002D30E2"/>
    <w:rsid w:val="00322842"/>
    <w:rsid w:val="00342F62"/>
    <w:rsid w:val="00364830"/>
    <w:rsid w:val="003822A9"/>
    <w:rsid w:val="003F70A4"/>
    <w:rsid w:val="004135DA"/>
    <w:rsid w:val="00421ADF"/>
    <w:rsid w:val="004716E2"/>
    <w:rsid w:val="004A4390"/>
    <w:rsid w:val="004D66F3"/>
    <w:rsid w:val="004F7D2B"/>
    <w:rsid w:val="00506DEB"/>
    <w:rsid w:val="00516C6F"/>
    <w:rsid w:val="00603331"/>
    <w:rsid w:val="006B61F3"/>
    <w:rsid w:val="006D6720"/>
    <w:rsid w:val="006F62AB"/>
    <w:rsid w:val="007149E7"/>
    <w:rsid w:val="00742527"/>
    <w:rsid w:val="00761755"/>
    <w:rsid w:val="00774445"/>
    <w:rsid w:val="008504B3"/>
    <w:rsid w:val="00885D72"/>
    <w:rsid w:val="008928F2"/>
    <w:rsid w:val="00893FBC"/>
    <w:rsid w:val="008D1914"/>
    <w:rsid w:val="009277FF"/>
    <w:rsid w:val="009346AF"/>
    <w:rsid w:val="009673D0"/>
    <w:rsid w:val="0097250A"/>
    <w:rsid w:val="00997DC9"/>
    <w:rsid w:val="009C5A1C"/>
    <w:rsid w:val="00AF0BBD"/>
    <w:rsid w:val="00C36D1A"/>
    <w:rsid w:val="00C6166C"/>
    <w:rsid w:val="00CA02E2"/>
    <w:rsid w:val="00CF72A9"/>
    <w:rsid w:val="00DA6818"/>
    <w:rsid w:val="00DB5CF7"/>
    <w:rsid w:val="00E01685"/>
    <w:rsid w:val="00E11422"/>
    <w:rsid w:val="00E33769"/>
    <w:rsid w:val="00E53604"/>
    <w:rsid w:val="00EA5724"/>
    <w:rsid w:val="00EB486B"/>
    <w:rsid w:val="00ED5C69"/>
    <w:rsid w:val="00F262C0"/>
    <w:rsid w:val="00F95F64"/>
    <w:rsid w:val="013F4CC5"/>
    <w:rsid w:val="014C41D6"/>
    <w:rsid w:val="01615590"/>
    <w:rsid w:val="023161C2"/>
    <w:rsid w:val="02A14644"/>
    <w:rsid w:val="032803F0"/>
    <w:rsid w:val="03786608"/>
    <w:rsid w:val="0384693E"/>
    <w:rsid w:val="03CC5BB6"/>
    <w:rsid w:val="047573EF"/>
    <w:rsid w:val="05C12F02"/>
    <w:rsid w:val="05C77F81"/>
    <w:rsid w:val="05FA3278"/>
    <w:rsid w:val="06EE0C42"/>
    <w:rsid w:val="06F10521"/>
    <w:rsid w:val="0735409F"/>
    <w:rsid w:val="076F0E13"/>
    <w:rsid w:val="07E14C75"/>
    <w:rsid w:val="0870641F"/>
    <w:rsid w:val="08A52858"/>
    <w:rsid w:val="095227DD"/>
    <w:rsid w:val="0A0147D0"/>
    <w:rsid w:val="0A0E11B1"/>
    <w:rsid w:val="0A6E4DAC"/>
    <w:rsid w:val="0B426B32"/>
    <w:rsid w:val="0B561327"/>
    <w:rsid w:val="0B783336"/>
    <w:rsid w:val="0C353D8D"/>
    <w:rsid w:val="0CB16937"/>
    <w:rsid w:val="0D1062D1"/>
    <w:rsid w:val="0D351AC4"/>
    <w:rsid w:val="0EDE5B2F"/>
    <w:rsid w:val="0F5E661D"/>
    <w:rsid w:val="0F993F63"/>
    <w:rsid w:val="10356372"/>
    <w:rsid w:val="1082221B"/>
    <w:rsid w:val="10DF2EFF"/>
    <w:rsid w:val="10F676F2"/>
    <w:rsid w:val="117659AC"/>
    <w:rsid w:val="11B97063"/>
    <w:rsid w:val="11F634EF"/>
    <w:rsid w:val="121D6F1B"/>
    <w:rsid w:val="12BE4B15"/>
    <w:rsid w:val="12E05570"/>
    <w:rsid w:val="130A0CA7"/>
    <w:rsid w:val="136271DD"/>
    <w:rsid w:val="137703A6"/>
    <w:rsid w:val="13903475"/>
    <w:rsid w:val="14043936"/>
    <w:rsid w:val="14B63F91"/>
    <w:rsid w:val="15593380"/>
    <w:rsid w:val="15FA7CBD"/>
    <w:rsid w:val="169E4096"/>
    <w:rsid w:val="16A26DFF"/>
    <w:rsid w:val="16C31C1E"/>
    <w:rsid w:val="178F6BA1"/>
    <w:rsid w:val="181D24A2"/>
    <w:rsid w:val="182C6005"/>
    <w:rsid w:val="18FB5338"/>
    <w:rsid w:val="19017518"/>
    <w:rsid w:val="191A1F28"/>
    <w:rsid w:val="19274543"/>
    <w:rsid w:val="19CF3A5F"/>
    <w:rsid w:val="19EC46AE"/>
    <w:rsid w:val="19FA666B"/>
    <w:rsid w:val="1B614A86"/>
    <w:rsid w:val="1B614A8B"/>
    <w:rsid w:val="1B7C4B0B"/>
    <w:rsid w:val="1BA53117"/>
    <w:rsid w:val="1C2D7CDF"/>
    <w:rsid w:val="1C683EF3"/>
    <w:rsid w:val="1D42262A"/>
    <w:rsid w:val="1DCA1223"/>
    <w:rsid w:val="1E3E546E"/>
    <w:rsid w:val="1F3667EC"/>
    <w:rsid w:val="1F5C07AE"/>
    <w:rsid w:val="1FEA5926"/>
    <w:rsid w:val="1FFD429F"/>
    <w:rsid w:val="206918B3"/>
    <w:rsid w:val="20EA6938"/>
    <w:rsid w:val="214C1A77"/>
    <w:rsid w:val="22C31F3F"/>
    <w:rsid w:val="22D94179"/>
    <w:rsid w:val="22FA741E"/>
    <w:rsid w:val="22FF71E9"/>
    <w:rsid w:val="23424C64"/>
    <w:rsid w:val="246722E2"/>
    <w:rsid w:val="24F06EBD"/>
    <w:rsid w:val="254C6149"/>
    <w:rsid w:val="256116BB"/>
    <w:rsid w:val="26177122"/>
    <w:rsid w:val="26E02373"/>
    <w:rsid w:val="270766C8"/>
    <w:rsid w:val="270D71B5"/>
    <w:rsid w:val="27736945"/>
    <w:rsid w:val="27C87446"/>
    <w:rsid w:val="28870FBC"/>
    <w:rsid w:val="288815CE"/>
    <w:rsid w:val="29174D98"/>
    <w:rsid w:val="2A2617FB"/>
    <w:rsid w:val="2A34034A"/>
    <w:rsid w:val="2A855293"/>
    <w:rsid w:val="2AAF325D"/>
    <w:rsid w:val="2ABD6980"/>
    <w:rsid w:val="2AD631A0"/>
    <w:rsid w:val="2AF95D8E"/>
    <w:rsid w:val="2B624CE5"/>
    <w:rsid w:val="2C481B42"/>
    <w:rsid w:val="2C621D12"/>
    <w:rsid w:val="2C957745"/>
    <w:rsid w:val="2CCC4CC6"/>
    <w:rsid w:val="2D2B438A"/>
    <w:rsid w:val="2D2C713D"/>
    <w:rsid w:val="2DC708CF"/>
    <w:rsid w:val="2E191C83"/>
    <w:rsid w:val="2E401D74"/>
    <w:rsid w:val="2EF86356"/>
    <w:rsid w:val="2F4152FB"/>
    <w:rsid w:val="2F723CB0"/>
    <w:rsid w:val="2FEA70B6"/>
    <w:rsid w:val="30534CFE"/>
    <w:rsid w:val="309061FF"/>
    <w:rsid w:val="30E8389F"/>
    <w:rsid w:val="31D408C6"/>
    <w:rsid w:val="31FC547C"/>
    <w:rsid w:val="32A767C5"/>
    <w:rsid w:val="32AA3CF8"/>
    <w:rsid w:val="32CE6A2E"/>
    <w:rsid w:val="333E20F0"/>
    <w:rsid w:val="33454257"/>
    <w:rsid w:val="33E22EB1"/>
    <w:rsid w:val="341A6A69"/>
    <w:rsid w:val="34470655"/>
    <w:rsid w:val="34476CD8"/>
    <w:rsid w:val="346F293E"/>
    <w:rsid w:val="34E347CE"/>
    <w:rsid w:val="34FE0751"/>
    <w:rsid w:val="350B426B"/>
    <w:rsid w:val="35CD1B4D"/>
    <w:rsid w:val="364A7995"/>
    <w:rsid w:val="36B31DA2"/>
    <w:rsid w:val="36C43C7A"/>
    <w:rsid w:val="370B6410"/>
    <w:rsid w:val="372620CC"/>
    <w:rsid w:val="37A31FDE"/>
    <w:rsid w:val="398D10D6"/>
    <w:rsid w:val="39964A4C"/>
    <w:rsid w:val="3A325E31"/>
    <w:rsid w:val="3A9A025B"/>
    <w:rsid w:val="3AA202BD"/>
    <w:rsid w:val="3B456A0F"/>
    <w:rsid w:val="3B650F71"/>
    <w:rsid w:val="3B81582D"/>
    <w:rsid w:val="3BCB249F"/>
    <w:rsid w:val="3BF17540"/>
    <w:rsid w:val="3C2C41FE"/>
    <w:rsid w:val="3F264C8F"/>
    <w:rsid w:val="406C405F"/>
    <w:rsid w:val="40910669"/>
    <w:rsid w:val="40FC12C8"/>
    <w:rsid w:val="413F04E6"/>
    <w:rsid w:val="418C1EA1"/>
    <w:rsid w:val="41FF3F2E"/>
    <w:rsid w:val="424A2089"/>
    <w:rsid w:val="437D0ED7"/>
    <w:rsid w:val="44032AEC"/>
    <w:rsid w:val="44F72C6A"/>
    <w:rsid w:val="458C6ACF"/>
    <w:rsid w:val="45BA101C"/>
    <w:rsid w:val="45F33844"/>
    <w:rsid w:val="4611062F"/>
    <w:rsid w:val="46543AD1"/>
    <w:rsid w:val="47576F54"/>
    <w:rsid w:val="492E195B"/>
    <w:rsid w:val="49C079A5"/>
    <w:rsid w:val="49CF05C1"/>
    <w:rsid w:val="4AA80FD4"/>
    <w:rsid w:val="4B6A6D72"/>
    <w:rsid w:val="4C083FD2"/>
    <w:rsid w:val="4C086BA0"/>
    <w:rsid w:val="4C2F24F5"/>
    <w:rsid w:val="4CA339CB"/>
    <w:rsid w:val="4CA52B61"/>
    <w:rsid w:val="4CDE790C"/>
    <w:rsid w:val="4D5D74F9"/>
    <w:rsid w:val="4FFA30A6"/>
    <w:rsid w:val="503D1D18"/>
    <w:rsid w:val="505451A1"/>
    <w:rsid w:val="50FA0D83"/>
    <w:rsid w:val="517A7B6C"/>
    <w:rsid w:val="520B6780"/>
    <w:rsid w:val="52FF6E52"/>
    <w:rsid w:val="54C839A6"/>
    <w:rsid w:val="559F71B7"/>
    <w:rsid w:val="55B1318E"/>
    <w:rsid w:val="55C00BB8"/>
    <w:rsid w:val="56151AFA"/>
    <w:rsid w:val="564601DA"/>
    <w:rsid w:val="57260FA2"/>
    <w:rsid w:val="57B83E3F"/>
    <w:rsid w:val="58082FFF"/>
    <w:rsid w:val="588E67CD"/>
    <w:rsid w:val="58CD2917"/>
    <w:rsid w:val="58CF43AA"/>
    <w:rsid w:val="58ED15C2"/>
    <w:rsid w:val="59744131"/>
    <w:rsid w:val="5B0A5C9B"/>
    <w:rsid w:val="5B131B8A"/>
    <w:rsid w:val="5B864313"/>
    <w:rsid w:val="5BB87D59"/>
    <w:rsid w:val="5BB9234C"/>
    <w:rsid w:val="5BE765EA"/>
    <w:rsid w:val="5BF1020E"/>
    <w:rsid w:val="5C444013"/>
    <w:rsid w:val="5CC73D79"/>
    <w:rsid w:val="5CE17170"/>
    <w:rsid w:val="5D451B0C"/>
    <w:rsid w:val="5D5733FF"/>
    <w:rsid w:val="5E457179"/>
    <w:rsid w:val="5E923D93"/>
    <w:rsid w:val="5E9B0B12"/>
    <w:rsid w:val="5EE31746"/>
    <w:rsid w:val="5F5249C7"/>
    <w:rsid w:val="5F5632FD"/>
    <w:rsid w:val="5F91022F"/>
    <w:rsid w:val="5F9F6265"/>
    <w:rsid w:val="5FC105A5"/>
    <w:rsid w:val="5FFE67B9"/>
    <w:rsid w:val="602A6008"/>
    <w:rsid w:val="608B3E3C"/>
    <w:rsid w:val="60924109"/>
    <w:rsid w:val="60E01971"/>
    <w:rsid w:val="61A27C01"/>
    <w:rsid w:val="61EE4348"/>
    <w:rsid w:val="621033D5"/>
    <w:rsid w:val="62CE57DC"/>
    <w:rsid w:val="634E31D6"/>
    <w:rsid w:val="65304829"/>
    <w:rsid w:val="65845ED1"/>
    <w:rsid w:val="6588137F"/>
    <w:rsid w:val="65947862"/>
    <w:rsid w:val="65953168"/>
    <w:rsid w:val="6634137F"/>
    <w:rsid w:val="669F14E5"/>
    <w:rsid w:val="66AD5EC1"/>
    <w:rsid w:val="67610859"/>
    <w:rsid w:val="67633FC4"/>
    <w:rsid w:val="67BC125A"/>
    <w:rsid w:val="67D10F41"/>
    <w:rsid w:val="681E433F"/>
    <w:rsid w:val="68CC7073"/>
    <w:rsid w:val="697B489B"/>
    <w:rsid w:val="69A34727"/>
    <w:rsid w:val="6AD86E0B"/>
    <w:rsid w:val="6BE2698F"/>
    <w:rsid w:val="6C2827B8"/>
    <w:rsid w:val="6C3C74E0"/>
    <w:rsid w:val="6D426B63"/>
    <w:rsid w:val="6D7F429D"/>
    <w:rsid w:val="6DA97686"/>
    <w:rsid w:val="6E490F03"/>
    <w:rsid w:val="70044790"/>
    <w:rsid w:val="70506431"/>
    <w:rsid w:val="70525540"/>
    <w:rsid w:val="705F57C2"/>
    <w:rsid w:val="70E6031A"/>
    <w:rsid w:val="713773AE"/>
    <w:rsid w:val="72643DCD"/>
    <w:rsid w:val="727E794C"/>
    <w:rsid w:val="72D533D4"/>
    <w:rsid w:val="72DB2D3D"/>
    <w:rsid w:val="730B1D2D"/>
    <w:rsid w:val="738B364B"/>
    <w:rsid w:val="73973216"/>
    <w:rsid w:val="73C56341"/>
    <w:rsid w:val="73C6000E"/>
    <w:rsid w:val="743957E6"/>
    <w:rsid w:val="748C7A4C"/>
    <w:rsid w:val="750D76B7"/>
    <w:rsid w:val="75796A6C"/>
    <w:rsid w:val="75A01FCA"/>
    <w:rsid w:val="75A37F33"/>
    <w:rsid w:val="764F4DE6"/>
    <w:rsid w:val="76EF22B4"/>
    <w:rsid w:val="772211B3"/>
    <w:rsid w:val="772E66E7"/>
    <w:rsid w:val="777F2193"/>
    <w:rsid w:val="77862F59"/>
    <w:rsid w:val="797377EF"/>
    <w:rsid w:val="79D34692"/>
    <w:rsid w:val="7A277B6C"/>
    <w:rsid w:val="7A792247"/>
    <w:rsid w:val="7B032E49"/>
    <w:rsid w:val="7B077482"/>
    <w:rsid w:val="7B194931"/>
    <w:rsid w:val="7B1E26F6"/>
    <w:rsid w:val="7B744479"/>
    <w:rsid w:val="7C4160DD"/>
    <w:rsid w:val="7C563A16"/>
    <w:rsid w:val="7C865860"/>
    <w:rsid w:val="7CC970D7"/>
    <w:rsid w:val="7D271ECB"/>
    <w:rsid w:val="7D380503"/>
    <w:rsid w:val="7D477829"/>
    <w:rsid w:val="7DB94D60"/>
    <w:rsid w:val="7E6C6821"/>
    <w:rsid w:val="7E8230EC"/>
    <w:rsid w:val="7F36185A"/>
    <w:rsid w:val="7F405D5C"/>
    <w:rsid w:val="7F4D6125"/>
    <w:rsid w:val="7FC61E3D"/>
    <w:rsid w:val="7FF340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customStyle="1" w:styleId="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507</Words>
  <Characters>567</Characters>
  <Lines>8</Lines>
  <Paragraphs>2</Paragraphs>
  <TotalTime>0</TotalTime>
  <ScaleCrop>false</ScaleCrop>
  <LinksUpToDate>false</LinksUpToDate>
  <CharactersWithSpaces>604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2022-02-08T07:52:00Z</dcterms:created>
  <dc:creator>NTKO</dc:creator>
  <cp:lastModifiedBy>GSJSGK</cp:lastModifiedBy>
  <dcterms:modified xsi:type="dcterms:W3CDTF">2026-05-18T10:33:14Z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KSOTemplateDocerSaveRecord">
    <vt:lpwstr>eyJoZGlkIjoiMmE5M2ExYmIxN2NmMmMxNDlhZDZiNDdmYWVkNzhhMmQiLCJ1c2VySWQiOiI1NzI5Mjk2NzAifQ==</vt:lpwstr>
  </property>
  <property fmtid="{D5CDD505-2E9C-101B-9397-08002B2CF9AE}" pid="4" name="ICV">
    <vt:lpwstr>0BA4F4D1E1A540DDAF74CB616820D56B_12</vt:lpwstr>
  </property>
</Properties>
</file>