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b w:val="0"/>
          <w:bCs/>
          <w:sz w:val="32"/>
          <w:szCs w:val="32"/>
          <w:lang w:val="en-US" w:eastAsia="zh-CN"/>
        </w:rPr>
      </w:pPr>
      <w:r>
        <w:rPr>
          <w:rFonts w:hint="eastAsia" w:ascii="黑体" w:hAnsi="黑体" w:eastAsia="黑体"/>
          <w:b w:val="0"/>
          <w:bCs/>
          <w:sz w:val="32"/>
          <w:szCs w:val="32"/>
          <w:lang w:val="en-US" w:eastAsia="zh-CN"/>
        </w:rPr>
        <w:t>附件：</w:t>
      </w:r>
    </w:p>
    <w:p>
      <w:pPr>
        <w:jc w:val="center"/>
        <w:rPr>
          <w:rFonts w:hint="eastAsia" w:ascii="黑体" w:hAnsi="黑体" w:eastAsia="黑体"/>
          <w:b/>
          <w:sz w:val="44"/>
          <w:szCs w:val="44"/>
        </w:rPr>
      </w:pPr>
      <w:r>
        <w:rPr>
          <w:rFonts w:hint="eastAsia" w:ascii="黑体" w:hAnsi="黑体" w:eastAsia="黑体"/>
          <w:b/>
          <w:sz w:val="44"/>
          <w:szCs w:val="44"/>
        </w:rPr>
        <w:t>昌吉州机动车</w:t>
      </w:r>
      <w:r>
        <w:rPr>
          <w:rFonts w:hint="eastAsia" w:ascii="黑体" w:hAnsi="黑体" w:eastAsia="黑体"/>
          <w:b/>
          <w:sz w:val="44"/>
          <w:szCs w:val="44"/>
          <w:lang w:val="en-US" w:eastAsia="zh-CN"/>
        </w:rPr>
        <w:t>排放</w:t>
      </w:r>
      <w:r>
        <w:rPr>
          <w:rFonts w:hint="eastAsia" w:ascii="黑体" w:hAnsi="黑体" w:eastAsia="黑体"/>
          <w:b/>
          <w:sz w:val="44"/>
          <w:szCs w:val="44"/>
        </w:rPr>
        <w:t>检验机构管理办法</w:t>
      </w:r>
    </w:p>
    <w:p>
      <w:pPr>
        <w:pStyle w:val="2"/>
        <w:keepNext/>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楷体" w:hAnsi="楷体" w:eastAsia="楷体" w:cs="楷体"/>
          <w:sz w:val="32"/>
          <w:szCs w:val="32"/>
        </w:rPr>
      </w:pPr>
      <w:r>
        <w:rPr>
          <w:rFonts w:hint="eastAsia" w:ascii="楷体" w:hAnsi="楷体" w:eastAsia="楷体" w:cs="楷体"/>
          <w:b/>
          <w:sz w:val="32"/>
          <w:szCs w:val="32"/>
          <w:lang w:eastAsia="zh-CN"/>
        </w:rPr>
        <w:t>（</w:t>
      </w:r>
      <w:r>
        <w:rPr>
          <w:rFonts w:hint="eastAsia" w:ascii="楷体" w:hAnsi="楷体" w:eastAsia="楷体" w:cs="楷体"/>
          <w:b/>
          <w:sz w:val="32"/>
          <w:szCs w:val="32"/>
          <w:lang w:val="en-US" w:eastAsia="zh-CN"/>
        </w:rPr>
        <w:t>征求意见稿</w:t>
      </w:r>
      <w:r>
        <w:rPr>
          <w:rFonts w:hint="eastAsia" w:ascii="楷体" w:hAnsi="楷体" w:eastAsia="楷体" w:cs="楷体"/>
          <w:b/>
          <w:sz w:val="32"/>
          <w:szCs w:val="32"/>
          <w:lang w:eastAsia="zh-CN"/>
        </w:rPr>
        <w:t>）</w:t>
      </w:r>
    </w:p>
    <w:p>
      <w:pPr>
        <w:keepNext w:val="0"/>
        <w:keepLines w:val="0"/>
        <w:pageBreakBefore w:val="0"/>
        <w:widowControl w:val="0"/>
        <w:kinsoku/>
        <w:wordWrap w:val="0"/>
        <w:overflowPunct/>
        <w:topLinePunct w:val="0"/>
        <w:autoSpaceDE/>
        <w:autoSpaceDN/>
        <w:bidi w:val="0"/>
        <w:snapToGrid/>
        <w:spacing w:line="560" w:lineRule="exact"/>
        <w:ind w:left="0" w:right="0" w:firstLine="640" w:firstLineChars="200"/>
        <w:jc w:val="both"/>
        <w:textAlignment w:val="baseline"/>
        <w:rPr>
          <w:rFonts w:hint="eastAsia" w:ascii="Times New Roman" w:hAnsi="Times New Roman" w:eastAsia="仿宋_GB2312" w:cs="Times New Roman"/>
          <w:color w:val="auto"/>
          <w:kern w:val="21"/>
          <w:sz w:val="32"/>
          <w:szCs w:val="32"/>
          <w:lang w:val="en-US" w:eastAsia="zh-CN" w:bidi="ar-SA"/>
        </w:rPr>
      </w:pPr>
    </w:p>
    <w:p>
      <w:pPr>
        <w:keepNext w:val="0"/>
        <w:keepLines w:val="0"/>
        <w:pageBreakBefore w:val="0"/>
        <w:widowControl w:val="0"/>
        <w:kinsoku/>
        <w:wordWrap w:val="0"/>
        <w:overflowPunct/>
        <w:topLinePunct w:val="0"/>
        <w:autoSpaceDE/>
        <w:autoSpaceDN/>
        <w:bidi w:val="0"/>
        <w:snapToGrid/>
        <w:spacing w:line="560" w:lineRule="exact"/>
        <w:ind w:left="0" w:right="0" w:firstLine="640" w:firstLineChars="200"/>
        <w:jc w:val="both"/>
        <w:textAlignment w:val="baseline"/>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为进一步规范昌吉州机动车环保检验工作，加强机动车排放检验机构管理，提升机动车环保检验与服务水平，塑造良好的机动车环保检验行业形象，促进机动车排气污染防治工作发展，根据《中华人民共和国大气污染防治法》、《机动车环保检验机构管理规定》和《关于规范机动车排放检验机构环境管理工作的通知》（新环大气发〔2022〕49号），结合我州实际，制定本办法。</w:t>
      </w:r>
    </w:p>
    <w:p>
      <w:pPr>
        <w:pStyle w:val="11"/>
        <w:keepNext w:val="0"/>
        <w:keepLines w:val="0"/>
        <w:pageBreakBefore w:val="0"/>
        <w:kinsoku/>
        <w:overflowPunct/>
        <w:topLinePunct w:val="0"/>
        <w:bidi w:val="0"/>
        <w:adjustRightInd/>
        <w:spacing w:line="560" w:lineRule="exact"/>
        <w:textAlignment w:val="auto"/>
        <w:rPr>
          <w:rFonts w:hint="eastAsia"/>
          <w:sz w:val="32"/>
          <w:szCs w:val="32"/>
        </w:rPr>
      </w:pPr>
    </w:p>
    <w:p>
      <w:pPr>
        <w:keepNext w:val="0"/>
        <w:keepLines w:val="0"/>
        <w:pageBreakBefore w:val="0"/>
        <w:kinsoku/>
        <w:overflowPunct/>
        <w:topLinePunct w:val="0"/>
        <w:bidi w:val="0"/>
        <w:adjustRightInd/>
        <w:spacing w:line="560" w:lineRule="exact"/>
        <w:ind w:firstLine="640"/>
        <w:jc w:val="center"/>
        <w:textAlignment w:val="auto"/>
        <w:rPr>
          <w:rFonts w:ascii="黑体" w:hAnsi="黑体" w:eastAsia="黑体" w:cs="宋体"/>
          <w:kern w:val="0"/>
          <w:sz w:val="32"/>
          <w:szCs w:val="32"/>
        </w:rPr>
      </w:pPr>
      <w:r>
        <w:rPr>
          <w:rFonts w:hint="eastAsia" w:ascii="黑体" w:hAnsi="黑体" w:eastAsia="黑体" w:cs="宋体"/>
          <w:kern w:val="0"/>
          <w:sz w:val="32"/>
          <w:szCs w:val="32"/>
          <w:lang w:eastAsia="zh-CN"/>
        </w:rPr>
        <w:t>第一章</w:t>
      </w:r>
      <w:r>
        <w:rPr>
          <w:rFonts w:hint="eastAsia" w:ascii="黑体" w:hAnsi="黑体" w:eastAsia="黑体" w:cs="宋体"/>
          <w:kern w:val="0"/>
          <w:sz w:val="32"/>
          <w:szCs w:val="32"/>
          <w:lang w:val="en-US" w:eastAsia="zh-CN"/>
        </w:rPr>
        <w:t xml:space="preserve">  </w:t>
      </w:r>
      <w:r>
        <w:rPr>
          <w:rFonts w:hint="eastAsia" w:ascii="黑体" w:hAnsi="黑体" w:eastAsia="黑体" w:cs="宋体"/>
          <w:kern w:val="0"/>
          <w:sz w:val="32"/>
          <w:szCs w:val="32"/>
        </w:rPr>
        <w:t>总 则</w:t>
      </w:r>
    </w:p>
    <w:p>
      <w:pPr>
        <w:keepNext w:val="0"/>
        <w:keepLines w:val="0"/>
        <w:pageBreakBefore w:val="0"/>
        <w:kinsoku/>
        <w:overflowPunct/>
        <w:topLinePunct w:val="0"/>
        <w:bidi w:val="0"/>
        <w:adjustRightInd/>
        <w:spacing w:line="560" w:lineRule="exact"/>
        <w:jc w:val="both"/>
        <w:textAlignment w:val="auto"/>
        <w:rPr>
          <w:rFonts w:ascii="仿宋_GB2312" w:hAnsi="微软雅黑" w:eastAsia="仿宋_GB2312" w:cs="宋体"/>
          <w:kern w:val="0"/>
          <w:sz w:val="32"/>
          <w:szCs w:val="32"/>
        </w:rPr>
      </w:pPr>
      <w:r>
        <w:rPr>
          <w:rFonts w:hint="eastAsia" w:ascii="黑体" w:hAnsi="黑体" w:eastAsia="黑体" w:cs="宋体"/>
          <w:kern w:val="0"/>
          <w:sz w:val="32"/>
          <w:szCs w:val="32"/>
        </w:rPr>
        <w:t xml:space="preserve">    第一条</w:t>
      </w:r>
      <w:r>
        <w:rPr>
          <w:rFonts w:hint="eastAsia" w:ascii="黑体" w:hAnsi="黑体" w:eastAsia="黑体" w:cs="宋体"/>
          <w:kern w:val="0"/>
          <w:sz w:val="32"/>
          <w:szCs w:val="32"/>
          <w:lang w:val="en-US" w:eastAsia="zh-CN"/>
        </w:rPr>
        <w:t xml:space="preserve">  </w:t>
      </w:r>
      <w:r>
        <w:rPr>
          <w:rFonts w:hint="eastAsia" w:ascii="Times New Roman" w:hAnsi="Times New Roman" w:eastAsia="仿宋_GB2312" w:cs="Times New Roman"/>
          <w:color w:val="auto"/>
          <w:kern w:val="21"/>
          <w:sz w:val="32"/>
          <w:szCs w:val="32"/>
          <w:lang w:val="en-US" w:eastAsia="zh-CN" w:bidi="ar-SA"/>
        </w:rPr>
        <w:t>本办法适用于昌吉州行政区域内所有机动车排放检验机构（以下简称“检验机构”）</w:t>
      </w:r>
      <w:r>
        <w:rPr>
          <w:rFonts w:hint="eastAsia" w:ascii="仿宋_GB2312" w:hAnsi="微软雅黑" w:eastAsia="仿宋_GB2312" w:cs="宋体"/>
          <w:kern w:val="0"/>
          <w:sz w:val="32"/>
          <w:szCs w:val="32"/>
        </w:rPr>
        <w:t>。</w:t>
      </w:r>
    </w:p>
    <w:p>
      <w:pPr>
        <w:keepNext w:val="0"/>
        <w:keepLines w:val="0"/>
        <w:pageBreakBefore w:val="0"/>
        <w:kinsoku/>
        <w:overflowPunct/>
        <w:topLinePunct w:val="0"/>
        <w:bidi w:val="0"/>
        <w:adjustRightInd/>
        <w:spacing w:line="560" w:lineRule="exact"/>
        <w:ind w:firstLine="640"/>
        <w:jc w:val="left"/>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cs="宋体"/>
          <w:kern w:val="0"/>
          <w:sz w:val="32"/>
          <w:szCs w:val="32"/>
        </w:rPr>
        <w:t>第二条</w:t>
      </w:r>
      <w:r>
        <w:rPr>
          <w:rFonts w:hint="eastAsia" w:ascii="黑体" w:hAnsi="黑体" w:eastAsia="黑体" w:cs="宋体"/>
          <w:kern w:val="0"/>
          <w:sz w:val="32"/>
          <w:szCs w:val="32"/>
          <w:lang w:val="en-US" w:eastAsia="zh-CN"/>
        </w:rPr>
        <w:t xml:space="preserve">  </w:t>
      </w:r>
      <w:r>
        <w:rPr>
          <w:rFonts w:hint="eastAsia" w:ascii="Times New Roman" w:hAnsi="Times New Roman" w:eastAsia="仿宋_GB2312" w:cs="Times New Roman"/>
          <w:color w:val="auto"/>
          <w:kern w:val="21"/>
          <w:sz w:val="32"/>
          <w:szCs w:val="32"/>
          <w:lang w:val="en-US" w:eastAsia="zh-CN" w:bidi="ar-SA"/>
        </w:rPr>
        <w:t>昌吉州生态环境局对本辖区内的检验机构，依法实施监督管理。昌吉州生态环境局各县市分局（以下简称“各县市分局”）负责本辖区内检验机构工作的日常监管。</w:t>
      </w:r>
    </w:p>
    <w:p>
      <w:pPr>
        <w:keepNext w:val="0"/>
        <w:keepLines w:val="0"/>
        <w:pageBreakBefore w:val="0"/>
        <w:kinsoku/>
        <w:overflowPunct/>
        <w:topLinePunct w:val="0"/>
        <w:bidi w:val="0"/>
        <w:adjustRightInd/>
        <w:spacing w:line="560" w:lineRule="exact"/>
        <w:ind w:firstLine="640"/>
        <w:jc w:val="left"/>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cs="黑体"/>
          <w:color w:val="000000" w:themeColor="text1"/>
          <w:kern w:val="0"/>
          <w:sz w:val="32"/>
          <w:szCs w:val="32"/>
          <w:lang w:eastAsia="zh-CN"/>
          <w14:textFill>
            <w14:solidFill>
              <w14:schemeClr w14:val="tx1"/>
            </w14:solidFill>
          </w14:textFill>
        </w:rPr>
        <w:t>第三条</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auto"/>
          <w:kern w:val="21"/>
          <w:sz w:val="32"/>
          <w:szCs w:val="32"/>
          <w:lang w:val="en-US" w:eastAsia="zh-CN" w:bidi="ar-SA"/>
        </w:rPr>
        <w:t>检验机构应当遵守国家法律法规规定，取得计量认证证书，按规范配备环保检验设备，与生态环境部门联网，依据相关技术标准和规范开展机动车环保检验服务，并接受生态环境部门及市场监督管理部门的监督。</w:t>
      </w:r>
    </w:p>
    <w:p>
      <w:pPr>
        <w:keepNext w:val="0"/>
        <w:keepLines w:val="0"/>
        <w:pageBreakBefore w:val="0"/>
        <w:kinsoku/>
        <w:overflowPunct/>
        <w:topLinePunct w:val="0"/>
        <w:bidi w:val="0"/>
        <w:adjustRightInd/>
        <w:spacing w:line="560" w:lineRule="exact"/>
        <w:ind w:firstLine="640"/>
        <w:jc w:val="both"/>
        <w:textAlignment w:val="auto"/>
        <w:rPr>
          <w:rFonts w:hint="eastAsia" w:ascii="仿宋_GB2312" w:hAnsi="微软雅黑" w:eastAsia="仿宋_GB2312" w:cs="宋体"/>
          <w:b w:val="0"/>
          <w:bCs w:val="0"/>
          <w:color w:val="auto"/>
          <w:kern w:val="0"/>
          <w:sz w:val="32"/>
          <w:szCs w:val="32"/>
          <w:lang w:eastAsia="zh-CN"/>
        </w:rPr>
      </w:pPr>
      <w:r>
        <w:rPr>
          <w:rFonts w:hint="eastAsia" w:ascii="黑体" w:hAnsi="黑体" w:eastAsia="黑体" w:cs="黑体"/>
          <w:color w:val="000000" w:themeColor="text1"/>
          <w:kern w:val="0"/>
          <w:sz w:val="32"/>
          <w:szCs w:val="32"/>
          <w14:textFill>
            <w14:solidFill>
              <w14:schemeClr w14:val="tx1"/>
            </w14:solidFill>
          </w14:textFill>
        </w:rPr>
        <w:t>第</w:t>
      </w:r>
      <w:r>
        <w:rPr>
          <w:rFonts w:hint="eastAsia" w:ascii="黑体" w:hAnsi="黑体" w:eastAsia="黑体" w:cs="黑体"/>
          <w:color w:val="000000" w:themeColor="text1"/>
          <w:kern w:val="0"/>
          <w:sz w:val="32"/>
          <w:szCs w:val="32"/>
          <w:lang w:eastAsia="zh-CN"/>
          <w14:textFill>
            <w14:solidFill>
              <w14:schemeClr w14:val="tx1"/>
            </w14:solidFill>
          </w14:textFill>
        </w:rPr>
        <w:t>四</w:t>
      </w:r>
      <w:r>
        <w:rPr>
          <w:rFonts w:hint="eastAsia" w:ascii="黑体" w:hAnsi="黑体" w:eastAsia="黑体" w:cs="黑体"/>
          <w:color w:val="000000" w:themeColor="text1"/>
          <w:kern w:val="0"/>
          <w:sz w:val="32"/>
          <w:szCs w:val="32"/>
          <w14:textFill>
            <w14:solidFill>
              <w14:schemeClr w14:val="tx1"/>
            </w14:solidFill>
          </w14:textFill>
        </w:rPr>
        <w:t xml:space="preserve">条 </w:t>
      </w:r>
      <w:r>
        <w:rPr>
          <w:rFonts w:hint="eastAsia" w:ascii="黑体" w:hAnsi="黑体" w:eastAsia="黑体" w:cs="黑体"/>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auto"/>
          <w:kern w:val="21"/>
          <w:sz w:val="32"/>
          <w:szCs w:val="32"/>
          <w:lang w:val="en-US" w:eastAsia="zh-CN" w:bidi="ar-SA"/>
        </w:rPr>
        <w:t>检验机构法定代表人对检测数据及结果的真实性和准确性、检测过程中发生的安全事故承担法律责任，并接受社会监督和责任倒查。</w:t>
      </w:r>
    </w:p>
    <w:p>
      <w:pPr>
        <w:keepNext w:val="0"/>
        <w:keepLines w:val="0"/>
        <w:pageBreakBefore w:val="0"/>
        <w:kinsoku/>
        <w:overflowPunct/>
        <w:topLinePunct w:val="0"/>
        <w:bidi w:val="0"/>
        <w:adjustRightInd/>
        <w:spacing w:line="560" w:lineRule="exact"/>
        <w:ind w:firstLine="640"/>
        <w:jc w:val="both"/>
        <w:textAlignment w:val="auto"/>
        <w:rPr>
          <w:rFonts w:hint="eastAsia" w:ascii="黑体" w:hAnsi="黑体" w:eastAsia="仿宋_GB2312" w:cs="黑体"/>
          <w:b w:val="0"/>
          <w:bCs w:val="0"/>
          <w:strike w:val="0"/>
          <w:dstrike w:val="0"/>
          <w:color w:val="auto"/>
          <w:kern w:val="0"/>
          <w:sz w:val="32"/>
          <w:szCs w:val="32"/>
          <w:lang w:val="en-US" w:eastAsia="zh-CN"/>
        </w:rPr>
      </w:pPr>
      <w:r>
        <w:rPr>
          <w:rFonts w:hint="eastAsia" w:ascii="黑体" w:hAnsi="黑体" w:eastAsia="黑体" w:cs="黑体"/>
          <w:strike w:val="0"/>
          <w:dstrike w:val="0"/>
          <w:color w:val="000000" w:themeColor="text1"/>
          <w:kern w:val="0"/>
          <w:sz w:val="32"/>
          <w:szCs w:val="32"/>
          <w:lang w:eastAsia="zh-CN"/>
          <w14:textFill>
            <w14:solidFill>
              <w14:schemeClr w14:val="tx1"/>
            </w14:solidFill>
          </w14:textFill>
        </w:rPr>
        <w:t>第五条</w:t>
      </w:r>
      <w:r>
        <w:rPr>
          <w:rFonts w:hint="eastAsia" w:ascii="黑体" w:hAnsi="黑体" w:eastAsia="黑体" w:cs="黑体"/>
          <w:strike w:val="0"/>
          <w:dstrike w:val="0"/>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auto"/>
          <w:kern w:val="21"/>
          <w:sz w:val="32"/>
          <w:szCs w:val="32"/>
          <w:lang w:val="en-US" w:eastAsia="zh-CN" w:bidi="ar-SA"/>
        </w:rPr>
        <w:t>按照《昌吉州检验机构检验人员黑名单制度》定期向社会面公开检验机构红黑榜，将检测过程规范、场内秩序良好的检验机构列入红榜，反之列入黑榜。将有违法违规行为的检验人员纳入黑名单，规范检测人员从业行为。</w:t>
      </w:r>
    </w:p>
    <w:p>
      <w:pPr>
        <w:keepNext w:val="0"/>
        <w:keepLines w:val="0"/>
        <w:pageBreakBefore w:val="0"/>
        <w:kinsoku/>
        <w:overflowPunct/>
        <w:topLinePunct w:val="0"/>
        <w:bidi w:val="0"/>
        <w:adjustRightInd/>
        <w:spacing w:line="560" w:lineRule="exact"/>
        <w:ind w:firstLine="640"/>
        <w:jc w:val="left"/>
        <w:textAlignment w:val="auto"/>
        <w:rPr>
          <w:rFonts w:hint="default" w:ascii="仿宋_GB2312" w:hAnsi="仿宋_GB2312" w:eastAsia="仿宋_GB2312" w:cs="仿宋_GB2312"/>
          <w:b w:val="0"/>
          <w:bCs w:val="0"/>
          <w:i w:val="0"/>
          <w:caps w:val="0"/>
          <w:color w:val="000000" w:themeColor="text1"/>
          <w:spacing w:val="0"/>
          <w:kern w:val="2"/>
          <w:sz w:val="32"/>
          <w:szCs w:val="32"/>
          <w:shd w:val="clear" w:color="auto" w:fill="auto"/>
          <w:lang w:val="en-US" w:eastAsia="zh-CN" w:bidi="ar-SA"/>
          <w14:textFill>
            <w14:solidFill>
              <w14:schemeClr w14:val="tx1"/>
            </w14:solidFill>
          </w14:textFill>
        </w:rPr>
      </w:pPr>
      <w:r>
        <w:rPr>
          <w:rFonts w:hint="eastAsia" w:ascii="黑体" w:hAnsi="黑体" w:eastAsia="黑体" w:cs="黑体"/>
          <w:color w:val="000000" w:themeColor="text1"/>
          <w:kern w:val="0"/>
          <w:sz w:val="32"/>
          <w:szCs w:val="32"/>
          <w:lang w:eastAsia="zh-CN"/>
          <w14:textFill>
            <w14:solidFill>
              <w14:schemeClr w14:val="tx1"/>
            </w14:solidFill>
          </w14:textFill>
        </w:rPr>
        <w:t>第六条</w:t>
      </w:r>
      <w:r>
        <w:rPr>
          <w:rFonts w:hint="eastAsia" w:ascii="黑体" w:hAnsi="黑体" w:eastAsia="黑体" w:cs="黑体"/>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仿宋_GB2312" w:cs="Times New Roman"/>
          <w:color w:val="auto"/>
          <w:kern w:val="21"/>
          <w:sz w:val="32"/>
          <w:szCs w:val="32"/>
          <w:lang w:val="en-US" w:eastAsia="zh-CN" w:bidi="ar-SA"/>
        </w:rPr>
        <w:t>按照《昌吉回族自治州生态环境违法行为举报奖励实施细则》，充分发挥群众</w:t>
      </w:r>
      <w:r>
        <w:rPr>
          <w:rFonts w:hint="default" w:ascii="Times New Roman" w:hAnsi="Times New Roman" w:eastAsia="仿宋_GB2312" w:cs="Times New Roman"/>
          <w:color w:val="auto"/>
          <w:kern w:val="21"/>
          <w:sz w:val="32"/>
          <w:szCs w:val="32"/>
          <w:lang w:val="en-US" w:eastAsia="zh-CN" w:bidi="ar-SA"/>
        </w:rPr>
        <w:t>监督</w:t>
      </w:r>
      <w:r>
        <w:rPr>
          <w:rFonts w:hint="eastAsia" w:ascii="Times New Roman" w:hAnsi="Times New Roman" w:eastAsia="仿宋_GB2312" w:cs="Times New Roman"/>
          <w:color w:val="auto"/>
          <w:kern w:val="21"/>
          <w:sz w:val="32"/>
          <w:szCs w:val="32"/>
          <w:lang w:val="en-US" w:eastAsia="zh-CN" w:bidi="ar-SA"/>
        </w:rPr>
        <w:t>作用，对举报机动车排放检验机构的违法行为查处属实的进行奖励。</w:t>
      </w:r>
    </w:p>
    <w:p>
      <w:pPr>
        <w:pStyle w:val="11"/>
        <w:keepNext w:val="0"/>
        <w:keepLines w:val="0"/>
        <w:pageBreakBefore w:val="0"/>
        <w:kinsoku/>
        <w:overflowPunct/>
        <w:topLinePunct w:val="0"/>
        <w:bidi w:val="0"/>
        <w:adjustRightInd/>
        <w:spacing w:line="560" w:lineRule="exact"/>
        <w:textAlignment w:val="auto"/>
        <w:rPr>
          <w:rFonts w:hint="eastAsia"/>
          <w:sz w:val="32"/>
          <w:szCs w:val="32"/>
        </w:rPr>
      </w:pPr>
    </w:p>
    <w:p>
      <w:pPr>
        <w:keepNext w:val="0"/>
        <w:keepLines w:val="0"/>
        <w:pageBreakBefore w:val="0"/>
        <w:kinsoku/>
        <w:overflowPunct/>
        <w:topLinePunct w:val="0"/>
        <w:bidi w:val="0"/>
        <w:adjustRightInd/>
        <w:spacing w:line="560" w:lineRule="exact"/>
        <w:ind w:firstLine="640"/>
        <w:jc w:val="center"/>
        <w:textAlignment w:val="auto"/>
        <w:rPr>
          <w:rFonts w:ascii="黑体" w:hAnsi="黑体" w:eastAsia="黑体" w:cs="黑体"/>
          <w:sz w:val="32"/>
          <w:szCs w:val="32"/>
        </w:rPr>
      </w:pPr>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检验</w:t>
      </w:r>
      <w:r>
        <w:rPr>
          <w:rFonts w:hint="eastAsia" w:ascii="黑体" w:hAnsi="黑体" w:eastAsia="黑体" w:cs="黑体"/>
          <w:sz w:val="32"/>
          <w:szCs w:val="32"/>
        </w:rPr>
        <w:t>机构的建设内容及要求</w:t>
      </w:r>
    </w:p>
    <w:p>
      <w:pPr>
        <w:keepNext w:val="0"/>
        <w:keepLines w:val="0"/>
        <w:pageBreakBefore w:val="0"/>
        <w:kinsoku/>
        <w:overflowPunct/>
        <w:topLinePunct w:val="0"/>
        <w:bidi w:val="0"/>
        <w:adjustRightInd/>
        <w:spacing w:line="560" w:lineRule="exact"/>
        <w:ind w:firstLine="640"/>
        <w:jc w:val="left"/>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cs="宋体"/>
          <w:kern w:val="0"/>
          <w:sz w:val="32"/>
          <w:szCs w:val="32"/>
          <w:lang w:val="en-US" w:eastAsia="zh-CN"/>
        </w:rPr>
        <w:t xml:space="preserve"> </w:t>
      </w:r>
      <w:r>
        <w:rPr>
          <w:rFonts w:hint="eastAsia" w:ascii="黑体" w:hAnsi="黑体" w:eastAsia="黑体" w:cs="宋体"/>
          <w:kern w:val="0"/>
          <w:sz w:val="32"/>
          <w:szCs w:val="32"/>
        </w:rPr>
        <w:t>第</w:t>
      </w:r>
      <w:r>
        <w:rPr>
          <w:rFonts w:hint="eastAsia" w:ascii="黑体" w:hAnsi="黑体" w:eastAsia="黑体" w:cs="宋体"/>
          <w:kern w:val="0"/>
          <w:sz w:val="32"/>
          <w:szCs w:val="32"/>
          <w:lang w:val="en-US" w:eastAsia="zh-CN"/>
        </w:rPr>
        <w:t>七</w:t>
      </w:r>
      <w:r>
        <w:rPr>
          <w:rFonts w:hint="eastAsia" w:ascii="黑体" w:hAnsi="黑体" w:eastAsia="黑体" w:cs="宋体"/>
          <w:kern w:val="0"/>
          <w:sz w:val="32"/>
          <w:szCs w:val="32"/>
        </w:rPr>
        <w:t>条</w:t>
      </w: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Times New Roman" w:hAnsi="Times New Roman" w:eastAsia="仿宋_GB2312" w:cs="Times New Roman"/>
          <w:color w:val="auto"/>
          <w:kern w:val="21"/>
          <w:sz w:val="32"/>
          <w:szCs w:val="32"/>
          <w:lang w:val="en-US" w:eastAsia="zh-CN" w:bidi="ar-SA"/>
        </w:rPr>
        <w:t>申请开展在用机动车环保定期检验的机构，应当具备以下基本条件：</w:t>
      </w:r>
    </w:p>
    <w:p>
      <w:pPr>
        <w:keepNext w:val="0"/>
        <w:keepLines w:val="0"/>
        <w:pageBreakBefore w:val="0"/>
        <w:kinsoku/>
        <w:overflowPunct/>
        <w:topLinePunct w:val="0"/>
        <w:bidi w:val="0"/>
        <w:adjustRightInd/>
        <w:spacing w:line="560" w:lineRule="exact"/>
        <w:ind w:firstLine="640" w:firstLineChars="200"/>
        <w:jc w:val="lef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（一）在昌吉州范围内注册的独立法人单位，具有法人资格；</w:t>
      </w:r>
    </w:p>
    <w:p>
      <w:pPr>
        <w:keepNext w:val="0"/>
        <w:keepLines w:val="0"/>
        <w:pageBreakBefore w:val="0"/>
        <w:kinsoku/>
        <w:overflowPunct/>
        <w:topLinePunct w:val="0"/>
        <w:bidi w:val="0"/>
        <w:adjustRightInd/>
        <w:spacing w:line="560" w:lineRule="exact"/>
        <w:ind w:firstLine="640"/>
        <w:jc w:val="lef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（二）通过自治区市场监督管理部门计量认证，取得计量认证证书，并在认证合格有效期内；</w:t>
      </w:r>
    </w:p>
    <w:p>
      <w:pPr>
        <w:keepNext w:val="0"/>
        <w:keepLines w:val="0"/>
        <w:pageBreakBefore w:val="0"/>
        <w:kinsoku/>
        <w:overflowPunct/>
        <w:topLinePunct w:val="0"/>
        <w:bidi w:val="0"/>
        <w:adjustRightInd/>
        <w:spacing w:line="560" w:lineRule="exact"/>
        <w:ind w:firstLine="640"/>
        <w:jc w:val="lef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（三）检验场所的建设应符合《中华人民共和国环境影响评价法》《建设项目环境保护管理条例》《建设项目竣工环境保护验收暂行办法》和《</w:t>
      </w:r>
      <w:bookmarkStart w:id="0" w:name="OLE_LINK1"/>
      <w:r>
        <w:rPr>
          <w:rFonts w:hint="eastAsia" w:ascii="Times New Roman" w:hAnsi="Times New Roman" w:eastAsia="仿宋_GB2312" w:cs="Times New Roman"/>
          <w:color w:val="auto"/>
          <w:kern w:val="21"/>
          <w:sz w:val="32"/>
          <w:szCs w:val="32"/>
          <w:lang w:val="en-US" w:eastAsia="zh-CN" w:bidi="ar-SA"/>
        </w:rPr>
        <w:t>机动车环保检验机构管理规定</w:t>
      </w:r>
      <w:bookmarkEnd w:id="0"/>
      <w:r>
        <w:rPr>
          <w:rFonts w:hint="eastAsia" w:ascii="Times New Roman" w:hAnsi="Times New Roman" w:eastAsia="仿宋_GB2312" w:cs="Times New Roman"/>
          <w:color w:val="auto"/>
          <w:kern w:val="21"/>
          <w:sz w:val="32"/>
          <w:szCs w:val="32"/>
          <w:lang w:val="en-US" w:eastAsia="zh-CN" w:bidi="ar-SA"/>
        </w:rPr>
        <w:t>》的规定；</w:t>
      </w:r>
    </w:p>
    <w:p>
      <w:pPr>
        <w:keepNext w:val="0"/>
        <w:keepLines w:val="0"/>
        <w:pageBreakBefore w:val="0"/>
        <w:kinsoku/>
        <w:overflowPunct/>
        <w:topLinePunct w:val="0"/>
        <w:bidi w:val="0"/>
        <w:adjustRightInd/>
        <w:spacing w:line="560" w:lineRule="exact"/>
        <w:ind w:firstLine="640"/>
        <w:jc w:val="lef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（四）配备工位视频监控、数据存储、传输、打印、联网接入等设备，建立统一的数据采集和通讯系统，具备与昌吉州生态环境局机动车综合性环境监管平台(以下简称“监管平台”)联网的条件；</w:t>
      </w:r>
    </w:p>
    <w:p>
      <w:pPr>
        <w:keepNext w:val="0"/>
        <w:keepLines w:val="0"/>
        <w:pageBreakBefore w:val="0"/>
        <w:kinsoku/>
        <w:overflowPunct/>
        <w:topLinePunct w:val="0"/>
        <w:bidi w:val="0"/>
        <w:adjustRightInd/>
        <w:spacing w:line="560" w:lineRule="exact"/>
        <w:ind w:firstLine="640"/>
        <w:jc w:val="lef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（五）质量负责人和技术负责人各1名，每条检测线专职检测人员数量应满足工作需求。</w:t>
      </w:r>
    </w:p>
    <w:p>
      <w:pPr>
        <w:pStyle w:val="6"/>
        <w:keepNext w:val="0"/>
        <w:keepLines w:val="0"/>
        <w:pageBreakBefore w:val="0"/>
        <w:widowControl/>
        <w:kinsoku/>
        <w:wordWrap w:val="0"/>
        <w:overflowPunct/>
        <w:topLinePunct w:val="0"/>
        <w:bidi w:val="0"/>
        <w:adjustRightInd/>
        <w:spacing w:beforeAutospacing="0" w:afterAutospacing="0" w:line="560" w:lineRule="exact"/>
        <w:ind w:left="76"/>
        <w:jc w:val="both"/>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cs="宋体"/>
          <w:sz w:val="32"/>
          <w:szCs w:val="32"/>
        </w:rPr>
        <w:t xml:space="preserve">    第</w:t>
      </w:r>
      <w:r>
        <w:rPr>
          <w:rFonts w:hint="eastAsia" w:ascii="黑体" w:hAnsi="黑体" w:eastAsia="黑体" w:cs="宋体"/>
          <w:sz w:val="32"/>
          <w:szCs w:val="32"/>
          <w:lang w:val="en-US" w:eastAsia="zh-CN"/>
        </w:rPr>
        <w:t>八</w:t>
      </w:r>
      <w:r>
        <w:rPr>
          <w:rFonts w:hint="eastAsia" w:ascii="黑体" w:hAnsi="黑体" w:eastAsia="黑体" w:cs="宋体"/>
          <w:sz w:val="32"/>
          <w:szCs w:val="32"/>
        </w:rPr>
        <w:t xml:space="preserve">条 </w:t>
      </w:r>
      <w:r>
        <w:rPr>
          <w:rFonts w:hint="eastAsia" w:ascii="Times New Roman" w:hAnsi="Times New Roman" w:eastAsia="仿宋_GB2312" w:cs="Times New Roman"/>
          <w:color w:val="auto"/>
          <w:kern w:val="21"/>
          <w:sz w:val="32"/>
          <w:szCs w:val="32"/>
          <w:lang w:val="en-US" w:eastAsia="zh-CN" w:bidi="ar-SA"/>
        </w:rPr>
        <w:t xml:space="preserve"> 申请环保定期检验联网的检验机构，应向州县两级生态环境部门提供以下资料：</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 xml:space="preserve">    （一）机动车环保定期检验联网申请书(见附件1)；</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 xml:space="preserve">    （二）机动车排放检验机构联网承诺书(见附件2)；</w:t>
      </w:r>
    </w:p>
    <w:p>
      <w:pPr>
        <w:keepNext w:val="0"/>
        <w:keepLines w:val="0"/>
        <w:pageBreakBefore w:val="0"/>
        <w:kinsoku/>
        <w:overflowPunct/>
        <w:topLinePunct w:val="0"/>
        <w:bidi w:val="0"/>
        <w:adjustRightInd/>
        <w:spacing w:line="560" w:lineRule="exact"/>
        <w:ind w:firstLine="640" w:firstLineChars="200"/>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（三）同意设立检验机构批复原件、复印件；</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 xml:space="preserve">    （四）工商营业执照、法人资格证书复印件；</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 xml:space="preserve">    （五）土地使用证，土地租赁或联建合同原件、复印件；</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 xml:space="preserve">    （六）有效期内计量认证合格证书及附表、检测设备检定合格证书复印件；</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 xml:space="preserve">    （七）质量手册及相关文件(包括规定和规程等)；</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 xml:space="preserve">    （八）工作岗位设置及相关职责文件；</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 xml:space="preserve">    （九）检测工位设置平面位置示意图；</w:t>
      </w:r>
    </w:p>
    <w:p>
      <w:pPr>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kern w:val="0"/>
          <w:sz w:val="32"/>
          <w:szCs w:val="32"/>
        </w:rPr>
      </w:pPr>
      <w:r>
        <w:rPr>
          <w:rFonts w:hint="eastAsia" w:ascii="Times New Roman" w:hAnsi="Times New Roman" w:eastAsia="仿宋_GB2312" w:cs="Times New Roman"/>
          <w:color w:val="auto"/>
          <w:kern w:val="21"/>
          <w:sz w:val="32"/>
          <w:szCs w:val="32"/>
          <w:lang w:val="en-US" w:eastAsia="zh-CN" w:bidi="ar-SA"/>
        </w:rPr>
        <w:t>以上材料凡复印件须提供原件经查验无误后加盖公章。</w:t>
      </w:r>
    </w:p>
    <w:p>
      <w:pPr>
        <w:keepNext w:val="0"/>
        <w:keepLines w:val="0"/>
        <w:pageBreakBefore w:val="0"/>
        <w:kinsoku/>
        <w:overflowPunct/>
        <w:topLinePunct w:val="0"/>
        <w:bidi w:val="0"/>
        <w:adjustRightInd/>
        <w:spacing w:line="560" w:lineRule="exact"/>
        <w:ind w:firstLine="680" w:firstLineChars="200"/>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cs="宋体"/>
          <w:color w:val="000000"/>
          <w:spacing w:val="10"/>
          <w:kern w:val="0"/>
          <w:sz w:val="32"/>
          <w:szCs w:val="32"/>
        </w:rPr>
        <w:t>第</w:t>
      </w:r>
      <w:r>
        <w:rPr>
          <w:rFonts w:hint="eastAsia" w:ascii="黑体" w:hAnsi="黑体" w:eastAsia="黑体" w:cs="宋体"/>
          <w:color w:val="000000"/>
          <w:spacing w:val="10"/>
          <w:kern w:val="0"/>
          <w:sz w:val="32"/>
          <w:szCs w:val="32"/>
          <w:lang w:val="en-US" w:eastAsia="zh-CN"/>
        </w:rPr>
        <w:t>九</w:t>
      </w:r>
      <w:r>
        <w:rPr>
          <w:rFonts w:hint="eastAsia" w:ascii="黑体" w:hAnsi="黑体" w:eastAsia="黑体" w:cs="宋体"/>
          <w:color w:val="000000"/>
          <w:spacing w:val="10"/>
          <w:kern w:val="0"/>
          <w:sz w:val="32"/>
          <w:szCs w:val="32"/>
        </w:rPr>
        <w:t xml:space="preserve">条 </w:t>
      </w:r>
      <w:r>
        <w:rPr>
          <w:rFonts w:hint="eastAsia" w:ascii="Times New Roman" w:hAnsi="Times New Roman" w:eastAsia="仿宋_GB2312" w:cs="Times New Roman"/>
          <w:color w:val="auto"/>
          <w:kern w:val="21"/>
          <w:sz w:val="32"/>
          <w:szCs w:val="32"/>
          <w:lang w:val="en-US" w:eastAsia="zh-CN" w:bidi="ar-SA"/>
        </w:rPr>
        <w:t xml:space="preserve"> 检验机构必须按照计量认证证书规定的业务范围、机构地址、检验地址、有效期限开展在用机动车排放定期检验工作。</w:t>
      </w:r>
    </w:p>
    <w:p>
      <w:pPr>
        <w:keepNext w:val="0"/>
        <w:keepLines w:val="0"/>
        <w:pageBreakBefore w:val="0"/>
        <w:kinsoku/>
        <w:overflowPunct/>
        <w:topLinePunct w:val="0"/>
        <w:bidi w:val="0"/>
        <w:adjustRightInd/>
        <w:spacing w:line="560" w:lineRule="exact"/>
        <w:ind w:firstLine="680" w:firstLineChars="200"/>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cs="宋体"/>
          <w:color w:val="000000"/>
          <w:spacing w:val="10"/>
          <w:kern w:val="0"/>
          <w:sz w:val="32"/>
          <w:szCs w:val="32"/>
        </w:rPr>
        <w:t>第</w:t>
      </w:r>
      <w:r>
        <w:rPr>
          <w:rFonts w:hint="eastAsia" w:ascii="黑体" w:hAnsi="黑体" w:eastAsia="黑体" w:cs="宋体"/>
          <w:color w:val="000000"/>
          <w:spacing w:val="10"/>
          <w:kern w:val="0"/>
          <w:sz w:val="32"/>
          <w:szCs w:val="32"/>
          <w:lang w:val="en-US" w:eastAsia="zh-CN"/>
        </w:rPr>
        <w:t>十</w:t>
      </w:r>
      <w:r>
        <w:rPr>
          <w:rFonts w:hint="eastAsia" w:ascii="黑体" w:hAnsi="黑体" w:eastAsia="黑体" w:cs="宋体"/>
          <w:color w:val="000000"/>
          <w:spacing w:val="10"/>
          <w:kern w:val="0"/>
          <w:sz w:val="32"/>
          <w:szCs w:val="32"/>
        </w:rPr>
        <w:t>条</w:t>
      </w:r>
      <w:r>
        <w:rPr>
          <w:rFonts w:hint="eastAsia" w:ascii="黑体" w:hAnsi="黑体" w:eastAsia="黑体" w:cs="宋体"/>
          <w:color w:val="000000"/>
          <w:spacing w:val="10"/>
          <w:kern w:val="0"/>
          <w:sz w:val="32"/>
          <w:szCs w:val="32"/>
          <w:lang w:val="en-US" w:eastAsia="zh-CN"/>
        </w:rPr>
        <w:t xml:space="preserve"> </w:t>
      </w:r>
      <w:r>
        <w:rPr>
          <w:rFonts w:hint="eastAsia" w:ascii="Times New Roman" w:hAnsi="Times New Roman" w:eastAsia="仿宋_GB2312" w:cs="Times New Roman"/>
          <w:color w:val="auto"/>
          <w:kern w:val="21"/>
          <w:sz w:val="32"/>
          <w:szCs w:val="32"/>
          <w:lang w:val="en-US" w:eastAsia="zh-CN" w:bidi="ar-SA"/>
        </w:rPr>
        <w:t xml:space="preserve"> 依据生态环境部《在用机动车排放检验信息系统及联网规范（试行）》及昌吉州机动车环保定期检验管理工作需要，检验机构建设要求如下：</w:t>
      </w:r>
    </w:p>
    <w:p>
      <w:pPr>
        <w:keepNext w:val="0"/>
        <w:keepLines w:val="0"/>
        <w:pageBreakBefore w:val="0"/>
        <w:kinsoku/>
        <w:overflowPunct/>
        <w:topLinePunct w:val="0"/>
        <w:bidi w:val="0"/>
        <w:adjustRightInd/>
        <w:spacing w:line="560" w:lineRule="exact"/>
        <w:ind w:firstLine="640" w:firstLineChars="200"/>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设置集登录、收费、业务咨询、领取环保检验合格报告单等业务一体化柜台。柜台处统一设置业务导识标牌。</w:t>
      </w:r>
    </w:p>
    <w:p>
      <w:pPr>
        <w:keepNext w:val="0"/>
        <w:keepLines w:val="0"/>
        <w:pageBreakBefore w:val="0"/>
        <w:kinsoku/>
        <w:overflowPunct/>
        <w:topLinePunct w:val="0"/>
        <w:bidi w:val="0"/>
        <w:adjustRightInd/>
        <w:spacing w:line="560" w:lineRule="exact"/>
        <w:ind w:firstLine="720"/>
        <w:textAlignment w:val="auto"/>
        <w:rPr>
          <w:rFonts w:hint="default"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在办事大厅和休息区醒目位置张贴经交通运输主管部门备案的机动车排放性能维护（维修）机构信息。</w:t>
      </w:r>
    </w:p>
    <w:p>
      <w:pPr>
        <w:keepNext w:val="0"/>
        <w:keepLines w:val="0"/>
        <w:pageBreakBefore w:val="0"/>
        <w:kinsoku/>
        <w:overflowPunct/>
        <w:topLinePunct w:val="0"/>
        <w:bidi w:val="0"/>
        <w:adjustRightInd/>
        <w:spacing w:line="560" w:lineRule="exact"/>
        <w:ind w:firstLine="720"/>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检测工位之间设置安全隔离防护装置，每个工位设置车辆限位装置，安全隔离防护装置使用标准的道路交通隔离设施。</w:t>
      </w:r>
    </w:p>
    <w:p>
      <w:pPr>
        <w:keepNext w:val="0"/>
        <w:keepLines w:val="0"/>
        <w:pageBreakBefore w:val="0"/>
        <w:kinsoku/>
        <w:overflowPunct/>
        <w:topLinePunct w:val="0"/>
        <w:bidi w:val="0"/>
        <w:adjustRightInd/>
        <w:spacing w:line="560" w:lineRule="exact"/>
        <w:ind w:firstLine="720"/>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检测场应设置大型户外公示牌，对服务指南、检测流程、法规、标准等做出公示和宣传。</w:t>
      </w:r>
    </w:p>
    <w:p>
      <w:pPr>
        <w:keepNext w:val="0"/>
        <w:keepLines w:val="0"/>
        <w:pageBreakBefore w:val="0"/>
        <w:kinsoku/>
        <w:overflowPunct/>
        <w:topLinePunct w:val="0"/>
        <w:bidi w:val="0"/>
        <w:adjustRightInd/>
        <w:spacing w:line="560" w:lineRule="exact"/>
        <w:ind w:firstLine="720"/>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从业人员统一穿着制服，佩戴工作证。工作证应有工作人员姓名、照片、岗位等信息。</w:t>
      </w:r>
    </w:p>
    <w:p>
      <w:pPr>
        <w:keepNext w:val="0"/>
        <w:keepLines w:val="0"/>
        <w:pageBreakBefore w:val="0"/>
        <w:kinsoku/>
        <w:overflowPunct/>
        <w:topLinePunct w:val="0"/>
        <w:bidi w:val="0"/>
        <w:adjustRightInd/>
        <w:spacing w:line="560" w:lineRule="exact"/>
        <w:ind w:firstLine="720"/>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配置视频监控设备应选用高清摄像机分辨率至少达到720，按日期存储检验全过程视频，检验监控视频保存周期不少于24个月，并支持生态环境主管部门远程调阅。</w:t>
      </w:r>
    </w:p>
    <w:p>
      <w:pPr>
        <w:keepNext w:val="0"/>
        <w:keepLines w:val="0"/>
        <w:pageBreakBefore w:val="0"/>
        <w:kinsoku/>
        <w:overflowPunct/>
        <w:topLinePunct w:val="0"/>
        <w:bidi w:val="0"/>
        <w:adjustRightInd/>
        <w:spacing w:line="560" w:lineRule="exact"/>
        <w:ind w:firstLine="720"/>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完善全过程视频监控。检验机构应在外观检验区域内配备全景摄像机，能够完整反映整个外观检验区域情况。每条检测线至少应安装两路视频监控装置，对角线布置，原则上前部视频监控装置安装在检验设备侧前方，尾部视频监控装置安装在检测线的后侧方，应能清晰拍摄检测线编号。检测期间视频监控装置能清晰拍摄车辆前部车牌号码、车辆排气管、底盘以及检验过程中尾气采样管插入车辆排气管的完整画面。其中，混合检测线还应配备移动式摄像机，应能够清晰拍摄取样管插入及拔取过程。禁止以任何形式遮挡或关闭视频监控装置，保证上传清晰完整的检验操作视频。</w:t>
      </w:r>
    </w:p>
    <w:p>
      <w:pPr>
        <w:keepNext w:val="0"/>
        <w:keepLines w:val="0"/>
        <w:pageBreakBefore w:val="0"/>
        <w:kinsoku/>
        <w:overflowPunct/>
        <w:topLinePunct w:val="0"/>
        <w:bidi w:val="0"/>
        <w:adjustRightInd/>
        <w:spacing w:line="560" w:lineRule="exact"/>
        <w:ind w:firstLine="720"/>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规范检测车间标识。检测车间内检测线编号颜色与地面及周边环境要有明显反差，确保在检验过程中拍摄的视频监控图像及录像清晰可见。外检区、待检区与检测区等不同功能区域应标识明显，待检车辆与在检车辆应保持合理间距，确保待检车辆不遮挡摄像机对在检车辆检测过程的拍摄。</w:t>
      </w:r>
    </w:p>
    <w:p>
      <w:pPr>
        <w:keepNext w:val="0"/>
        <w:keepLines w:val="0"/>
        <w:pageBreakBefore w:val="0"/>
        <w:kinsoku/>
        <w:overflowPunct/>
        <w:topLinePunct w:val="0"/>
        <w:bidi w:val="0"/>
        <w:adjustRightInd/>
        <w:spacing w:line="560" w:lineRule="exact"/>
        <w:ind w:firstLine="720"/>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检测线设备操作区域应安装视频监控设备，并能分辨设备操作计算机显示器显示的内容、检验设备控制软件操作等。在设备存放区安装监控设备，采集检验过程中气体分析仪或烟度计变化的视频。</w:t>
      </w:r>
    </w:p>
    <w:p>
      <w:pPr>
        <w:keepNext w:val="0"/>
        <w:keepLines w:val="0"/>
        <w:pageBreakBefore w:val="0"/>
        <w:kinsoku/>
        <w:overflowPunct/>
        <w:topLinePunct w:val="0"/>
        <w:bidi w:val="0"/>
        <w:adjustRightInd/>
        <w:spacing w:line="560" w:lineRule="exact"/>
        <w:ind w:firstLine="720"/>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检验机构应公开检验过程，通过检验机构网站或办事业务大厅显示屏，以高清视频的方式向公众实时公开排放检验全过程。同时公开服务承诺、服务公约、服务指南、职工信息、检测项目、排放限值标准、检测流程、收费标准、有奖举报电话以及政策宣传和其他信息提示等内容，对其服务进行公示，做到公平、公开、透明。</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cs="宋体"/>
          <w:color w:val="000000"/>
          <w:spacing w:val="10"/>
          <w:kern w:val="0"/>
          <w:sz w:val="32"/>
          <w:szCs w:val="32"/>
        </w:rPr>
        <w:t xml:space="preserve">    第</w:t>
      </w:r>
      <w:r>
        <w:rPr>
          <w:rFonts w:hint="eastAsia" w:ascii="黑体" w:hAnsi="黑体" w:eastAsia="黑体" w:cs="宋体"/>
          <w:color w:val="000000"/>
          <w:spacing w:val="10"/>
          <w:kern w:val="0"/>
          <w:sz w:val="32"/>
          <w:szCs w:val="32"/>
          <w:lang w:val="en-US" w:eastAsia="zh-CN"/>
        </w:rPr>
        <w:t>十一</w:t>
      </w:r>
      <w:r>
        <w:rPr>
          <w:rFonts w:hint="eastAsia" w:ascii="黑体" w:hAnsi="黑体" w:eastAsia="黑体" w:cs="宋体"/>
          <w:color w:val="000000"/>
          <w:spacing w:val="10"/>
          <w:kern w:val="0"/>
          <w:sz w:val="32"/>
          <w:szCs w:val="32"/>
        </w:rPr>
        <w:t>条</w:t>
      </w:r>
      <w:r>
        <w:rPr>
          <w:rFonts w:hint="eastAsia" w:ascii="黑体" w:hAnsi="黑体" w:eastAsia="黑体" w:cs="宋体"/>
          <w:color w:val="000000"/>
          <w:spacing w:val="10"/>
          <w:kern w:val="0"/>
          <w:sz w:val="32"/>
          <w:szCs w:val="32"/>
          <w:lang w:val="en-US" w:eastAsia="zh-CN"/>
        </w:rPr>
        <w:t xml:space="preserve"> </w:t>
      </w:r>
      <w:r>
        <w:rPr>
          <w:rFonts w:hint="eastAsia" w:ascii="Times New Roman" w:hAnsi="Times New Roman" w:eastAsia="仿宋_GB2312" w:cs="Times New Roman"/>
          <w:color w:val="auto"/>
          <w:kern w:val="21"/>
          <w:sz w:val="32"/>
          <w:szCs w:val="32"/>
          <w:lang w:val="en-US" w:eastAsia="zh-CN" w:bidi="ar-SA"/>
        </w:rPr>
        <w:t xml:space="preserve"> 检验机构法定代表人发生变动的，检验场地搬迁（迁址）、检验范围扩大、检测线数量增加、检测线重大技术改造等检测条件发生变化的，质量负责人、技术负责人、检测人员等信息发生变化的，检验机构应向州、县市（园区）生态环境部门提交变更备案表（见附件4）和相关证明材料。</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cs="宋体"/>
          <w:color w:val="000000"/>
          <w:spacing w:val="10"/>
          <w:kern w:val="0"/>
          <w:sz w:val="32"/>
          <w:szCs w:val="32"/>
        </w:rPr>
        <w:t xml:space="preserve">    第</w:t>
      </w:r>
      <w:r>
        <w:rPr>
          <w:rFonts w:hint="eastAsia" w:ascii="黑体" w:hAnsi="黑体" w:eastAsia="黑体" w:cs="宋体"/>
          <w:color w:val="000000"/>
          <w:spacing w:val="10"/>
          <w:kern w:val="0"/>
          <w:sz w:val="32"/>
          <w:szCs w:val="32"/>
          <w:lang w:val="en-US" w:eastAsia="zh-CN"/>
        </w:rPr>
        <w:t>十二</w:t>
      </w:r>
      <w:r>
        <w:rPr>
          <w:rFonts w:hint="eastAsia" w:ascii="黑体" w:hAnsi="黑体" w:eastAsia="黑体" w:cs="宋体"/>
          <w:color w:val="000000"/>
          <w:spacing w:val="10"/>
          <w:kern w:val="0"/>
          <w:sz w:val="32"/>
          <w:szCs w:val="32"/>
        </w:rPr>
        <w:t>条</w:t>
      </w:r>
      <w:r>
        <w:rPr>
          <w:rFonts w:hint="eastAsia" w:ascii="黑体" w:hAnsi="黑体" w:eastAsia="黑体" w:cs="宋体"/>
          <w:color w:val="000000"/>
          <w:spacing w:val="10"/>
          <w:kern w:val="0"/>
          <w:sz w:val="32"/>
          <w:szCs w:val="32"/>
          <w:lang w:val="en-US" w:eastAsia="zh-CN"/>
        </w:rPr>
        <w:t xml:space="preserve">  </w:t>
      </w:r>
      <w:r>
        <w:rPr>
          <w:rFonts w:hint="eastAsia" w:ascii="Times New Roman" w:hAnsi="Times New Roman" w:eastAsia="仿宋_GB2312" w:cs="Times New Roman"/>
          <w:color w:val="auto"/>
          <w:kern w:val="21"/>
          <w:sz w:val="32"/>
          <w:szCs w:val="32"/>
          <w:lang w:val="en-US" w:eastAsia="zh-CN" w:bidi="ar-SA"/>
        </w:rPr>
        <w:t xml:space="preserve">不再继续从事机动车排放定期检验的，检验机构应向州及属地生态环境部门提供企业关停的书面申请。    </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p>
    <w:p>
      <w:pPr>
        <w:keepNext w:val="0"/>
        <w:keepLines w:val="0"/>
        <w:pageBreakBefore w:val="0"/>
        <w:kinsoku/>
        <w:overflowPunct/>
        <w:topLinePunct w:val="0"/>
        <w:bidi w:val="0"/>
        <w:adjustRightInd/>
        <w:spacing w:line="560" w:lineRule="exact"/>
        <w:jc w:val="center"/>
        <w:textAlignment w:val="auto"/>
        <w:rPr>
          <w:rFonts w:ascii="黑体" w:hAnsi="黑体" w:eastAsia="黑体"/>
          <w:sz w:val="32"/>
          <w:szCs w:val="32"/>
        </w:rPr>
      </w:pPr>
      <w:r>
        <w:rPr>
          <w:rFonts w:hint="eastAsia" w:ascii="黑体" w:hAnsi="黑体" w:eastAsia="黑体"/>
          <w:sz w:val="32"/>
          <w:szCs w:val="32"/>
        </w:rPr>
        <w:t>第三章 环保检验设备要求</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sz w:val="32"/>
          <w:szCs w:val="32"/>
        </w:rPr>
        <w:t xml:space="preserve">    第十</w:t>
      </w:r>
      <w:r>
        <w:rPr>
          <w:rFonts w:hint="eastAsia" w:ascii="黑体" w:hAnsi="黑体" w:eastAsia="黑体"/>
          <w:sz w:val="32"/>
          <w:szCs w:val="32"/>
          <w:lang w:val="en-US" w:eastAsia="zh-CN"/>
        </w:rPr>
        <w:t>三</w:t>
      </w:r>
      <w:r>
        <w:rPr>
          <w:rFonts w:hint="eastAsia" w:ascii="黑体" w:hAnsi="黑体" w:eastAsia="黑体"/>
          <w:sz w:val="32"/>
          <w:szCs w:val="32"/>
        </w:rPr>
        <w:t>条</w:t>
      </w:r>
      <w:r>
        <w:rPr>
          <w:rFonts w:hint="eastAsia" w:ascii="黑体" w:hAnsi="黑体" w:eastAsia="黑体"/>
          <w:sz w:val="32"/>
          <w:szCs w:val="32"/>
          <w:lang w:val="en-US" w:eastAsia="zh-CN"/>
        </w:rPr>
        <w:t xml:space="preserve">  </w:t>
      </w:r>
      <w:r>
        <w:rPr>
          <w:rFonts w:hint="eastAsia" w:ascii="Times New Roman" w:hAnsi="Times New Roman" w:eastAsia="仿宋_GB2312" w:cs="Times New Roman"/>
          <w:color w:val="auto"/>
          <w:kern w:val="21"/>
          <w:sz w:val="32"/>
          <w:szCs w:val="32"/>
          <w:lang w:val="en-US" w:eastAsia="zh-CN" w:bidi="ar-SA"/>
        </w:rPr>
        <w:t>检验机构所有检测设备应符合国家在用机动车排放标准对检测设备的要求、有清晰的产品铭牌、产品检测合格证和制造计量器具许可证等标志，并取得“检定证书”；维修后的检测设备应重新经过计量检定合格后，才能正式投入使用。</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sz w:val="32"/>
          <w:szCs w:val="32"/>
        </w:rPr>
        <w:t xml:space="preserve">    第十</w:t>
      </w:r>
      <w:r>
        <w:rPr>
          <w:rFonts w:hint="eastAsia" w:ascii="黑体" w:hAnsi="黑体" w:eastAsia="黑体"/>
          <w:sz w:val="32"/>
          <w:szCs w:val="32"/>
          <w:lang w:val="en-US" w:eastAsia="zh-CN"/>
        </w:rPr>
        <w:t>四</w:t>
      </w:r>
      <w:r>
        <w:rPr>
          <w:rFonts w:hint="eastAsia" w:ascii="黑体" w:hAnsi="黑体" w:eastAsia="黑体"/>
          <w:sz w:val="32"/>
          <w:szCs w:val="32"/>
        </w:rPr>
        <w:t>条</w:t>
      </w:r>
      <w:r>
        <w:rPr>
          <w:rFonts w:hint="eastAsia" w:ascii="黑体" w:hAnsi="黑体" w:eastAsia="黑体"/>
          <w:sz w:val="32"/>
          <w:szCs w:val="32"/>
          <w:lang w:val="en-US" w:eastAsia="zh-CN"/>
        </w:rPr>
        <w:t xml:space="preserve"> </w:t>
      </w:r>
      <w:r>
        <w:rPr>
          <w:rFonts w:hint="eastAsia" w:ascii="Times New Roman" w:hAnsi="Times New Roman" w:eastAsia="仿宋_GB2312" w:cs="Times New Roman"/>
          <w:color w:val="auto"/>
          <w:kern w:val="21"/>
          <w:sz w:val="32"/>
          <w:szCs w:val="32"/>
          <w:lang w:val="en-US" w:eastAsia="zh-CN" w:bidi="ar-SA"/>
        </w:rPr>
        <w:t xml:space="preserve"> 检验机构选择的检测设备供应商必须按州生态环境局有关技术要求开放检测设备的相关通信协议，提供的检测设备工控系统数据通讯接口和数据格式等必须符合监管平台的要求，并满足在线实时监控和对设备运行重要环节控制的需要。</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sz w:val="32"/>
          <w:szCs w:val="32"/>
        </w:rPr>
        <w:t xml:space="preserve">    第十</w:t>
      </w:r>
      <w:r>
        <w:rPr>
          <w:rFonts w:hint="eastAsia" w:ascii="黑体" w:hAnsi="黑体" w:eastAsia="黑体"/>
          <w:sz w:val="32"/>
          <w:szCs w:val="32"/>
          <w:lang w:val="en-US" w:eastAsia="zh-CN"/>
        </w:rPr>
        <w:t>五</w:t>
      </w:r>
      <w:r>
        <w:rPr>
          <w:rFonts w:hint="eastAsia" w:ascii="黑体" w:hAnsi="黑体" w:eastAsia="黑体"/>
          <w:sz w:val="32"/>
          <w:szCs w:val="32"/>
        </w:rPr>
        <w:t xml:space="preserve">条 </w:t>
      </w:r>
      <w:r>
        <w:rPr>
          <w:rFonts w:hint="eastAsia" w:ascii="黑体" w:hAnsi="黑体" w:eastAsia="黑体"/>
          <w:sz w:val="32"/>
          <w:szCs w:val="32"/>
          <w:lang w:val="en-US" w:eastAsia="zh-CN"/>
        </w:rPr>
        <w:t xml:space="preserve"> </w:t>
      </w:r>
      <w:r>
        <w:rPr>
          <w:rFonts w:hint="eastAsia" w:ascii="Times New Roman" w:hAnsi="Times New Roman" w:eastAsia="仿宋_GB2312" w:cs="Times New Roman"/>
          <w:color w:val="auto"/>
          <w:kern w:val="21"/>
          <w:sz w:val="32"/>
          <w:szCs w:val="32"/>
          <w:lang w:val="en-US" w:eastAsia="zh-CN" w:bidi="ar-SA"/>
        </w:rPr>
        <w:t>检测设备的控制软件应嵌入标准规定的测试仪器自检、标定和日常检测操作程序和网络通讯自检，并具有提示、记录及锁定功能。</w:t>
      </w:r>
    </w:p>
    <w:p>
      <w:pPr>
        <w:keepNext w:val="0"/>
        <w:keepLines w:val="0"/>
        <w:pageBreakBefore w:val="0"/>
        <w:kinsoku/>
        <w:overflowPunct/>
        <w:topLinePunct w:val="0"/>
        <w:bidi w:val="0"/>
        <w:adjustRightInd/>
        <w:spacing w:line="560" w:lineRule="exact"/>
        <w:jc w:val="both"/>
        <w:textAlignment w:val="auto"/>
        <w:rPr>
          <w:rFonts w:ascii="仿宋_GB2312" w:eastAsia="仿宋_GB2312"/>
          <w:sz w:val="32"/>
          <w:szCs w:val="32"/>
        </w:rPr>
      </w:pPr>
      <w:r>
        <w:rPr>
          <w:rFonts w:hint="eastAsia" w:ascii="黑体" w:hAnsi="黑体" w:eastAsia="黑体"/>
          <w:sz w:val="32"/>
          <w:szCs w:val="32"/>
        </w:rPr>
        <w:t xml:space="preserve">    第十</w:t>
      </w:r>
      <w:r>
        <w:rPr>
          <w:rFonts w:hint="eastAsia" w:ascii="黑体" w:hAnsi="黑体" w:eastAsia="黑体"/>
          <w:sz w:val="32"/>
          <w:szCs w:val="32"/>
          <w:lang w:val="en-US" w:eastAsia="zh-CN"/>
        </w:rPr>
        <w:t>六</w:t>
      </w:r>
      <w:r>
        <w:rPr>
          <w:rFonts w:hint="eastAsia" w:ascii="黑体" w:hAnsi="黑体" w:eastAsia="黑体"/>
          <w:sz w:val="32"/>
          <w:szCs w:val="32"/>
        </w:rPr>
        <w:t xml:space="preserve">条 </w:t>
      </w:r>
      <w:r>
        <w:rPr>
          <w:rFonts w:hint="eastAsia" w:ascii="Times New Roman" w:hAnsi="Times New Roman" w:eastAsia="仿宋_GB2312" w:cs="Times New Roman"/>
          <w:color w:val="auto"/>
          <w:kern w:val="21"/>
          <w:sz w:val="32"/>
          <w:szCs w:val="32"/>
          <w:lang w:val="en-US" w:eastAsia="zh-CN" w:bidi="ar-SA"/>
        </w:rPr>
        <w:t xml:space="preserve"> 检测设备应具备良好的可升级性，当检测方法、标准等发生重大变化时，能够以较低的成本进行相应的改造。</w:t>
      </w:r>
    </w:p>
    <w:p>
      <w:pPr>
        <w:keepNext w:val="0"/>
        <w:keepLines w:val="0"/>
        <w:pageBreakBefore w:val="0"/>
        <w:kinsoku/>
        <w:overflowPunct/>
        <w:topLinePunct w:val="0"/>
        <w:bidi w:val="0"/>
        <w:adjustRightInd/>
        <w:spacing w:line="560" w:lineRule="exact"/>
        <w:ind w:firstLine="640" w:firstLineChars="200"/>
        <w:jc w:val="both"/>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sz w:val="32"/>
          <w:szCs w:val="32"/>
        </w:rPr>
        <w:t>第十</w:t>
      </w:r>
      <w:r>
        <w:rPr>
          <w:rFonts w:hint="eastAsia" w:ascii="黑体" w:hAnsi="黑体" w:eastAsia="黑体"/>
          <w:sz w:val="32"/>
          <w:szCs w:val="32"/>
          <w:lang w:val="en-US" w:eastAsia="zh-CN"/>
        </w:rPr>
        <w:t>七</w:t>
      </w:r>
      <w:r>
        <w:rPr>
          <w:rFonts w:hint="eastAsia" w:ascii="黑体" w:hAnsi="黑体" w:eastAsia="黑体"/>
          <w:sz w:val="32"/>
          <w:szCs w:val="32"/>
        </w:rPr>
        <w:t xml:space="preserve">条 </w:t>
      </w:r>
      <w:r>
        <w:rPr>
          <w:rFonts w:hint="eastAsia" w:ascii="黑体" w:hAnsi="黑体" w:eastAsia="黑体"/>
          <w:sz w:val="32"/>
          <w:szCs w:val="32"/>
          <w:lang w:val="en-US" w:eastAsia="zh-CN"/>
        </w:rPr>
        <w:t xml:space="preserve"> </w:t>
      </w:r>
      <w:r>
        <w:rPr>
          <w:rFonts w:hint="eastAsia" w:ascii="Times New Roman" w:hAnsi="Times New Roman" w:eastAsia="仿宋_GB2312" w:cs="Times New Roman"/>
          <w:color w:val="auto"/>
          <w:kern w:val="21"/>
          <w:sz w:val="32"/>
          <w:szCs w:val="32"/>
          <w:lang w:val="en-US" w:eastAsia="zh-CN" w:bidi="ar-SA"/>
        </w:rPr>
        <w:t>环保检测设备选型要求</w:t>
      </w:r>
    </w:p>
    <w:p>
      <w:pPr>
        <w:keepNext w:val="0"/>
        <w:keepLines w:val="0"/>
        <w:pageBreakBefore w:val="0"/>
        <w:kinsoku/>
        <w:overflowPunct/>
        <w:topLinePunct w:val="0"/>
        <w:bidi w:val="0"/>
        <w:adjustRightInd/>
        <w:spacing w:line="560" w:lineRule="exact"/>
        <w:ind w:firstLine="640" w:firstLineChars="200"/>
        <w:jc w:val="both"/>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（一）环保检测设备必须符合现行国家标准和技术要求；</w:t>
      </w:r>
    </w:p>
    <w:p>
      <w:pPr>
        <w:keepNext w:val="0"/>
        <w:keepLines w:val="0"/>
        <w:pageBreakBefore w:val="0"/>
        <w:kinsoku/>
        <w:overflowPunct/>
        <w:topLinePunct w:val="0"/>
        <w:bidi w:val="0"/>
        <w:adjustRightInd/>
        <w:spacing w:line="560" w:lineRule="exact"/>
        <w:ind w:firstLine="640" w:firstLineChars="200"/>
        <w:jc w:val="both"/>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（二）检测系统须具备检测过程中取样探头未插入的报警及控制功能等。</w:t>
      </w:r>
    </w:p>
    <w:p>
      <w:pPr>
        <w:keepNext w:val="0"/>
        <w:keepLines w:val="0"/>
        <w:pageBreakBefore w:val="0"/>
        <w:kinsoku/>
        <w:overflowPunct/>
        <w:topLinePunct w:val="0"/>
        <w:bidi w:val="0"/>
        <w:adjustRightInd/>
        <w:spacing w:line="560" w:lineRule="exact"/>
        <w:ind w:firstLine="640" w:firstLineChars="200"/>
        <w:jc w:val="both"/>
        <w:textAlignment w:val="auto"/>
        <w:rPr>
          <w:rFonts w:hint="default" w:ascii="Times New Roman" w:hAnsi="Times New Roman" w:eastAsia="仿宋_GB2312" w:cs="Times New Roman"/>
          <w:color w:val="auto"/>
          <w:kern w:val="21"/>
          <w:sz w:val="32"/>
          <w:szCs w:val="32"/>
          <w:lang w:val="en-US" w:eastAsia="zh-CN" w:bidi="ar-SA"/>
        </w:rPr>
      </w:pPr>
      <w:r>
        <w:rPr>
          <w:rFonts w:hint="eastAsia" w:ascii="黑体" w:hAnsi="黑体" w:eastAsia="黑体" w:cs="宋体"/>
          <w:kern w:val="0"/>
          <w:sz w:val="32"/>
          <w:szCs w:val="32"/>
        </w:rPr>
        <w:t xml:space="preserve"> 第十</w:t>
      </w:r>
      <w:r>
        <w:rPr>
          <w:rFonts w:hint="eastAsia" w:ascii="黑体" w:hAnsi="黑体" w:eastAsia="黑体" w:cs="宋体"/>
          <w:kern w:val="0"/>
          <w:sz w:val="32"/>
          <w:szCs w:val="32"/>
          <w:lang w:val="en-US" w:eastAsia="zh-CN"/>
        </w:rPr>
        <w:t>八</w:t>
      </w:r>
      <w:r>
        <w:rPr>
          <w:rFonts w:hint="eastAsia" w:ascii="黑体" w:hAnsi="黑体" w:eastAsia="黑体" w:cs="宋体"/>
          <w:kern w:val="0"/>
          <w:sz w:val="32"/>
          <w:szCs w:val="32"/>
        </w:rPr>
        <w:t>条</w:t>
      </w:r>
      <w:r>
        <w:rPr>
          <w:rFonts w:hint="eastAsia" w:ascii="黑体" w:hAnsi="黑体" w:eastAsia="黑体" w:cs="宋体"/>
          <w:kern w:val="0"/>
          <w:sz w:val="32"/>
          <w:szCs w:val="32"/>
          <w:lang w:val="en-US" w:eastAsia="zh-CN"/>
        </w:rPr>
        <w:t xml:space="preserve"> </w:t>
      </w:r>
      <w:r>
        <w:rPr>
          <w:rFonts w:hint="eastAsia" w:ascii="黑体" w:hAnsi="黑体" w:eastAsia="黑体" w:cs="宋体"/>
          <w:kern w:val="0"/>
          <w:sz w:val="32"/>
          <w:szCs w:val="32"/>
        </w:rPr>
        <w:t xml:space="preserve"> </w:t>
      </w:r>
      <w:r>
        <w:rPr>
          <w:rFonts w:hint="eastAsia" w:ascii="Times New Roman" w:hAnsi="Times New Roman" w:eastAsia="仿宋_GB2312" w:cs="Times New Roman"/>
          <w:color w:val="auto"/>
          <w:kern w:val="21"/>
          <w:sz w:val="32"/>
          <w:szCs w:val="32"/>
          <w:lang w:val="en-US" w:eastAsia="zh-CN" w:bidi="ar-SA"/>
        </w:rPr>
        <w:t>设备管理及定期检定</w:t>
      </w:r>
    </w:p>
    <w:p>
      <w:pPr>
        <w:keepNext w:val="0"/>
        <w:keepLines w:val="0"/>
        <w:pageBreakBefore w:val="0"/>
        <w:kinsoku/>
        <w:overflowPunct/>
        <w:topLinePunct w:val="0"/>
        <w:bidi w:val="0"/>
        <w:adjustRightInd/>
        <w:spacing w:line="560" w:lineRule="exact"/>
        <w:ind w:firstLine="640" w:firstLineChars="200"/>
        <w:jc w:val="both"/>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（一）检验机构应按照国家标准要求定期参加自治区计量部门的设备检定、校准，并取得检测仪器检定校准证书。不检定或检定不合格的设备暂停使用，直到检定合格；</w:t>
      </w:r>
    </w:p>
    <w:p>
      <w:pPr>
        <w:keepNext w:val="0"/>
        <w:keepLines w:val="0"/>
        <w:pageBreakBefore w:val="0"/>
        <w:kinsoku/>
        <w:overflowPunct/>
        <w:topLinePunct w:val="0"/>
        <w:bidi w:val="0"/>
        <w:adjustRightInd/>
        <w:spacing w:line="560" w:lineRule="exact"/>
        <w:ind w:firstLine="640"/>
        <w:jc w:val="left"/>
        <w:textAlignment w:val="auto"/>
        <w:rPr>
          <w:rFonts w:hint="eastAsia" w:ascii="Times New Roman" w:hAnsi="Times New Roman" w:eastAsia="仿宋_GB2312" w:cs="Times New Roman"/>
          <w:color w:val="auto"/>
          <w:kern w:val="21"/>
          <w:sz w:val="32"/>
          <w:szCs w:val="32"/>
          <w:lang w:val="en-US" w:eastAsia="zh-CN" w:bidi="ar-SA"/>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二</w:t>
      </w:r>
      <w:r>
        <w:rPr>
          <w:rFonts w:hint="eastAsia" w:ascii="仿宋_GB2312" w:hAnsi="微软雅黑" w:eastAsia="仿宋_GB2312" w:cs="宋体"/>
          <w:kern w:val="0"/>
          <w:sz w:val="32"/>
          <w:szCs w:val="32"/>
        </w:rPr>
        <w:t>）</w:t>
      </w:r>
      <w:r>
        <w:rPr>
          <w:rFonts w:hint="eastAsia" w:ascii="Times New Roman" w:hAnsi="Times New Roman" w:eastAsia="仿宋_GB2312" w:cs="Times New Roman"/>
          <w:color w:val="auto"/>
          <w:kern w:val="21"/>
          <w:sz w:val="32"/>
          <w:szCs w:val="32"/>
          <w:lang w:val="en-US" w:eastAsia="zh-CN" w:bidi="ar-SA"/>
        </w:rPr>
        <w:t>检验机构应定期按照国标要求对检测设备进行标定，制定标准物质的采购、使用管理规程，标准物质必须符合有关规定要求；</w:t>
      </w:r>
    </w:p>
    <w:p>
      <w:pPr>
        <w:pStyle w:val="11"/>
        <w:keepNext w:val="0"/>
        <w:keepLines w:val="0"/>
        <w:pageBreakBefore w:val="0"/>
        <w:kinsoku/>
        <w:overflowPunct/>
        <w:topLinePunct w:val="0"/>
        <w:bidi w:val="0"/>
        <w:adjustRightInd/>
        <w:spacing w:line="560" w:lineRule="exact"/>
        <w:ind w:firstLine="640"/>
        <w:textAlignment w:val="auto"/>
        <w:rPr>
          <w:rFonts w:hint="default" w:ascii="Times New Roman" w:hAnsi="Times New Roman" w:eastAsia="仿宋_GB2312" w:cs="Times New Roman"/>
          <w:color w:val="auto"/>
          <w:kern w:val="21"/>
          <w:sz w:val="32"/>
          <w:szCs w:val="32"/>
          <w:lang w:val="en-US" w:eastAsia="zh-CN" w:bidi="ar-SA"/>
        </w:rPr>
      </w:pP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三</w:t>
      </w:r>
      <w:r>
        <w:rPr>
          <w:rFonts w:hint="eastAsia" w:ascii="仿宋_GB2312" w:eastAsia="仿宋_GB2312"/>
          <w:b w:val="0"/>
          <w:bCs w:val="0"/>
          <w:color w:val="auto"/>
          <w:sz w:val="32"/>
          <w:szCs w:val="32"/>
        </w:rPr>
        <w:t>）</w:t>
      </w:r>
      <w:r>
        <w:rPr>
          <w:rFonts w:hint="default" w:ascii="Times New Roman" w:hAnsi="Times New Roman" w:eastAsia="仿宋_GB2312" w:cs="Times New Roman"/>
          <w:color w:val="auto"/>
          <w:kern w:val="21"/>
          <w:sz w:val="32"/>
          <w:szCs w:val="32"/>
          <w:lang w:val="en-US" w:eastAsia="zh-CN" w:bidi="ar-SA"/>
        </w:rPr>
        <w:t>对已通过检定或校准的设备，更换影响设备测量准确度的关键部件或对设备进行重大维修后应重新进行检定或校准，并详细记录</w:t>
      </w:r>
      <w:r>
        <w:rPr>
          <w:rFonts w:hint="eastAsia" w:ascii="Times New Roman" w:hAnsi="Times New Roman" w:eastAsia="仿宋_GB2312" w:cs="Times New Roman"/>
          <w:color w:val="auto"/>
          <w:kern w:val="21"/>
          <w:sz w:val="32"/>
          <w:szCs w:val="32"/>
          <w:lang w:val="en-US" w:eastAsia="zh-CN" w:bidi="ar-SA"/>
        </w:rPr>
        <w:t>；</w:t>
      </w:r>
    </w:p>
    <w:p>
      <w:pPr>
        <w:pStyle w:val="11"/>
        <w:keepNext w:val="0"/>
        <w:keepLines w:val="0"/>
        <w:pageBreakBefore w:val="0"/>
        <w:kinsoku/>
        <w:overflowPunct/>
        <w:topLinePunct w:val="0"/>
        <w:bidi w:val="0"/>
        <w:adjustRightInd/>
        <w:spacing w:line="560" w:lineRule="exact"/>
        <w:ind w:firstLine="640"/>
        <w:textAlignment w:val="auto"/>
        <w:rPr>
          <w:rFonts w:hint="default" w:ascii="Times New Roman" w:hAnsi="Times New Roman" w:eastAsia="仿宋_GB2312" w:cs="Times New Roman"/>
          <w:color w:val="auto"/>
          <w:kern w:val="21"/>
          <w:sz w:val="32"/>
          <w:szCs w:val="32"/>
          <w:lang w:val="en-US" w:eastAsia="zh-CN" w:bidi="ar-SA"/>
        </w:rPr>
      </w:pP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四</w:t>
      </w:r>
      <w:r>
        <w:rPr>
          <w:rFonts w:hint="eastAsia" w:ascii="仿宋_GB2312" w:eastAsia="仿宋_GB2312"/>
          <w:b w:val="0"/>
          <w:bCs w:val="0"/>
          <w:color w:val="auto"/>
          <w:sz w:val="32"/>
          <w:szCs w:val="32"/>
        </w:rPr>
        <w:t>）</w:t>
      </w:r>
      <w:r>
        <w:rPr>
          <w:rFonts w:hint="default" w:ascii="Times New Roman" w:hAnsi="Times New Roman" w:eastAsia="仿宋_GB2312" w:cs="Times New Roman"/>
          <w:color w:val="auto"/>
          <w:kern w:val="21"/>
          <w:sz w:val="32"/>
          <w:szCs w:val="32"/>
          <w:lang w:val="en-US" w:eastAsia="zh-CN" w:bidi="ar-SA"/>
        </w:rPr>
        <w:t>每套排气污染物检测系统应配备至少一套0BD诊断</w:t>
      </w:r>
    </w:p>
    <w:p>
      <w:pPr>
        <w:pStyle w:val="11"/>
        <w:keepNext w:val="0"/>
        <w:keepLines w:val="0"/>
        <w:pageBreakBefore w:val="0"/>
        <w:kinsoku/>
        <w:overflowPunct/>
        <w:topLinePunct w:val="0"/>
        <w:bidi w:val="0"/>
        <w:adjustRightInd/>
        <w:spacing w:line="560" w:lineRule="exact"/>
        <w:textAlignment w:val="auto"/>
        <w:rPr>
          <w:rFonts w:hint="default" w:ascii="Times New Roman" w:hAnsi="Times New Roman" w:eastAsia="仿宋_GB2312" w:cs="Times New Roman"/>
          <w:color w:val="auto"/>
          <w:kern w:val="21"/>
          <w:sz w:val="32"/>
          <w:szCs w:val="32"/>
          <w:lang w:val="en-US" w:eastAsia="zh-CN" w:bidi="ar-SA"/>
        </w:rPr>
      </w:pPr>
      <w:r>
        <w:rPr>
          <w:rFonts w:hint="default" w:ascii="Times New Roman" w:hAnsi="Times New Roman" w:eastAsia="仿宋_GB2312" w:cs="Times New Roman"/>
          <w:color w:val="auto"/>
          <w:kern w:val="21"/>
          <w:sz w:val="32"/>
          <w:szCs w:val="32"/>
          <w:lang w:val="en-US" w:eastAsia="zh-CN" w:bidi="ar-SA"/>
        </w:rPr>
        <w:t>仪。OBD诊断仪应连续获取、转换及显示车辆排放相关的数据和故障代码，按照标准规定的格式读取并自动传输。避免误读、漏读、更改及清除故障代码及相关信息等篡改检验结果行为</w:t>
      </w:r>
      <w:r>
        <w:rPr>
          <w:rFonts w:hint="eastAsia" w:ascii="Times New Roman" w:hAnsi="Times New Roman" w:eastAsia="仿宋_GB2312" w:cs="Times New Roman"/>
          <w:color w:val="auto"/>
          <w:kern w:val="21"/>
          <w:sz w:val="32"/>
          <w:szCs w:val="32"/>
          <w:lang w:val="en-US" w:eastAsia="zh-CN" w:bidi="ar-SA"/>
        </w:rPr>
        <w:t>；</w:t>
      </w:r>
    </w:p>
    <w:p>
      <w:pPr>
        <w:pStyle w:val="11"/>
        <w:keepNext w:val="0"/>
        <w:keepLines w:val="0"/>
        <w:pageBreakBefore w:val="0"/>
        <w:kinsoku/>
        <w:overflowPunct/>
        <w:topLinePunct w:val="0"/>
        <w:bidi w:val="0"/>
        <w:adjustRightInd/>
        <w:spacing w:line="560" w:lineRule="exact"/>
        <w:ind w:firstLine="640"/>
        <w:textAlignment w:val="auto"/>
        <w:rPr>
          <w:rFonts w:hint="default" w:ascii="Times New Roman" w:hAnsi="Times New Roman" w:eastAsia="仿宋_GB2312" w:cs="Times New Roman"/>
          <w:color w:val="auto"/>
          <w:kern w:val="21"/>
          <w:sz w:val="32"/>
          <w:szCs w:val="32"/>
          <w:lang w:val="en-US" w:eastAsia="zh-CN" w:bidi="ar-SA"/>
        </w:rPr>
      </w:pP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五</w:t>
      </w:r>
      <w:r>
        <w:rPr>
          <w:rFonts w:hint="eastAsia" w:ascii="仿宋_GB2312" w:eastAsia="仿宋_GB2312"/>
          <w:b w:val="0"/>
          <w:bCs w:val="0"/>
          <w:color w:val="auto"/>
          <w:sz w:val="32"/>
          <w:szCs w:val="32"/>
        </w:rPr>
        <w:t>）</w:t>
      </w:r>
      <w:r>
        <w:rPr>
          <w:rFonts w:hint="default" w:ascii="Times New Roman" w:hAnsi="Times New Roman" w:eastAsia="仿宋_GB2312" w:cs="Times New Roman"/>
          <w:color w:val="auto"/>
          <w:kern w:val="21"/>
          <w:sz w:val="32"/>
          <w:szCs w:val="32"/>
          <w:lang w:val="en-US" w:eastAsia="zh-CN" w:bidi="ar-SA"/>
        </w:rPr>
        <w:t>检验机构应建立设备管理使用档案，档案内容包括：检测设备的维修记录、检定证书、使用说明等</w:t>
      </w:r>
      <w:r>
        <w:rPr>
          <w:rFonts w:hint="eastAsia" w:ascii="Times New Roman" w:hAnsi="Times New Roman" w:eastAsia="仿宋_GB2312" w:cs="Times New Roman"/>
          <w:color w:val="auto"/>
          <w:kern w:val="21"/>
          <w:sz w:val="32"/>
          <w:szCs w:val="32"/>
          <w:lang w:val="en-US" w:eastAsia="zh-CN" w:bidi="ar-SA"/>
        </w:rPr>
        <w:t>；</w:t>
      </w:r>
    </w:p>
    <w:p>
      <w:pPr>
        <w:pStyle w:val="11"/>
        <w:keepNext w:val="0"/>
        <w:keepLines w:val="0"/>
        <w:pageBreakBefore w:val="0"/>
        <w:kinsoku/>
        <w:overflowPunct/>
        <w:topLinePunct w:val="0"/>
        <w:bidi w:val="0"/>
        <w:adjustRightInd/>
        <w:spacing w:line="560" w:lineRule="exact"/>
        <w:ind w:firstLine="640"/>
        <w:textAlignment w:val="auto"/>
        <w:rPr>
          <w:rFonts w:hint="default" w:ascii="Times New Roman" w:hAnsi="Times New Roman" w:eastAsia="仿宋_GB2312" w:cs="Times New Roman"/>
          <w:color w:val="auto"/>
          <w:kern w:val="21"/>
          <w:sz w:val="32"/>
          <w:szCs w:val="32"/>
          <w:lang w:val="en-US" w:eastAsia="zh-CN" w:bidi="ar-SA"/>
        </w:rPr>
      </w:pP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六</w:t>
      </w:r>
      <w:r>
        <w:rPr>
          <w:rFonts w:hint="eastAsia" w:ascii="仿宋_GB2312" w:eastAsia="仿宋_GB2312"/>
          <w:b w:val="0"/>
          <w:bCs w:val="0"/>
          <w:color w:val="auto"/>
          <w:sz w:val="32"/>
          <w:szCs w:val="32"/>
        </w:rPr>
        <w:t>）</w:t>
      </w:r>
      <w:r>
        <w:rPr>
          <w:rFonts w:hint="default" w:ascii="Times New Roman" w:hAnsi="Times New Roman" w:eastAsia="仿宋_GB2312" w:cs="Times New Roman"/>
          <w:color w:val="auto"/>
          <w:kern w:val="21"/>
          <w:sz w:val="32"/>
          <w:szCs w:val="32"/>
          <w:lang w:val="en-US" w:eastAsia="zh-CN" w:bidi="ar-SA"/>
        </w:rPr>
        <w:t>应配备符合规定、合理数量的标准物质，包括标准滤</w:t>
      </w:r>
      <w:r>
        <w:rPr>
          <w:rFonts w:hint="eastAsia" w:ascii="Times New Roman" w:hAnsi="Times New Roman" w:eastAsia="仿宋_GB2312" w:cs="Times New Roman"/>
          <w:color w:val="auto"/>
          <w:kern w:val="21"/>
          <w:sz w:val="32"/>
          <w:szCs w:val="32"/>
          <w:lang w:val="en-US" w:eastAsia="zh-CN" w:bidi="ar-SA"/>
        </w:rPr>
        <w:t>光片、零气发生器和测功机标定校准砝码等，并按相关要求进行计量检定或校准，且在有效期内使用。</w:t>
      </w:r>
    </w:p>
    <w:p>
      <w:pPr>
        <w:pStyle w:val="11"/>
        <w:keepNext w:val="0"/>
        <w:keepLines w:val="0"/>
        <w:pageBreakBefore w:val="0"/>
        <w:kinsoku/>
        <w:overflowPunct/>
        <w:topLinePunct w:val="0"/>
        <w:bidi w:val="0"/>
        <w:adjustRightInd/>
        <w:spacing w:line="560" w:lineRule="exact"/>
        <w:textAlignment w:val="auto"/>
        <w:rPr>
          <w:rFonts w:hint="eastAsia"/>
          <w:sz w:val="32"/>
          <w:szCs w:val="32"/>
        </w:rPr>
      </w:pPr>
    </w:p>
    <w:p>
      <w:pPr>
        <w:keepNext w:val="0"/>
        <w:keepLines w:val="0"/>
        <w:pageBreakBefore w:val="0"/>
        <w:kinsoku/>
        <w:overflowPunct/>
        <w:topLinePunct w:val="0"/>
        <w:bidi w:val="0"/>
        <w:adjustRightInd/>
        <w:spacing w:line="560" w:lineRule="exact"/>
        <w:jc w:val="center"/>
        <w:textAlignment w:val="auto"/>
        <w:rPr>
          <w:rFonts w:ascii="黑体" w:hAnsi="黑体" w:eastAsia="黑体" w:cs="宋体"/>
          <w:kern w:val="0"/>
          <w:sz w:val="32"/>
          <w:szCs w:val="32"/>
        </w:rPr>
      </w:pPr>
      <w:r>
        <w:rPr>
          <w:rFonts w:hint="eastAsia" w:ascii="黑体" w:hAnsi="黑体" w:eastAsia="黑体" w:cs="宋体"/>
          <w:kern w:val="0"/>
          <w:sz w:val="32"/>
          <w:szCs w:val="32"/>
        </w:rPr>
        <w:t>第四章 数据传输要求</w:t>
      </w:r>
    </w:p>
    <w:p>
      <w:pPr>
        <w:keepNext w:val="0"/>
        <w:keepLines w:val="0"/>
        <w:pageBreakBefore w:val="0"/>
        <w:kinsoku/>
        <w:overflowPunct/>
        <w:topLinePunct w:val="0"/>
        <w:bidi w:val="0"/>
        <w:adjustRightInd/>
        <w:spacing w:line="560" w:lineRule="exact"/>
        <w:textAlignment w:val="auto"/>
        <w:rPr>
          <w:rFonts w:hint="default" w:ascii="Times New Roman" w:hAnsi="Times New Roman" w:eastAsia="仿宋_GB2312" w:cs="Times New Roman"/>
          <w:color w:val="auto"/>
          <w:kern w:val="21"/>
          <w:sz w:val="32"/>
          <w:szCs w:val="32"/>
          <w:lang w:val="en-US" w:eastAsia="zh-CN" w:bidi="ar-SA"/>
        </w:rPr>
      </w:pPr>
      <w:r>
        <w:rPr>
          <w:rFonts w:hint="eastAsia" w:ascii="黑体" w:hAnsi="黑体" w:eastAsia="黑体" w:cs="宋体"/>
          <w:kern w:val="0"/>
          <w:sz w:val="32"/>
          <w:szCs w:val="32"/>
        </w:rPr>
        <w:t xml:space="preserve">    第</w:t>
      </w:r>
      <w:r>
        <w:rPr>
          <w:rFonts w:hint="eastAsia" w:ascii="黑体" w:hAnsi="黑体" w:eastAsia="黑体" w:cs="宋体"/>
          <w:kern w:val="0"/>
          <w:sz w:val="32"/>
          <w:szCs w:val="32"/>
          <w:lang w:val="en-US" w:eastAsia="zh-CN"/>
        </w:rPr>
        <w:t>十九</w:t>
      </w:r>
      <w:r>
        <w:rPr>
          <w:rFonts w:hint="eastAsia" w:ascii="黑体" w:hAnsi="黑体" w:eastAsia="黑体" w:cs="宋体"/>
          <w:kern w:val="0"/>
          <w:sz w:val="32"/>
          <w:szCs w:val="32"/>
        </w:rPr>
        <w:t>条</w:t>
      </w:r>
      <w:r>
        <w:rPr>
          <w:rFonts w:hint="eastAsia" w:ascii="黑体" w:hAnsi="黑体" w:eastAsia="黑体" w:cs="宋体"/>
          <w:kern w:val="0"/>
          <w:sz w:val="32"/>
          <w:szCs w:val="32"/>
          <w:lang w:val="en-US" w:eastAsia="zh-CN"/>
        </w:rPr>
        <w:t xml:space="preserve"> </w:t>
      </w:r>
      <w:r>
        <w:rPr>
          <w:rFonts w:hint="eastAsia" w:ascii="Times New Roman" w:hAnsi="Times New Roman" w:eastAsia="仿宋_GB2312" w:cs="Times New Roman"/>
          <w:color w:val="auto"/>
          <w:kern w:val="21"/>
          <w:sz w:val="32"/>
          <w:szCs w:val="32"/>
          <w:lang w:val="en-US" w:eastAsia="zh-CN" w:bidi="ar-SA"/>
        </w:rPr>
        <w:t xml:space="preserve"> 检验机构应确保网络畅通，数据传输符合有关要求，并接受监管平台的监控，监控内容包括：检测人员登录管理、车型及车辆基本数据、检测过程数据及视频监控等。</w:t>
      </w:r>
    </w:p>
    <w:p>
      <w:pPr>
        <w:keepNext w:val="0"/>
        <w:keepLines w:val="0"/>
        <w:pageBreakBefore w:val="0"/>
        <w:kinsoku/>
        <w:overflowPunct/>
        <w:topLinePunct w:val="0"/>
        <w:bidi w:val="0"/>
        <w:adjustRightInd/>
        <w:spacing w:line="560" w:lineRule="exact"/>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sz w:val="30"/>
          <w:szCs w:val="30"/>
        </w:rPr>
        <w:t xml:space="preserve">    第</w:t>
      </w:r>
      <w:r>
        <w:rPr>
          <w:rFonts w:hint="eastAsia" w:ascii="黑体" w:hAnsi="黑体" w:eastAsia="黑体"/>
          <w:sz w:val="30"/>
          <w:szCs w:val="30"/>
          <w:lang w:val="en-US" w:eastAsia="zh-CN"/>
        </w:rPr>
        <w:t>二十</w:t>
      </w:r>
      <w:r>
        <w:rPr>
          <w:rFonts w:hint="eastAsia" w:ascii="黑体" w:hAnsi="黑体" w:eastAsia="黑体"/>
          <w:sz w:val="30"/>
          <w:szCs w:val="30"/>
        </w:rPr>
        <w:t>条</w:t>
      </w:r>
      <w:r>
        <w:rPr>
          <w:rFonts w:hint="eastAsia" w:ascii="黑体" w:hAnsi="黑体" w:eastAsia="黑体"/>
          <w:sz w:val="30"/>
          <w:szCs w:val="30"/>
          <w:lang w:val="en-US" w:eastAsia="zh-CN"/>
        </w:rPr>
        <w:t xml:space="preserve"> </w:t>
      </w:r>
      <w:r>
        <w:rPr>
          <w:rFonts w:hint="eastAsia" w:ascii="黑体" w:hAnsi="黑体" w:eastAsia="黑体"/>
          <w:sz w:val="30"/>
          <w:szCs w:val="30"/>
        </w:rPr>
        <w:t xml:space="preserve"> </w:t>
      </w:r>
      <w:r>
        <w:rPr>
          <w:rFonts w:hint="eastAsia" w:ascii="Times New Roman" w:hAnsi="Times New Roman" w:eastAsia="仿宋_GB2312" w:cs="Times New Roman"/>
          <w:color w:val="auto"/>
          <w:kern w:val="21"/>
          <w:sz w:val="32"/>
          <w:szCs w:val="32"/>
          <w:lang w:val="en-US" w:eastAsia="zh-CN" w:bidi="ar-SA"/>
        </w:rPr>
        <w:t>检验机构每个检测场站均应建立独立与监管平台联网的应用服务器，联网带宽要保证所有检测数据和视频按照监管平台规定格式正常传输。</w:t>
      </w:r>
    </w:p>
    <w:p>
      <w:pPr>
        <w:keepNext w:val="0"/>
        <w:keepLines w:val="0"/>
        <w:pageBreakBefore w:val="0"/>
        <w:kinsoku/>
        <w:overflowPunct/>
        <w:topLinePunct w:val="0"/>
        <w:bidi w:val="0"/>
        <w:adjustRightInd/>
        <w:spacing w:line="560" w:lineRule="exact"/>
        <w:ind w:firstLine="640"/>
        <w:jc w:val="both"/>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sz w:val="32"/>
          <w:szCs w:val="32"/>
        </w:rPr>
        <w:t>第</w:t>
      </w:r>
      <w:r>
        <w:rPr>
          <w:rFonts w:hint="eastAsia" w:ascii="黑体" w:hAnsi="黑体" w:eastAsia="黑体"/>
          <w:sz w:val="32"/>
          <w:szCs w:val="32"/>
          <w:lang w:val="en-US" w:eastAsia="zh-CN"/>
        </w:rPr>
        <w:t>二十一</w:t>
      </w:r>
      <w:r>
        <w:rPr>
          <w:rFonts w:hint="eastAsia" w:ascii="黑体" w:hAnsi="黑体" w:eastAsia="黑体"/>
          <w:sz w:val="32"/>
          <w:szCs w:val="32"/>
        </w:rPr>
        <w:t>条</w:t>
      </w:r>
      <w:r>
        <w:rPr>
          <w:rFonts w:hint="eastAsia" w:ascii="仿宋_GB2312" w:eastAsia="仿宋_GB2312"/>
          <w:sz w:val="32"/>
          <w:szCs w:val="32"/>
        </w:rPr>
        <w:t xml:space="preserve"> </w:t>
      </w:r>
      <w:r>
        <w:rPr>
          <w:rFonts w:hint="eastAsia" w:ascii="Times New Roman" w:hAnsi="Times New Roman" w:eastAsia="仿宋_GB2312" w:cs="Times New Roman"/>
          <w:color w:val="auto"/>
          <w:kern w:val="21"/>
          <w:sz w:val="32"/>
          <w:szCs w:val="32"/>
          <w:lang w:val="en-US" w:eastAsia="zh-CN" w:bidi="ar-SA"/>
        </w:rPr>
        <w:t xml:space="preserve"> 检验机构须保证，当数据信息系统数据库与检验机构数据库之间出现网络故障时，每条检测线检测信息存储在检验机构数据库中，并在网络恢复后重新上传。</w:t>
      </w:r>
    </w:p>
    <w:p>
      <w:pPr>
        <w:keepNext w:val="0"/>
        <w:keepLines w:val="0"/>
        <w:pageBreakBefore w:val="0"/>
        <w:kinsoku/>
        <w:overflowPunct/>
        <w:topLinePunct w:val="0"/>
        <w:bidi w:val="0"/>
        <w:adjustRightInd/>
        <w:spacing w:line="560" w:lineRule="exact"/>
        <w:ind w:firstLine="640"/>
        <w:jc w:val="center"/>
        <w:textAlignment w:val="auto"/>
        <w:rPr>
          <w:rFonts w:hint="eastAsia" w:ascii="黑体" w:hAnsi="黑体" w:eastAsia="黑体"/>
          <w:b/>
          <w:bCs/>
          <w:color w:val="FF0000"/>
          <w:sz w:val="32"/>
          <w:szCs w:val="32"/>
          <w:lang w:val="en-US" w:eastAsia="zh-CN"/>
        </w:rPr>
      </w:pPr>
    </w:p>
    <w:p>
      <w:pPr>
        <w:keepNext w:val="0"/>
        <w:keepLines w:val="0"/>
        <w:pageBreakBefore w:val="0"/>
        <w:kinsoku/>
        <w:overflowPunct/>
        <w:topLinePunct w:val="0"/>
        <w:bidi w:val="0"/>
        <w:adjustRightInd/>
        <w:spacing w:line="560" w:lineRule="exact"/>
        <w:ind w:firstLine="640"/>
        <w:jc w:val="center"/>
        <w:textAlignment w:val="auto"/>
        <w:rPr>
          <w:rFonts w:hint="eastAsia" w:ascii="黑体" w:hAnsi="黑体" w:eastAsia="黑体"/>
          <w:b w:val="0"/>
          <w:bCs w:val="0"/>
          <w:color w:val="auto"/>
          <w:sz w:val="32"/>
          <w:szCs w:val="32"/>
          <w:lang w:eastAsia="zh-CN"/>
        </w:rPr>
      </w:pPr>
      <w:r>
        <w:rPr>
          <w:rFonts w:hint="eastAsia" w:ascii="黑体" w:hAnsi="黑体" w:eastAsia="黑体"/>
          <w:b w:val="0"/>
          <w:bCs w:val="0"/>
          <w:color w:val="auto"/>
          <w:sz w:val="32"/>
          <w:szCs w:val="32"/>
          <w:lang w:val="en-US" w:eastAsia="zh-CN"/>
        </w:rPr>
        <w:t>第五章 联网审查要求</w:t>
      </w:r>
    </w:p>
    <w:p>
      <w:pPr>
        <w:keepNext w:val="0"/>
        <w:keepLines w:val="0"/>
        <w:pageBreakBefore w:val="0"/>
        <w:kinsoku/>
        <w:overflowPunct/>
        <w:topLinePunct w:val="0"/>
        <w:bidi w:val="0"/>
        <w:adjustRightInd/>
        <w:spacing w:line="560" w:lineRule="exact"/>
        <w:ind w:firstLine="640"/>
        <w:textAlignment w:val="auto"/>
        <w:rPr>
          <w:rFonts w:hint="eastAsia" w:ascii="Times New Roman" w:hAnsi="Times New Roman" w:eastAsia="仿宋_GB2312" w:cs="Times New Roman"/>
          <w:color w:val="auto"/>
          <w:kern w:val="21"/>
          <w:sz w:val="32"/>
          <w:szCs w:val="32"/>
          <w:lang w:val="en-US" w:eastAsia="zh-CN" w:bidi="ar-SA"/>
        </w:rPr>
      </w:pPr>
      <w:r>
        <w:rPr>
          <w:rFonts w:hint="eastAsia" w:ascii="黑体" w:hAnsi="黑体" w:eastAsia="黑体"/>
          <w:b w:val="0"/>
          <w:bCs w:val="0"/>
          <w:color w:val="auto"/>
          <w:sz w:val="32"/>
          <w:szCs w:val="32"/>
        </w:rPr>
        <w:t>第</w:t>
      </w:r>
      <w:r>
        <w:rPr>
          <w:rFonts w:hint="eastAsia" w:ascii="黑体" w:hAnsi="黑体" w:eastAsia="黑体"/>
          <w:b w:val="0"/>
          <w:bCs w:val="0"/>
          <w:color w:val="auto"/>
          <w:sz w:val="32"/>
          <w:szCs w:val="32"/>
          <w:lang w:val="en-US" w:eastAsia="zh-CN"/>
        </w:rPr>
        <w:t>二十二</w:t>
      </w:r>
      <w:r>
        <w:rPr>
          <w:rFonts w:hint="eastAsia" w:ascii="黑体" w:hAnsi="黑体" w:eastAsia="黑体"/>
          <w:b w:val="0"/>
          <w:bCs w:val="0"/>
          <w:color w:val="auto"/>
          <w:sz w:val="32"/>
          <w:szCs w:val="32"/>
        </w:rPr>
        <w:t>条</w:t>
      </w:r>
      <w:r>
        <w:rPr>
          <w:rFonts w:hint="eastAsia" w:ascii="黑体" w:hAnsi="黑体" w:eastAsia="黑体"/>
          <w:b w:val="0"/>
          <w:bCs w:val="0"/>
          <w:color w:val="auto"/>
          <w:sz w:val="32"/>
          <w:szCs w:val="32"/>
          <w:lang w:val="en-US" w:eastAsia="zh-CN"/>
        </w:rPr>
        <w:t xml:space="preserve">  </w:t>
      </w:r>
      <w:r>
        <w:rPr>
          <w:rFonts w:hint="eastAsia" w:ascii="Times New Roman" w:hAnsi="Times New Roman" w:eastAsia="仿宋_GB2312" w:cs="Times New Roman"/>
          <w:color w:val="auto"/>
          <w:kern w:val="21"/>
          <w:sz w:val="32"/>
          <w:szCs w:val="32"/>
          <w:lang w:val="en-US" w:eastAsia="zh-CN" w:bidi="ar-SA"/>
        </w:rPr>
        <w:t>检验机构首次申请与生态环境部门联网时，应按照《环境保护部公安部中国国家认证认可监督管理委员会关于进一步规范排放检验加强机动车环境监督管理工作的通知》规定，向生态环境部门提交“机动车环保定期检验联网申请书”（附件1）、“机动车排放检验机构联网承诺书”（附件2）、通过资质认定（计量认证)、设备依法检定合格等相关证明材料（含检验机构联网承诺，应包括机构合法性、检验规范性、接受监督和责任倒查、检验结果真实可靠及法律责任等方面内容)。</w:t>
      </w:r>
    </w:p>
    <w:p>
      <w:pPr>
        <w:keepNext w:val="0"/>
        <w:keepLines w:val="0"/>
        <w:pageBreakBefore w:val="0"/>
        <w:kinsoku/>
        <w:overflowPunct/>
        <w:topLinePunct w:val="0"/>
        <w:bidi w:val="0"/>
        <w:adjustRightInd/>
        <w:spacing w:line="560" w:lineRule="exact"/>
        <w:ind w:firstLine="640"/>
        <w:textAlignment w:val="auto"/>
        <w:rPr>
          <w:rFonts w:hint="default" w:ascii="仿宋_GB2312" w:hAnsi="微软雅黑" w:eastAsia="仿宋_GB2312" w:cs="宋体"/>
          <w:b w:val="0"/>
          <w:bCs w:val="0"/>
          <w:color w:val="auto"/>
          <w:kern w:val="0"/>
          <w:sz w:val="32"/>
          <w:szCs w:val="32"/>
          <w:lang w:val="en-US" w:eastAsia="zh-CN"/>
        </w:rPr>
      </w:pPr>
      <w:r>
        <w:rPr>
          <w:rFonts w:hint="eastAsia" w:ascii="仿宋_GB2312" w:hAnsi="微软雅黑" w:eastAsia="仿宋_GB2312" w:cs="宋体"/>
          <w:b w:val="0"/>
          <w:bCs w:val="0"/>
          <w:color w:val="auto"/>
          <w:kern w:val="0"/>
          <w:sz w:val="32"/>
          <w:szCs w:val="32"/>
          <w:lang w:eastAsia="zh-CN"/>
        </w:rPr>
        <w:t>（</w:t>
      </w:r>
      <w:r>
        <w:rPr>
          <w:rFonts w:hint="eastAsia" w:ascii="仿宋_GB2312" w:hAnsi="微软雅黑" w:eastAsia="仿宋_GB2312" w:cs="宋体"/>
          <w:b w:val="0"/>
          <w:bCs w:val="0"/>
          <w:color w:val="auto"/>
          <w:kern w:val="0"/>
          <w:sz w:val="32"/>
          <w:szCs w:val="32"/>
          <w:lang w:val="en-US" w:eastAsia="zh-CN"/>
        </w:rPr>
        <w:t>一）现场审核</w:t>
      </w:r>
    </w:p>
    <w:p>
      <w:pPr>
        <w:keepNext w:val="0"/>
        <w:keepLines w:val="0"/>
        <w:pageBreakBefore w:val="0"/>
        <w:kinsoku/>
        <w:overflowPunct/>
        <w:topLinePunct w:val="0"/>
        <w:bidi w:val="0"/>
        <w:adjustRightInd/>
        <w:spacing w:line="560" w:lineRule="exact"/>
        <w:ind w:firstLine="640"/>
        <w:textAlignment w:val="auto"/>
        <w:rPr>
          <w:rFonts w:hint="eastAsia" w:ascii="Times New Roman" w:hAnsi="Times New Roman" w:eastAsia="仿宋_GB2312" w:cs="Times New Roman"/>
          <w:color w:val="auto"/>
          <w:kern w:val="21"/>
          <w:sz w:val="32"/>
          <w:szCs w:val="32"/>
          <w:lang w:val="en-US" w:eastAsia="zh-CN" w:bidi="ar-SA"/>
        </w:rPr>
      </w:pPr>
      <w:r>
        <w:rPr>
          <w:rFonts w:hint="eastAsia" w:ascii="Times New Roman" w:hAnsi="Times New Roman" w:eastAsia="仿宋_GB2312" w:cs="Times New Roman"/>
          <w:color w:val="auto"/>
          <w:kern w:val="21"/>
          <w:sz w:val="32"/>
          <w:szCs w:val="32"/>
          <w:lang w:val="en-US" w:eastAsia="zh-CN" w:bidi="ar-SA"/>
        </w:rPr>
        <w:t>生态环境部门在收到申请材料后，组织专家进行必要的现场核查，填写“机动车排放检验机构现场核查表”（附件3)。结合现场核查情况，审查检验机构的信息软件是否具备与自治区机动车排放检验信息系统平台联网传输数据的能力，重点核查检验车辆信息、环境参数、检验信息、结果数据、检验过程数据、检测设备信息等是否齐全。对符合机动车排放检验信息联网规范等要求的检验机构，及时予以联网。</w:t>
      </w:r>
    </w:p>
    <w:p>
      <w:pPr>
        <w:keepNext w:val="0"/>
        <w:keepLines w:val="0"/>
        <w:pageBreakBefore w:val="0"/>
        <w:kinsoku/>
        <w:overflowPunct/>
        <w:topLinePunct w:val="0"/>
        <w:bidi w:val="0"/>
        <w:adjustRightInd/>
        <w:spacing w:line="560" w:lineRule="exact"/>
        <w:ind w:firstLine="640"/>
        <w:textAlignment w:val="auto"/>
        <w:rPr>
          <w:rFonts w:hint="eastAsia" w:ascii="Times New Roman" w:hAnsi="Times New Roman" w:eastAsia="仿宋_GB2312" w:cs="Times New Roman"/>
          <w:color w:val="auto"/>
          <w:kern w:val="21"/>
          <w:sz w:val="32"/>
          <w:szCs w:val="32"/>
          <w:lang w:val="en-US" w:eastAsia="zh-CN" w:bidi="ar-SA"/>
        </w:rPr>
      </w:pPr>
      <w:r>
        <w:rPr>
          <w:rFonts w:hint="eastAsia" w:ascii="仿宋_GB2312" w:hAnsi="微软雅黑" w:eastAsia="仿宋_GB2312" w:cs="宋体"/>
          <w:b w:val="0"/>
          <w:bCs w:val="0"/>
          <w:color w:val="auto"/>
          <w:kern w:val="0"/>
          <w:sz w:val="32"/>
          <w:szCs w:val="32"/>
          <w:lang w:eastAsia="zh-CN"/>
        </w:rPr>
        <w:t>（</w:t>
      </w:r>
      <w:r>
        <w:rPr>
          <w:rFonts w:hint="eastAsia" w:ascii="仿宋_GB2312" w:hAnsi="微软雅黑" w:eastAsia="仿宋_GB2312" w:cs="宋体"/>
          <w:b w:val="0"/>
          <w:bCs w:val="0"/>
          <w:color w:val="auto"/>
          <w:kern w:val="0"/>
          <w:sz w:val="32"/>
          <w:szCs w:val="32"/>
          <w:lang w:val="en-US" w:eastAsia="zh-CN"/>
        </w:rPr>
        <w:t>二）</w:t>
      </w:r>
      <w:r>
        <w:rPr>
          <w:rFonts w:hint="eastAsia" w:ascii="Times New Roman" w:hAnsi="Times New Roman" w:eastAsia="仿宋_GB2312" w:cs="Times New Roman"/>
          <w:color w:val="auto"/>
          <w:kern w:val="21"/>
          <w:sz w:val="32"/>
          <w:szCs w:val="32"/>
          <w:lang w:val="en-US" w:eastAsia="zh-CN" w:bidi="ar-SA"/>
        </w:rPr>
        <w:t>变更信息</w:t>
      </w:r>
    </w:p>
    <w:p>
      <w:pPr>
        <w:keepNext w:val="0"/>
        <w:keepLines w:val="0"/>
        <w:pageBreakBefore w:val="0"/>
        <w:kinsoku/>
        <w:overflowPunct/>
        <w:topLinePunct w:val="0"/>
        <w:bidi w:val="0"/>
        <w:adjustRightInd/>
        <w:spacing w:line="560" w:lineRule="exact"/>
        <w:ind w:firstLine="640"/>
        <w:jc w:val="both"/>
        <w:textAlignment w:val="auto"/>
        <w:rPr>
          <w:rFonts w:hint="eastAsia" w:ascii="仿宋_GB2312" w:hAnsi="微软雅黑" w:eastAsia="仿宋_GB2312" w:cs="宋体"/>
          <w:b w:val="0"/>
          <w:bCs w:val="0"/>
          <w:color w:val="auto"/>
          <w:kern w:val="0"/>
          <w:sz w:val="32"/>
          <w:szCs w:val="32"/>
          <w:lang w:eastAsia="zh-CN"/>
        </w:rPr>
      </w:pPr>
      <w:r>
        <w:rPr>
          <w:rFonts w:hint="eastAsia" w:ascii="仿宋_GB2312" w:hAnsi="微软雅黑" w:eastAsia="仿宋_GB2312" w:cs="宋体"/>
          <w:b w:val="0"/>
          <w:bCs w:val="0"/>
          <w:color w:val="auto"/>
          <w:kern w:val="0"/>
          <w:sz w:val="32"/>
          <w:szCs w:val="32"/>
          <w:lang w:eastAsia="zh-CN"/>
        </w:rPr>
        <w:t>检验机构法定代表人、机构名称、资质认定（计量认证）证书、经营地点发生变化的，按初次联网程序办理。质量负责人、技术负责人、质量监督员等主要人员，检验范围、检测线数量、检测线技术等检测条件，以及设备标定证书等证件发生变化的，应向</w:t>
      </w:r>
      <w:r>
        <w:rPr>
          <w:rFonts w:hint="eastAsia" w:ascii="仿宋_GB2312" w:hAnsi="宋体" w:eastAsia="仿宋_GB2312" w:cs="宋体"/>
          <w:b w:val="0"/>
          <w:bCs w:val="0"/>
          <w:color w:val="auto"/>
          <w:spacing w:val="10"/>
          <w:kern w:val="0"/>
          <w:sz w:val="32"/>
          <w:szCs w:val="32"/>
          <w:lang w:eastAsia="zh-CN"/>
        </w:rPr>
        <w:t>州、</w:t>
      </w:r>
      <w:r>
        <w:rPr>
          <w:rFonts w:hint="eastAsia" w:ascii="仿宋_GB2312" w:hAnsi="宋体" w:eastAsia="仿宋_GB2312" w:cs="宋体"/>
          <w:b w:val="0"/>
          <w:bCs w:val="0"/>
          <w:color w:val="auto"/>
          <w:spacing w:val="10"/>
          <w:kern w:val="0"/>
          <w:sz w:val="32"/>
          <w:szCs w:val="32"/>
          <w:lang w:val="en-US" w:eastAsia="zh-CN"/>
        </w:rPr>
        <w:t>县市（园区）</w:t>
      </w:r>
      <w:r>
        <w:rPr>
          <w:rFonts w:hint="eastAsia" w:ascii="仿宋_GB2312" w:hAnsi="微软雅黑" w:eastAsia="仿宋_GB2312" w:cs="宋体"/>
          <w:b w:val="0"/>
          <w:bCs w:val="0"/>
          <w:color w:val="auto"/>
          <w:kern w:val="0"/>
          <w:sz w:val="32"/>
          <w:szCs w:val="32"/>
          <w:lang w:eastAsia="zh-CN"/>
        </w:rPr>
        <w:t>生态环境部门提交“机动车排放检验机构变更</w:t>
      </w:r>
      <w:r>
        <w:rPr>
          <w:rFonts w:hint="eastAsia" w:ascii="仿宋_GB2312" w:hAnsi="微软雅黑" w:eastAsia="仿宋_GB2312" w:cs="宋体"/>
          <w:b w:val="0"/>
          <w:bCs w:val="0"/>
          <w:color w:val="auto"/>
          <w:kern w:val="0"/>
          <w:sz w:val="32"/>
          <w:szCs w:val="32"/>
          <w:lang w:val="en-US" w:eastAsia="zh-CN"/>
        </w:rPr>
        <w:t>备案</w:t>
      </w:r>
      <w:r>
        <w:rPr>
          <w:rFonts w:hint="eastAsia" w:ascii="仿宋_GB2312" w:hAnsi="微软雅黑" w:eastAsia="仿宋_GB2312" w:cs="宋体"/>
          <w:b w:val="0"/>
          <w:bCs w:val="0"/>
          <w:color w:val="auto"/>
          <w:kern w:val="0"/>
          <w:sz w:val="32"/>
          <w:szCs w:val="32"/>
          <w:lang w:eastAsia="zh-CN"/>
        </w:rPr>
        <w:t>表”（见附件</w:t>
      </w:r>
      <w:r>
        <w:rPr>
          <w:rFonts w:hint="eastAsia" w:ascii="仿宋_GB2312" w:hAnsi="微软雅黑" w:eastAsia="仿宋_GB2312" w:cs="宋体"/>
          <w:b w:val="0"/>
          <w:bCs w:val="0"/>
          <w:color w:val="auto"/>
          <w:kern w:val="0"/>
          <w:sz w:val="32"/>
          <w:szCs w:val="32"/>
          <w:lang w:val="en-US" w:eastAsia="zh-CN"/>
        </w:rPr>
        <w:t>4）</w:t>
      </w:r>
      <w:r>
        <w:rPr>
          <w:rFonts w:hint="eastAsia" w:ascii="仿宋_GB2312" w:hAnsi="微软雅黑" w:eastAsia="仿宋_GB2312" w:cs="宋体"/>
          <w:b w:val="0"/>
          <w:bCs w:val="0"/>
          <w:color w:val="auto"/>
          <w:kern w:val="0"/>
          <w:sz w:val="32"/>
          <w:szCs w:val="32"/>
          <w:lang w:eastAsia="zh-CN"/>
        </w:rPr>
        <w:t>。</w:t>
      </w:r>
    </w:p>
    <w:p>
      <w:pPr>
        <w:keepNext w:val="0"/>
        <w:keepLines w:val="0"/>
        <w:pageBreakBefore w:val="0"/>
        <w:kinsoku/>
        <w:overflowPunct/>
        <w:topLinePunct w:val="0"/>
        <w:bidi w:val="0"/>
        <w:adjustRightInd/>
        <w:spacing w:line="560" w:lineRule="exact"/>
        <w:jc w:val="both"/>
        <w:textAlignment w:val="auto"/>
        <w:rPr>
          <w:rFonts w:hint="eastAsia" w:ascii="黑体" w:hAnsi="黑体" w:eastAsia="黑体"/>
          <w:b w:val="0"/>
          <w:bCs w:val="0"/>
          <w:color w:val="auto"/>
          <w:sz w:val="32"/>
          <w:szCs w:val="32"/>
          <w:lang w:eastAsia="zh-CN"/>
        </w:rPr>
      </w:pPr>
    </w:p>
    <w:p>
      <w:pPr>
        <w:keepNext w:val="0"/>
        <w:keepLines w:val="0"/>
        <w:pageBreakBefore w:val="0"/>
        <w:kinsoku/>
        <w:overflowPunct/>
        <w:topLinePunct w:val="0"/>
        <w:bidi w:val="0"/>
        <w:adjustRightInd/>
        <w:spacing w:line="560" w:lineRule="exact"/>
        <w:ind w:firstLine="640"/>
        <w:jc w:val="center"/>
        <w:textAlignment w:val="auto"/>
        <w:rPr>
          <w:rFonts w:hint="eastAsia" w:ascii="黑体" w:hAnsi="黑体" w:eastAsia="黑体"/>
          <w:sz w:val="32"/>
          <w:szCs w:val="32"/>
        </w:rPr>
      </w:pPr>
      <w:r>
        <w:rPr>
          <w:rFonts w:hint="eastAsia" w:ascii="黑体" w:hAnsi="黑体" w:eastAsia="黑体"/>
          <w:sz w:val="32"/>
          <w:szCs w:val="32"/>
          <w:lang w:eastAsia="zh-CN"/>
        </w:rPr>
        <w:t>第</w:t>
      </w:r>
      <w:r>
        <w:rPr>
          <w:rFonts w:hint="eastAsia" w:ascii="黑体" w:hAnsi="黑体" w:eastAsia="黑体"/>
          <w:sz w:val="32"/>
          <w:szCs w:val="32"/>
          <w:lang w:val="en-US" w:eastAsia="zh-CN"/>
        </w:rPr>
        <w:t>六</w:t>
      </w:r>
      <w:r>
        <w:rPr>
          <w:rFonts w:hint="eastAsia" w:ascii="黑体" w:hAnsi="黑体" w:eastAsia="黑体"/>
          <w:sz w:val="32"/>
          <w:szCs w:val="32"/>
          <w:lang w:eastAsia="zh-CN"/>
        </w:rPr>
        <w:t>章</w:t>
      </w:r>
      <w:r>
        <w:rPr>
          <w:rFonts w:hint="eastAsia" w:ascii="黑体" w:hAnsi="黑体" w:eastAsia="黑体"/>
          <w:sz w:val="32"/>
          <w:szCs w:val="32"/>
          <w:lang w:val="en-US" w:eastAsia="zh-CN"/>
        </w:rPr>
        <w:t xml:space="preserve"> 检验</w:t>
      </w:r>
      <w:r>
        <w:rPr>
          <w:rFonts w:hint="eastAsia" w:ascii="黑体" w:hAnsi="黑体" w:eastAsia="黑体"/>
          <w:sz w:val="32"/>
          <w:szCs w:val="32"/>
        </w:rPr>
        <w:t>机构日常监管</w:t>
      </w:r>
    </w:p>
    <w:p>
      <w:pPr>
        <w:keepNext w:val="0"/>
        <w:keepLines w:val="0"/>
        <w:pageBreakBefore w:val="0"/>
        <w:kinsoku/>
        <w:overflowPunct/>
        <w:topLinePunct w:val="0"/>
        <w:bidi w:val="0"/>
        <w:adjustRightInd/>
        <w:spacing w:line="560" w:lineRule="exact"/>
        <w:ind w:firstLine="640" w:firstLineChars="200"/>
        <w:jc w:val="both"/>
        <w:textAlignment w:val="auto"/>
        <w:rPr>
          <w:rFonts w:hint="eastAsia" w:ascii="仿宋_GB2312" w:hAnsi="微软雅黑" w:eastAsia="仿宋_GB2312" w:cs="宋体"/>
          <w:b w:val="0"/>
          <w:bCs w:val="0"/>
          <w:color w:val="auto"/>
          <w:kern w:val="0"/>
          <w:sz w:val="32"/>
          <w:szCs w:val="32"/>
          <w:lang w:eastAsia="zh-CN"/>
        </w:rPr>
      </w:pPr>
      <w:r>
        <w:rPr>
          <w:rFonts w:hint="eastAsia" w:ascii="黑体" w:hAnsi="黑体" w:eastAsia="黑体" w:cs="宋体"/>
          <w:kern w:val="0"/>
          <w:sz w:val="32"/>
          <w:szCs w:val="32"/>
        </w:rPr>
        <w:t>第</w:t>
      </w:r>
      <w:r>
        <w:rPr>
          <w:rFonts w:hint="eastAsia" w:ascii="黑体" w:hAnsi="黑体" w:eastAsia="黑体" w:cs="宋体"/>
          <w:kern w:val="0"/>
          <w:sz w:val="32"/>
          <w:szCs w:val="32"/>
          <w:lang w:val="en-US" w:eastAsia="zh-CN"/>
        </w:rPr>
        <w:t>二十三</w:t>
      </w:r>
      <w:r>
        <w:rPr>
          <w:rFonts w:hint="eastAsia" w:ascii="黑体" w:hAnsi="黑体" w:eastAsia="黑体" w:cs="宋体"/>
          <w:kern w:val="0"/>
          <w:sz w:val="32"/>
          <w:szCs w:val="32"/>
        </w:rPr>
        <w:t>条</w:t>
      </w:r>
      <w:r>
        <w:rPr>
          <w:rFonts w:hint="eastAsia" w:ascii="仿宋_GB2312" w:hAnsi="微软雅黑" w:eastAsia="仿宋_GB2312" w:cs="宋体"/>
          <w:kern w:val="0"/>
          <w:sz w:val="32"/>
          <w:szCs w:val="32"/>
        </w:rPr>
        <w:t xml:space="preserve"> </w:t>
      </w:r>
      <w:r>
        <w:rPr>
          <w:rFonts w:hint="eastAsia" w:ascii="仿宋_GB2312" w:hAnsi="微软雅黑" w:eastAsia="仿宋_GB2312" w:cs="宋体"/>
          <w:b w:val="0"/>
          <w:bCs w:val="0"/>
          <w:color w:val="auto"/>
          <w:kern w:val="0"/>
          <w:sz w:val="32"/>
          <w:szCs w:val="32"/>
          <w:lang w:val="en-US" w:eastAsia="zh-CN"/>
        </w:rPr>
        <w:t xml:space="preserve"> 检验</w:t>
      </w:r>
      <w:r>
        <w:rPr>
          <w:rFonts w:hint="eastAsia" w:ascii="仿宋_GB2312" w:hAnsi="微软雅黑" w:eastAsia="仿宋_GB2312" w:cs="宋体"/>
          <w:b w:val="0"/>
          <w:bCs w:val="0"/>
          <w:color w:val="auto"/>
          <w:kern w:val="0"/>
          <w:sz w:val="32"/>
          <w:szCs w:val="32"/>
          <w:lang w:eastAsia="zh-CN"/>
        </w:rPr>
        <w:t>机构基本要求</w:t>
      </w:r>
      <w:r>
        <w:rPr>
          <w:rFonts w:hint="eastAsia" w:ascii="仿宋_GB2312" w:hAnsi="微软雅黑" w:eastAsia="仿宋_GB2312" w:cs="宋体"/>
          <w:b w:val="0"/>
          <w:bCs w:val="0"/>
          <w:color w:val="auto"/>
          <w:kern w:val="0"/>
          <w:sz w:val="32"/>
          <w:szCs w:val="32"/>
          <w:lang w:val="en-US" w:eastAsia="zh-CN"/>
        </w:rPr>
        <w:t>检验</w:t>
      </w:r>
      <w:r>
        <w:rPr>
          <w:rFonts w:hint="eastAsia" w:ascii="仿宋_GB2312" w:hAnsi="微软雅黑" w:eastAsia="仿宋_GB2312" w:cs="宋体"/>
          <w:b w:val="0"/>
          <w:bCs w:val="0"/>
          <w:color w:val="auto"/>
          <w:kern w:val="0"/>
          <w:sz w:val="32"/>
          <w:szCs w:val="32"/>
          <w:lang w:eastAsia="zh-CN"/>
        </w:rPr>
        <w:t>机构应当接受生态环境部门、市场监督管理部门的监督，并遵守下列规定:</w:t>
      </w:r>
    </w:p>
    <w:p>
      <w:pPr>
        <w:keepNext w:val="0"/>
        <w:keepLines w:val="0"/>
        <w:pageBreakBefore w:val="0"/>
        <w:kinsoku/>
        <w:overflowPunct/>
        <w:topLinePunct w:val="0"/>
        <w:bidi w:val="0"/>
        <w:adjustRightInd/>
        <w:spacing w:line="560" w:lineRule="exact"/>
        <w:textAlignment w:val="auto"/>
        <w:rPr>
          <w:rFonts w:hint="eastAsia" w:ascii="仿宋_GB2312" w:hAnsi="微软雅黑" w:eastAsia="仿宋_GB2312" w:cs="宋体"/>
          <w:b w:val="0"/>
          <w:bCs w:val="0"/>
          <w:color w:val="auto"/>
          <w:kern w:val="0"/>
          <w:sz w:val="32"/>
          <w:szCs w:val="32"/>
          <w:lang w:eastAsia="zh-CN"/>
        </w:rPr>
      </w:pPr>
      <w:r>
        <w:rPr>
          <w:rFonts w:hint="eastAsia" w:ascii="仿宋_GB2312" w:hAnsi="微软雅黑" w:eastAsia="仿宋_GB2312" w:cs="宋体"/>
          <w:kern w:val="0"/>
          <w:sz w:val="32"/>
          <w:szCs w:val="32"/>
        </w:rPr>
        <w:t xml:space="preserve">    </w:t>
      </w:r>
      <w:r>
        <w:rPr>
          <w:rFonts w:hint="eastAsia" w:ascii="仿宋_GB2312" w:hAnsi="微软雅黑" w:eastAsia="仿宋_GB2312" w:cs="宋体"/>
          <w:kern w:val="0"/>
          <w:sz w:val="32"/>
          <w:szCs w:val="32"/>
          <w:lang w:eastAsia="zh-CN"/>
        </w:rPr>
        <w:t>（一）</w:t>
      </w:r>
      <w:r>
        <w:rPr>
          <w:rFonts w:hint="eastAsia" w:ascii="仿宋_GB2312" w:hAnsi="微软雅黑" w:eastAsia="仿宋_GB2312" w:cs="宋体"/>
          <w:b w:val="0"/>
          <w:bCs w:val="0"/>
          <w:color w:val="auto"/>
          <w:kern w:val="0"/>
          <w:sz w:val="32"/>
          <w:szCs w:val="32"/>
          <w:lang w:eastAsia="zh-CN"/>
        </w:rPr>
        <w:t>公示检验制度、检验程序、检验方法、排放限值标准、监督投诉电话等内容；</w:t>
      </w:r>
    </w:p>
    <w:p>
      <w:pPr>
        <w:keepNext w:val="0"/>
        <w:keepLines w:val="0"/>
        <w:pageBreakBefore w:val="0"/>
        <w:kinsoku/>
        <w:overflowPunct/>
        <w:topLinePunct w:val="0"/>
        <w:bidi w:val="0"/>
        <w:adjustRightInd/>
        <w:spacing w:line="560" w:lineRule="exact"/>
        <w:textAlignment w:val="auto"/>
        <w:rPr>
          <w:rFonts w:hint="eastAsia" w:ascii="仿宋_GB2312" w:hAnsi="微软雅黑" w:eastAsia="仿宋_GB2312" w:cs="宋体"/>
          <w:b w:val="0"/>
          <w:bCs w:val="0"/>
          <w:color w:val="auto"/>
          <w:kern w:val="0"/>
          <w:sz w:val="32"/>
          <w:szCs w:val="32"/>
          <w:lang w:eastAsia="zh-CN"/>
        </w:rPr>
      </w:pPr>
      <w:r>
        <w:rPr>
          <w:rFonts w:hint="eastAsia" w:ascii="仿宋_GB2312" w:hAnsi="微软雅黑" w:eastAsia="仿宋_GB2312" w:cs="宋体"/>
          <w:kern w:val="0"/>
          <w:sz w:val="32"/>
          <w:szCs w:val="32"/>
        </w:rPr>
        <w:t xml:space="preserve">    </w:t>
      </w:r>
      <w:r>
        <w:rPr>
          <w:rFonts w:hint="eastAsia" w:ascii="仿宋_GB2312" w:hAnsi="微软雅黑" w:eastAsia="仿宋_GB2312" w:cs="宋体"/>
          <w:kern w:val="0"/>
          <w:sz w:val="32"/>
          <w:szCs w:val="32"/>
          <w:lang w:eastAsia="zh-CN"/>
        </w:rPr>
        <w:t>（二）</w:t>
      </w:r>
      <w:r>
        <w:rPr>
          <w:rFonts w:hint="eastAsia" w:ascii="仿宋_GB2312" w:hAnsi="微软雅黑" w:eastAsia="仿宋_GB2312" w:cs="宋体"/>
          <w:b w:val="0"/>
          <w:bCs w:val="0"/>
          <w:color w:val="auto"/>
          <w:kern w:val="0"/>
          <w:sz w:val="32"/>
          <w:szCs w:val="32"/>
          <w:lang w:eastAsia="zh-CN"/>
        </w:rPr>
        <w:t>按照国家、自治区和本州规定的环保检验方法、技术规范进行检验，出具真实、准确的检验报告，并向监管平台实时传送检验数据；</w:t>
      </w:r>
    </w:p>
    <w:p>
      <w:pPr>
        <w:keepNext w:val="0"/>
        <w:keepLines w:val="0"/>
        <w:pageBreakBefore w:val="0"/>
        <w:kinsoku/>
        <w:overflowPunct/>
        <w:topLinePunct w:val="0"/>
        <w:bidi w:val="0"/>
        <w:adjustRightInd/>
        <w:spacing w:line="560" w:lineRule="exact"/>
        <w:ind w:firstLine="680" w:firstLineChars="200"/>
        <w:textAlignment w:val="auto"/>
        <w:rPr>
          <w:rFonts w:hint="eastAsia" w:ascii="仿宋_GB2312" w:hAnsi="微软雅黑" w:eastAsia="仿宋_GB2312" w:cs="宋体"/>
          <w:b w:val="0"/>
          <w:bCs w:val="0"/>
          <w:color w:val="auto"/>
          <w:kern w:val="0"/>
          <w:sz w:val="32"/>
          <w:szCs w:val="32"/>
          <w:lang w:eastAsia="zh-CN"/>
        </w:rPr>
      </w:pPr>
      <w:r>
        <w:rPr>
          <w:rFonts w:hint="eastAsia" w:ascii="仿宋_GB2312" w:hAnsi="宋体" w:eastAsia="仿宋_GB2312" w:cs="宋体"/>
          <w:color w:val="000000"/>
          <w:spacing w:val="10"/>
          <w:kern w:val="0"/>
          <w:sz w:val="32"/>
          <w:szCs w:val="32"/>
        </w:rPr>
        <w:t>（三）</w:t>
      </w:r>
      <w:r>
        <w:rPr>
          <w:rFonts w:hint="eastAsia" w:ascii="仿宋_GB2312" w:hAnsi="微软雅黑" w:eastAsia="仿宋_GB2312" w:cs="宋体"/>
          <w:b w:val="0"/>
          <w:bCs w:val="0"/>
          <w:color w:val="auto"/>
          <w:kern w:val="0"/>
          <w:sz w:val="32"/>
          <w:szCs w:val="32"/>
          <w:lang w:eastAsia="zh-CN"/>
        </w:rPr>
        <w:t>检验报告纸质档案保存期限应不少于</w:t>
      </w:r>
      <w:r>
        <w:rPr>
          <w:rFonts w:hint="eastAsia" w:ascii="仿宋_GB2312" w:hAnsi="微软雅黑" w:eastAsia="仿宋_GB2312" w:cs="宋体"/>
          <w:b w:val="0"/>
          <w:bCs w:val="0"/>
          <w:color w:val="auto"/>
          <w:kern w:val="0"/>
          <w:sz w:val="32"/>
          <w:szCs w:val="32"/>
          <w:lang w:val="en-US" w:eastAsia="zh-CN"/>
        </w:rPr>
        <w:t>6年，电子档案保存应不少于10年；</w:t>
      </w:r>
    </w:p>
    <w:p>
      <w:pPr>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eastAsia="zh-CN"/>
        </w:rPr>
      </w:pPr>
      <w:r>
        <w:rPr>
          <w:rFonts w:hint="eastAsia" w:ascii="仿宋_GB2312" w:hAnsi="微软雅黑" w:eastAsia="仿宋_GB2312" w:cs="宋体"/>
          <w:kern w:val="0"/>
          <w:sz w:val="32"/>
          <w:szCs w:val="32"/>
        </w:rPr>
        <w:t>（四）</w:t>
      </w:r>
      <w:r>
        <w:rPr>
          <w:rFonts w:hint="eastAsia" w:ascii="仿宋_GB2312" w:hAnsi="微软雅黑" w:eastAsia="仿宋_GB2312" w:cs="宋体"/>
          <w:b w:val="0"/>
          <w:bCs w:val="0"/>
          <w:color w:val="auto"/>
          <w:kern w:val="0"/>
          <w:sz w:val="32"/>
          <w:szCs w:val="32"/>
          <w:lang w:eastAsia="zh-CN"/>
        </w:rPr>
        <w:t>按照规定对检验设备定期检定、校准、标定，定期开展内部检测线的比对；</w:t>
      </w:r>
    </w:p>
    <w:p>
      <w:pPr>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eastAsia="zh-CN"/>
        </w:rPr>
      </w:pPr>
      <w:r>
        <w:rPr>
          <w:rFonts w:hint="eastAsia" w:ascii="仿宋_GB2312" w:hAnsi="微软雅黑" w:eastAsia="仿宋_GB2312" w:cs="宋体"/>
          <w:kern w:val="0"/>
          <w:sz w:val="32"/>
          <w:szCs w:val="32"/>
        </w:rPr>
        <w:t>（五）</w:t>
      </w:r>
      <w:r>
        <w:rPr>
          <w:rFonts w:hint="eastAsia" w:ascii="仿宋_GB2312" w:hAnsi="微软雅黑" w:eastAsia="仿宋_GB2312" w:cs="宋体"/>
          <w:b w:val="0"/>
          <w:bCs w:val="0"/>
          <w:color w:val="auto"/>
          <w:kern w:val="0"/>
          <w:sz w:val="32"/>
          <w:szCs w:val="32"/>
          <w:lang w:eastAsia="zh-CN"/>
        </w:rPr>
        <w:t>不得以任何方式经营和参与机动车维修业务；</w:t>
      </w:r>
    </w:p>
    <w:p>
      <w:pPr>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eastAsia="zh-CN"/>
        </w:rPr>
      </w:pPr>
      <w:r>
        <w:rPr>
          <w:rFonts w:hint="eastAsia" w:ascii="仿宋_GB2312" w:hAnsi="微软雅黑" w:eastAsia="仿宋_GB2312" w:cs="宋体"/>
          <w:kern w:val="0"/>
          <w:sz w:val="32"/>
          <w:szCs w:val="32"/>
        </w:rPr>
        <w:t>（六）</w:t>
      </w:r>
      <w:r>
        <w:rPr>
          <w:rFonts w:hint="eastAsia" w:ascii="仿宋_GB2312" w:hAnsi="微软雅黑" w:eastAsia="仿宋_GB2312" w:cs="宋体"/>
          <w:b w:val="0"/>
          <w:bCs w:val="0"/>
          <w:color w:val="auto"/>
          <w:kern w:val="0"/>
          <w:sz w:val="32"/>
          <w:szCs w:val="32"/>
          <w:lang w:eastAsia="zh-CN"/>
        </w:rPr>
        <w:t>不得对达到国家规定报废标准的机动车进行检验；</w:t>
      </w:r>
    </w:p>
    <w:p>
      <w:pPr>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eastAsia="zh-CN"/>
        </w:rPr>
      </w:pPr>
      <w:r>
        <w:rPr>
          <w:rFonts w:hint="eastAsia" w:ascii="仿宋_GB2312" w:hAnsi="微软雅黑" w:eastAsia="仿宋_GB2312" w:cs="宋体"/>
          <w:kern w:val="0"/>
          <w:sz w:val="32"/>
          <w:szCs w:val="32"/>
        </w:rPr>
        <w:t>（七）</w:t>
      </w:r>
      <w:r>
        <w:rPr>
          <w:rFonts w:hint="eastAsia" w:ascii="仿宋_GB2312" w:hAnsi="微软雅黑" w:eastAsia="仿宋_GB2312" w:cs="宋体"/>
          <w:b w:val="0"/>
          <w:bCs w:val="0"/>
          <w:color w:val="auto"/>
          <w:kern w:val="0"/>
          <w:sz w:val="32"/>
          <w:szCs w:val="32"/>
          <w:lang w:eastAsia="zh-CN"/>
        </w:rPr>
        <w:t>不得使用没有检验合格证或过期的标气（零气）检查标定设备；</w:t>
      </w:r>
    </w:p>
    <w:p>
      <w:pPr>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eastAsia="zh-CN"/>
        </w:rPr>
      </w:pPr>
      <w:r>
        <w:rPr>
          <w:rFonts w:hint="eastAsia" w:ascii="仿宋_GB2312" w:hAnsi="微软雅黑" w:eastAsia="仿宋_GB2312" w:cs="宋体"/>
          <w:kern w:val="0"/>
          <w:sz w:val="32"/>
          <w:szCs w:val="32"/>
        </w:rPr>
        <w:t>（八）</w:t>
      </w:r>
      <w:r>
        <w:rPr>
          <w:rFonts w:hint="eastAsia" w:ascii="仿宋_GB2312" w:hAnsi="微软雅黑" w:eastAsia="仿宋_GB2312" w:cs="宋体"/>
          <w:b w:val="0"/>
          <w:bCs w:val="0"/>
          <w:color w:val="auto"/>
          <w:kern w:val="0"/>
          <w:sz w:val="32"/>
          <w:szCs w:val="32"/>
          <w:lang w:eastAsia="zh-CN"/>
        </w:rPr>
        <w:t>不得使用没有经过质量技术监督部门检定合格的设备进行检验。</w:t>
      </w:r>
    </w:p>
    <w:p>
      <w:pPr>
        <w:keepNext w:val="0"/>
        <w:keepLines w:val="0"/>
        <w:pageBreakBefore w:val="0"/>
        <w:kinsoku/>
        <w:overflowPunct/>
        <w:topLinePunct w:val="0"/>
        <w:bidi w:val="0"/>
        <w:adjustRightInd/>
        <w:spacing w:line="560" w:lineRule="exact"/>
        <w:ind w:firstLine="720"/>
        <w:textAlignment w:val="auto"/>
        <w:rPr>
          <w:rFonts w:hint="eastAsia" w:ascii="仿宋_GB2312" w:hAnsi="微软雅黑" w:eastAsia="仿宋_GB2312" w:cs="宋体"/>
          <w:b w:val="0"/>
          <w:bCs w:val="0"/>
          <w:color w:val="auto"/>
          <w:kern w:val="0"/>
          <w:sz w:val="32"/>
          <w:szCs w:val="32"/>
          <w:lang w:eastAsia="zh-CN"/>
        </w:rPr>
      </w:pPr>
      <w:r>
        <w:rPr>
          <w:rFonts w:hint="eastAsia" w:ascii="黑体" w:hAnsi="黑体" w:eastAsia="黑体" w:cs="宋体"/>
          <w:kern w:val="0"/>
          <w:sz w:val="32"/>
          <w:szCs w:val="32"/>
        </w:rPr>
        <w:t>第二十</w:t>
      </w:r>
      <w:r>
        <w:rPr>
          <w:rFonts w:hint="eastAsia" w:ascii="黑体" w:hAnsi="黑体" w:eastAsia="黑体" w:cs="宋体"/>
          <w:kern w:val="0"/>
          <w:sz w:val="32"/>
          <w:szCs w:val="32"/>
          <w:lang w:val="en-US" w:eastAsia="zh-CN"/>
        </w:rPr>
        <w:t>四</w:t>
      </w:r>
      <w:r>
        <w:rPr>
          <w:rFonts w:hint="eastAsia" w:ascii="黑体" w:hAnsi="黑体" w:eastAsia="黑体" w:cs="宋体"/>
          <w:kern w:val="0"/>
          <w:sz w:val="32"/>
          <w:szCs w:val="32"/>
        </w:rPr>
        <w:t>条</w:t>
      </w:r>
      <w:r>
        <w:rPr>
          <w:rFonts w:hint="eastAsia" w:ascii="仿宋_GB2312" w:hAnsi="微软雅黑" w:eastAsia="仿宋_GB2312" w:cs="宋体"/>
          <w:kern w:val="0"/>
          <w:sz w:val="32"/>
          <w:szCs w:val="32"/>
        </w:rPr>
        <w:t xml:space="preserve"> </w:t>
      </w:r>
      <w:r>
        <w:rPr>
          <w:rFonts w:hint="eastAsia" w:ascii="仿宋_GB2312" w:hAnsi="微软雅黑" w:eastAsia="仿宋_GB2312" w:cs="宋体"/>
          <w:kern w:val="0"/>
          <w:sz w:val="32"/>
          <w:szCs w:val="32"/>
          <w:lang w:val="en-US" w:eastAsia="zh-CN"/>
        </w:rPr>
        <w:t xml:space="preserve"> </w:t>
      </w:r>
      <w:r>
        <w:rPr>
          <w:rFonts w:hint="eastAsia" w:ascii="仿宋_GB2312" w:hAnsi="微软雅黑" w:eastAsia="仿宋_GB2312" w:cs="宋体"/>
          <w:b w:val="0"/>
          <w:bCs w:val="0"/>
          <w:color w:val="auto"/>
          <w:kern w:val="0"/>
          <w:sz w:val="32"/>
          <w:szCs w:val="32"/>
          <w:lang w:val="en-US" w:eastAsia="zh-CN"/>
        </w:rPr>
        <w:t>检验</w:t>
      </w:r>
      <w:r>
        <w:rPr>
          <w:rFonts w:hint="eastAsia" w:ascii="仿宋_GB2312" w:hAnsi="微软雅黑" w:eastAsia="仿宋_GB2312" w:cs="宋体"/>
          <w:b w:val="0"/>
          <w:bCs w:val="0"/>
          <w:color w:val="auto"/>
          <w:kern w:val="0"/>
          <w:sz w:val="32"/>
          <w:szCs w:val="32"/>
          <w:lang w:eastAsia="zh-CN"/>
        </w:rPr>
        <w:t>机构日常管理要求</w:t>
      </w:r>
    </w:p>
    <w:p>
      <w:pPr>
        <w:keepNext w:val="0"/>
        <w:keepLines w:val="0"/>
        <w:pageBreakBefore w:val="0"/>
        <w:numPr>
          <w:ilvl w:val="0"/>
          <w:numId w:val="0"/>
        </w:numPr>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一</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rPr>
        <w:t>检验车间人员着装统一，佩戴有效的工作证参与检测，检验使用的登录密码专人专用，检验人员需严格保守车辆及车主信息，无关人员不得进入检验车间；</w:t>
      </w:r>
    </w:p>
    <w:p>
      <w:pPr>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二</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rPr>
        <w:t>检验车间人员应正确使用地锚、轮挡、挡辊、防护网等安全设施，对检验设备按规范进行标定，做好相关记录并保存，如有特殊情况需更换检测方法的，做好相关记录并保存。检验车间人员不得私自打开仪器设备操作台后盖和测功机标定窗口。严禁使用三通阀门；</w:t>
      </w:r>
    </w:p>
    <w:p>
      <w:pPr>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三</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rPr>
        <w:t>监控设备位置安装合理，图像清晰，能够清晰拍摄到检测工位、检测过程、检测车辆及牌照等，上传的检测车辆信息和照片应相符；</w:t>
      </w:r>
    </w:p>
    <w:p>
      <w:pPr>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四</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rPr>
        <w:t>检测仪器及配套设备发生故障时，工位监控不能正常抓拍或位置异常时，应立即停止检测活动;</w:t>
      </w:r>
    </w:p>
    <w:p>
      <w:pPr>
        <w:keepNext w:val="0"/>
        <w:keepLines w:val="0"/>
        <w:pageBreakBefore w:val="0"/>
        <w:tabs>
          <w:tab w:val="left" w:pos="1470"/>
        </w:tabs>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五</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rPr>
        <w:t>确保检测车辆外检、登录信息正确完整，错误率低于2%；</w:t>
      </w:r>
    </w:p>
    <w:p>
      <w:pPr>
        <w:pStyle w:val="11"/>
        <w:keepNext w:val="0"/>
        <w:keepLines w:val="0"/>
        <w:pageBreakBefore w:val="0"/>
        <w:kinsoku/>
        <w:overflowPunct/>
        <w:topLinePunct w:val="0"/>
        <w:bidi w:val="0"/>
        <w:adjustRightInd/>
        <w:spacing w:line="560" w:lineRule="exact"/>
        <w:ind w:firstLine="640" w:firstLineChars="200"/>
        <w:jc w:val="both"/>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六</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bidi="ar-SA"/>
        </w:rPr>
        <w:t>两用燃料汽车，要求使用两种燃料分别进行排放检验；</w:t>
      </w:r>
    </w:p>
    <w:p>
      <w:pPr>
        <w:pStyle w:val="11"/>
        <w:keepNext w:val="0"/>
        <w:keepLines w:val="0"/>
        <w:pageBreakBefore w:val="0"/>
        <w:kinsoku/>
        <w:overflowPunct/>
        <w:topLinePunct w:val="0"/>
        <w:bidi w:val="0"/>
        <w:adjustRightInd/>
        <w:spacing w:line="560" w:lineRule="exact"/>
        <w:ind w:firstLine="640" w:firstLineChars="200"/>
        <w:jc w:val="both"/>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七</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bidi="ar-SA"/>
        </w:rPr>
        <w:t>有手动选择行驶模式功能的混合动力电动汽车应切换到最大燃料消耗模式进行污染物测试，如无最大燃料消耗模式，则应切换到混合动力模式进行测试，若测试过程中发动机自动熄火自动切换到纯电模式，无需终止测试，可进行至测试结束；</w:t>
      </w:r>
    </w:p>
    <w:p>
      <w:pPr>
        <w:pStyle w:val="11"/>
        <w:keepNext w:val="0"/>
        <w:keepLines w:val="0"/>
        <w:pageBreakBefore w:val="0"/>
        <w:kinsoku/>
        <w:overflowPunct/>
        <w:topLinePunct w:val="0"/>
        <w:bidi w:val="0"/>
        <w:adjustRightInd/>
        <w:spacing w:line="560" w:lineRule="exact"/>
        <w:ind w:firstLine="640" w:firstLineChars="200"/>
        <w:textAlignment w:val="auto"/>
        <w:rPr>
          <w:rFonts w:hint="default"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八</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bidi="ar-SA"/>
        </w:rPr>
        <w:t>汽油（含燃气）车污染物测量方法采用《汽油车污染物排放限值及测量方法(双怠速法及简易工况法）》（GB18285-2018）附录B“稳态工况法”，排气污染物排放限值执行GB18285-2018“表3 稳态工况法排气污染物排放限值”中的限值a。对无法使用稳态工况法的车辆，可以采用GB18285-2018规定的双怠速法进行，排气污染物排放限值执行GB18285-2018“表2双怠速法检验排气污染物排放限值”中的限值a。暂不进行车辆燃油蒸发排放控制系统检验；</w:t>
      </w:r>
    </w:p>
    <w:p>
      <w:pPr>
        <w:pStyle w:val="11"/>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九</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bidi="ar-SA"/>
        </w:rPr>
        <w:t>柴油车污染物测量方法采用《柴油车污染物排放限值及测量方法（自由加速法及加载减速法）》（GB3847-2018）附录B“加载减速法”，排气污染物排放限值执行GB3847-2018“表2在用汽车和注册登记排放检验排放限值”中加载减速法限值a。对无法按加载减速法进行测试的车辆，可采用GB3847-2018规定的自由加速法进行，排气污染物排放限值执行GB3847-2018“表2在用汽车和注册登记排放检验排放限值”中自由加速法限值a；</w:t>
      </w:r>
    </w:p>
    <w:p>
      <w:pPr>
        <w:pStyle w:val="11"/>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color w:val="auto"/>
          <w:kern w:val="0"/>
          <w:sz w:val="32"/>
          <w:szCs w:val="32"/>
          <w:lang w:val="en-US" w:eastAsia="zh-CN"/>
        </w:rPr>
        <w:t>（十）</w:t>
      </w:r>
      <w:r>
        <w:rPr>
          <w:rFonts w:hint="eastAsia" w:ascii="仿宋_GB2312" w:hAnsi="微软雅黑" w:eastAsia="仿宋_GB2312" w:cs="宋体"/>
          <w:b w:val="0"/>
          <w:bCs w:val="0"/>
          <w:color w:val="auto"/>
          <w:kern w:val="0"/>
          <w:sz w:val="32"/>
          <w:szCs w:val="32"/>
          <w:lang w:val="en-US" w:eastAsia="zh-CN" w:bidi="ar-SA"/>
        </w:rPr>
        <w:t>OBD检查车辆范围：应严格按照标准规定的车辆生产日期进行OBD结果判定：2011年7月1日以后生产的轻型汽油车（含轻型燃气车）、2013年7月1日以后生产的重型汽油车、2018年1月1日以后生产的柴油车、2018年1月1日以后生产的重型燃气车。</w:t>
      </w:r>
    </w:p>
    <w:p>
      <w:pPr>
        <w:pStyle w:val="11"/>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b w:val="0"/>
          <w:bCs w:val="0"/>
          <w:color w:val="auto"/>
          <w:kern w:val="0"/>
          <w:sz w:val="32"/>
          <w:szCs w:val="32"/>
          <w:lang w:val="en-US" w:eastAsia="zh-CN" w:bidi="ar-SA"/>
        </w:rPr>
        <w:t>生产日期早于标准规定时间的车辆可进行OBD检查，但不应进行结果判定。</w:t>
      </w:r>
    </w:p>
    <w:p>
      <w:pPr>
        <w:pStyle w:val="11"/>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b w:val="0"/>
          <w:bCs w:val="0"/>
          <w:color w:val="auto"/>
          <w:kern w:val="0"/>
          <w:sz w:val="32"/>
          <w:szCs w:val="32"/>
          <w:lang w:val="en-US" w:eastAsia="zh-CN" w:bidi="ar-SA"/>
        </w:rPr>
        <w:t>新注册登记汽车和搭载OBD系统的在用车辆（符合上述生产时间要求的在用汽车）在完成外观检验后，应在排气污染物检测前进行OBD检查。免于安全技术检验（含注册登记免检）的车辆，不再进行OBD检查；</w:t>
      </w:r>
    </w:p>
    <w:p>
      <w:pPr>
        <w:pStyle w:val="11"/>
        <w:keepNext w:val="0"/>
        <w:keepLines w:val="0"/>
        <w:pageBreakBefore w:val="0"/>
        <w:kinsoku/>
        <w:overflowPunct/>
        <w:topLinePunct w:val="0"/>
        <w:bidi w:val="0"/>
        <w:adjustRightInd/>
        <w:spacing w:line="560" w:lineRule="exact"/>
        <w:ind w:firstLine="640" w:firstLineChars="200"/>
        <w:textAlignment w:val="auto"/>
        <w:rPr>
          <w:rFonts w:hint="default" w:ascii="仿宋_GB2312" w:hAnsi="微软雅黑" w:eastAsia="仿宋_GB2312" w:cs="宋体"/>
          <w:color w:val="auto"/>
          <w:kern w:val="0"/>
          <w:sz w:val="32"/>
          <w:szCs w:val="32"/>
          <w:lang w:val="en-US" w:eastAsia="zh-CN"/>
        </w:rPr>
      </w:pPr>
      <w:r>
        <w:rPr>
          <w:rFonts w:hint="eastAsia" w:ascii="仿宋_GB2312" w:hAnsi="微软雅黑" w:eastAsia="仿宋_GB2312" w:cs="宋体"/>
          <w:color w:val="auto"/>
          <w:kern w:val="0"/>
          <w:sz w:val="32"/>
          <w:szCs w:val="32"/>
          <w:lang w:val="en-US" w:eastAsia="zh-CN"/>
        </w:rPr>
        <w:t>（十一）</w:t>
      </w:r>
      <w:r>
        <w:rPr>
          <w:rFonts w:hint="eastAsia" w:ascii="仿宋_GB2312" w:hAnsi="微软雅黑" w:eastAsia="仿宋_GB2312" w:cs="宋体"/>
          <w:b w:val="0"/>
          <w:bCs w:val="0"/>
          <w:color w:val="auto"/>
          <w:kern w:val="0"/>
          <w:sz w:val="32"/>
          <w:szCs w:val="32"/>
          <w:lang w:val="en-US" w:eastAsia="zh-CN" w:bidi="ar-SA"/>
        </w:rPr>
        <w:t>取样探头应带有固定装置，测试期间能将探头固定在排气管上；取样探头的长度应保证能插入受检车辆排气管中至少400mm，如果由于车辆排气系统自身设计导致插入排气管深度低于400mm，应使用排气延长管，如果车辆排气管管径过大，应按国标要求使用变径延长管进行采样；</w:t>
      </w:r>
      <w:r>
        <w:rPr>
          <w:rFonts w:hint="eastAsia" w:ascii="仿宋_GB2312" w:hAnsi="微软雅黑" w:eastAsia="仿宋_GB2312" w:cs="宋体"/>
          <w:color w:val="auto"/>
          <w:kern w:val="0"/>
          <w:sz w:val="32"/>
          <w:szCs w:val="32"/>
          <w:lang w:val="en-US" w:eastAsia="zh-CN"/>
        </w:rPr>
        <w:t xml:space="preserve">          </w:t>
      </w:r>
    </w:p>
    <w:p>
      <w:pPr>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kern w:val="0"/>
          <w:sz w:val="32"/>
          <w:szCs w:val="32"/>
        </w:rPr>
        <w:t>（十</w:t>
      </w:r>
      <w:r>
        <w:rPr>
          <w:rFonts w:hint="eastAsia" w:ascii="仿宋_GB2312" w:hAnsi="微软雅黑" w:eastAsia="仿宋_GB2312" w:cs="宋体"/>
          <w:kern w:val="0"/>
          <w:sz w:val="32"/>
          <w:szCs w:val="32"/>
          <w:lang w:val="en-US" w:eastAsia="zh-CN"/>
        </w:rPr>
        <w:t>二</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bidi="ar-SA"/>
        </w:rPr>
        <w:t>检测报告单应有技术负责人或授权人审核签名，盖有国家计量认证印章；</w:t>
      </w:r>
    </w:p>
    <w:p>
      <w:pPr>
        <w:keepNext w:val="0"/>
        <w:keepLines w:val="0"/>
        <w:pageBreakBefore w:val="0"/>
        <w:kinsoku/>
        <w:overflowPunct/>
        <w:topLinePunct w:val="0"/>
        <w:bidi w:val="0"/>
        <w:adjustRightInd/>
        <w:spacing w:line="560" w:lineRule="exact"/>
        <w:ind w:firstLine="640"/>
        <w:textAlignment w:val="auto"/>
        <w:rPr>
          <w:rFonts w:hint="default"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val="en-US" w:eastAsia="zh-CN"/>
        </w:rPr>
        <w:t>十三</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bidi="ar-SA"/>
        </w:rPr>
        <w:t>车辆每次复检必须提供统一的机动车排放维修治理工单，内容包括车辆信息、维修项目及更换零部件名称，应有维修员签字，盖有维修单位公章。复检工作人员需对机动车排放维修治理工单信息进行核对，并将维修证明存档。维修治理工单信息填写不完整的或无维修员签字、未加盖维修单位公章的，复检工作人员不得进行复检，告知车主补充完善相关内容后可以复检；（详见附件6）</w:t>
      </w:r>
    </w:p>
    <w:p>
      <w:pPr>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十四</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bidi="ar-SA"/>
        </w:rPr>
        <w:t>新落户非免检车辆必须进行检验，受检车辆环保随车清单与车辆实际信息不符的，不予进行环保检验;</w:t>
      </w:r>
    </w:p>
    <w:p>
      <w:pPr>
        <w:pStyle w:val="11"/>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color w:val="auto"/>
          <w:kern w:val="0"/>
          <w:sz w:val="32"/>
          <w:szCs w:val="32"/>
          <w:lang w:eastAsia="zh-CN"/>
        </w:rPr>
        <w:t>（十五）</w:t>
      </w:r>
      <w:r>
        <w:rPr>
          <w:rFonts w:hint="eastAsia" w:ascii="仿宋_GB2312" w:hAnsi="微软雅黑" w:eastAsia="仿宋_GB2312" w:cs="宋体"/>
          <w:b w:val="0"/>
          <w:bCs w:val="0"/>
          <w:color w:val="auto"/>
          <w:kern w:val="0"/>
          <w:sz w:val="32"/>
          <w:szCs w:val="32"/>
          <w:lang w:val="en-US" w:eastAsia="zh-CN" w:bidi="ar-SA"/>
        </w:rPr>
        <w:t>日常校准结束后，标气应与分析设备断开连接，并放置于固定区域保存；</w:t>
      </w:r>
    </w:p>
    <w:p>
      <w:pPr>
        <w:pStyle w:val="11"/>
        <w:keepNext w:val="0"/>
        <w:keepLines w:val="0"/>
        <w:pageBreakBefore w:val="0"/>
        <w:kinsoku/>
        <w:overflowPunct/>
        <w:topLinePunct w:val="0"/>
        <w:bidi w:val="0"/>
        <w:adjustRightInd/>
        <w:spacing w:line="560" w:lineRule="exact"/>
        <w:ind w:firstLine="640" w:firstLineChars="200"/>
        <w:textAlignment w:val="auto"/>
        <w:rPr>
          <w:rFonts w:hint="default"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color w:val="auto"/>
          <w:kern w:val="0"/>
          <w:sz w:val="32"/>
          <w:szCs w:val="32"/>
          <w:lang w:eastAsia="zh-CN"/>
        </w:rPr>
        <w:t>（十六）</w:t>
      </w:r>
      <w:r>
        <w:rPr>
          <w:rFonts w:hint="eastAsia" w:ascii="仿宋_GB2312" w:hAnsi="微软雅黑" w:eastAsia="仿宋_GB2312" w:cs="宋体"/>
          <w:b w:val="0"/>
          <w:bCs w:val="0"/>
          <w:color w:val="auto"/>
          <w:kern w:val="0"/>
          <w:sz w:val="32"/>
          <w:szCs w:val="32"/>
          <w:lang w:val="en-US" w:eastAsia="zh-CN" w:bidi="ar-SA"/>
        </w:rPr>
        <w:t>气象站应安装在检测车间内、电脑操作间外，并应与受检车辆处于相同环境；</w:t>
      </w:r>
    </w:p>
    <w:p>
      <w:pPr>
        <w:pStyle w:val="11"/>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十</w:t>
      </w:r>
      <w:r>
        <w:rPr>
          <w:rFonts w:hint="eastAsia" w:ascii="仿宋_GB2312" w:hAnsi="微软雅黑" w:eastAsia="仿宋_GB2312" w:cs="宋体"/>
          <w:kern w:val="0"/>
          <w:sz w:val="32"/>
          <w:szCs w:val="32"/>
          <w:lang w:val="en-US" w:eastAsia="zh-CN"/>
        </w:rPr>
        <w:t>七</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bidi="ar-SA"/>
        </w:rPr>
        <w:t>所有黄标车不予检验；</w:t>
      </w:r>
    </w:p>
    <w:p>
      <w:pPr>
        <w:keepNext w:val="0"/>
        <w:keepLines w:val="0"/>
        <w:pageBreakBefore w:val="0"/>
        <w:kinsoku/>
        <w:overflowPunct/>
        <w:topLinePunct w:val="0"/>
        <w:bidi w:val="0"/>
        <w:adjustRightInd/>
        <w:spacing w:line="560" w:lineRule="exact"/>
        <w:ind w:firstLine="640"/>
        <w:textAlignment w:val="auto"/>
        <w:rPr>
          <w:rFonts w:hint="default"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kern w:val="0"/>
          <w:sz w:val="32"/>
          <w:szCs w:val="32"/>
        </w:rPr>
        <w:t>（</w:t>
      </w:r>
      <w:r>
        <w:rPr>
          <w:rFonts w:hint="eastAsia" w:ascii="仿宋_GB2312" w:hAnsi="微软雅黑" w:eastAsia="仿宋_GB2312" w:cs="宋体"/>
          <w:kern w:val="0"/>
          <w:sz w:val="32"/>
          <w:szCs w:val="32"/>
          <w:lang w:eastAsia="zh-CN"/>
        </w:rPr>
        <w:t>十</w:t>
      </w:r>
      <w:r>
        <w:rPr>
          <w:rFonts w:hint="eastAsia" w:ascii="仿宋_GB2312" w:hAnsi="微软雅黑" w:eastAsia="仿宋_GB2312" w:cs="宋体"/>
          <w:kern w:val="0"/>
          <w:sz w:val="32"/>
          <w:szCs w:val="32"/>
          <w:lang w:val="en-US" w:eastAsia="zh-CN"/>
        </w:rPr>
        <w:t>八</w:t>
      </w:r>
      <w:r>
        <w:rPr>
          <w:rFonts w:hint="eastAsia" w:ascii="仿宋_GB2312" w:hAnsi="微软雅黑" w:eastAsia="仿宋_GB2312" w:cs="宋体"/>
          <w:kern w:val="0"/>
          <w:sz w:val="32"/>
          <w:szCs w:val="32"/>
        </w:rPr>
        <w:t>）</w:t>
      </w:r>
      <w:r>
        <w:rPr>
          <w:rFonts w:hint="eastAsia" w:ascii="仿宋_GB2312" w:hAnsi="微软雅黑" w:eastAsia="仿宋_GB2312" w:cs="宋体"/>
          <w:b w:val="0"/>
          <w:bCs w:val="0"/>
          <w:color w:val="auto"/>
          <w:kern w:val="0"/>
          <w:sz w:val="32"/>
          <w:szCs w:val="32"/>
          <w:lang w:val="en-US" w:eastAsia="zh-CN" w:bidi="ar-SA"/>
        </w:rPr>
        <w:t>检验机构应于每年1月15日前向州、县市（园区）生态环境部门提交上一年度工作报告，年度报告提纲；（详见附件5）</w:t>
      </w:r>
    </w:p>
    <w:p>
      <w:pPr>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p>
    <w:p>
      <w:pPr>
        <w:pStyle w:val="11"/>
        <w:keepNext w:val="0"/>
        <w:keepLines w:val="0"/>
        <w:pageBreakBefore w:val="0"/>
        <w:kinsoku/>
        <w:overflowPunct/>
        <w:topLinePunct w:val="0"/>
        <w:bidi w:val="0"/>
        <w:adjustRightInd/>
        <w:spacing w:line="560" w:lineRule="exact"/>
        <w:textAlignment w:val="auto"/>
        <w:rPr>
          <w:rFonts w:hint="eastAsia"/>
          <w:sz w:val="32"/>
          <w:szCs w:val="32"/>
        </w:rPr>
      </w:pPr>
    </w:p>
    <w:p>
      <w:pPr>
        <w:keepNext w:val="0"/>
        <w:keepLines w:val="0"/>
        <w:pageBreakBefore w:val="0"/>
        <w:kinsoku/>
        <w:overflowPunct/>
        <w:topLinePunct w:val="0"/>
        <w:bidi w:val="0"/>
        <w:adjustRightInd/>
        <w:spacing w:line="560" w:lineRule="exact"/>
        <w:ind w:firstLine="640"/>
        <w:jc w:val="center"/>
        <w:textAlignment w:val="auto"/>
        <w:rPr>
          <w:rFonts w:ascii="黑体" w:hAnsi="黑体" w:eastAsia="黑体" w:cs="黑体"/>
          <w:kern w:val="0"/>
          <w:sz w:val="32"/>
          <w:szCs w:val="32"/>
        </w:rPr>
      </w:pPr>
      <w:r>
        <w:rPr>
          <w:rFonts w:hint="eastAsia" w:ascii="黑体" w:hAnsi="黑体" w:eastAsia="黑体" w:cs="黑体"/>
          <w:kern w:val="0"/>
          <w:sz w:val="32"/>
          <w:szCs w:val="32"/>
        </w:rPr>
        <w:t>第</w:t>
      </w:r>
      <w:r>
        <w:rPr>
          <w:rFonts w:hint="eastAsia" w:ascii="黑体" w:hAnsi="黑体" w:eastAsia="黑体" w:cs="黑体"/>
          <w:kern w:val="0"/>
          <w:sz w:val="32"/>
          <w:szCs w:val="32"/>
          <w:lang w:val="en-US" w:eastAsia="zh-CN"/>
        </w:rPr>
        <w:t>七</w:t>
      </w:r>
      <w:r>
        <w:rPr>
          <w:rFonts w:hint="eastAsia" w:ascii="黑体" w:hAnsi="黑体" w:eastAsia="黑体" w:cs="黑体"/>
          <w:kern w:val="0"/>
          <w:sz w:val="32"/>
          <w:szCs w:val="32"/>
        </w:rPr>
        <w:t>章</w:t>
      </w:r>
      <w:r>
        <w:rPr>
          <w:rFonts w:hint="eastAsia" w:ascii="黑体" w:hAnsi="黑体" w:eastAsia="黑体" w:cs="黑体"/>
          <w:kern w:val="0"/>
          <w:sz w:val="32"/>
          <w:szCs w:val="32"/>
          <w:lang w:val="en-US" w:eastAsia="zh-CN"/>
        </w:rPr>
        <w:t xml:space="preserve">  </w:t>
      </w:r>
      <w:r>
        <w:rPr>
          <w:rFonts w:hint="eastAsia" w:ascii="黑体" w:hAnsi="黑体" w:eastAsia="黑体" w:cs="黑体"/>
          <w:kern w:val="0"/>
          <w:sz w:val="32"/>
          <w:szCs w:val="32"/>
        </w:rPr>
        <w:t>监督管理</w:t>
      </w:r>
    </w:p>
    <w:p>
      <w:pPr>
        <w:keepNext w:val="0"/>
        <w:keepLines w:val="0"/>
        <w:pageBreakBefore w:val="0"/>
        <w:kinsoku/>
        <w:overflowPunct/>
        <w:topLinePunct w:val="0"/>
        <w:bidi w:val="0"/>
        <w:adjustRightInd/>
        <w:spacing w:line="560" w:lineRule="exact"/>
        <w:ind w:firstLine="640"/>
        <w:jc w:val="left"/>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黑体" w:hAnsi="黑体" w:eastAsia="黑体" w:cs="黑体"/>
          <w:kern w:val="0"/>
          <w:sz w:val="32"/>
          <w:szCs w:val="32"/>
        </w:rPr>
        <w:t>第二十</w:t>
      </w:r>
      <w:r>
        <w:rPr>
          <w:rFonts w:hint="eastAsia" w:ascii="黑体" w:hAnsi="黑体" w:eastAsia="黑体" w:cs="黑体"/>
          <w:kern w:val="0"/>
          <w:sz w:val="32"/>
          <w:szCs w:val="32"/>
          <w:lang w:val="en-US" w:eastAsia="zh-CN"/>
        </w:rPr>
        <w:t>五</w:t>
      </w:r>
      <w:r>
        <w:rPr>
          <w:rFonts w:hint="eastAsia" w:ascii="黑体" w:hAnsi="黑体" w:eastAsia="黑体" w:cs="黑体"/>
          <w:kern w:val="0"/>
          <w:sz w:val="32"/>
          <w:szCs w:val="32"/>
        </w:rPr>
        <w:t>条</w:t>
      </w:r>
      <w:r>
        <w:rPr>
          <w:rFonts w:hint="eastAsia" w:ascii="黑体" w:hAnsi="黑体" w:eastAsia="黑体" w:cs="黑体"/>
          <w:kern w:val="0"/>
          <w:sz w:val="32"/>
          <w:szCs w:val="32"/>
          <w:lang w:val="en-US" w:eastAsia="zh-CN"/>
        </w:rPr>
        <w:t xml:space="preserve"> </w:t>
      </w:r>
      <w:r>
        <w:rPr>
          <w:rFonts w:hint="eastAsia" w:ascii="黑体" w:hAnsi="黑体" w:eastAsia="黑体" w:cs="黑体"/>
          <w:kern w:val="0"/>
          <w:sz w:val="32"/>
          <w:szCs w:val="32"/>
        </w:rPr>
        <w:t xml:space="preserve"> </w:t>
      </w:r>
      <w:r>
        <w:rPr>
          <w:rFonts w:hint="eastAsia" w:ascii="仿宋_GB2312" w:hAnsi="微软雅黑" w:eastAsia="仿宋_GB2312" w:cs="宋体"/>
          <w:b w:val="0"/>
          <w:bCs w:val="0"/>
          <w:color w:val="auto"/>
          <w:kern w:val="0"/>
          <w:sz w:val="32"/>
          <w:szCs w:val="32"/>
          <w:lang w:val="en-US" w:eastAsia="zh-CN" w:bidi="ar-SA"/>
        </w:rPr>
        <w:t>昌吉州生态环境局对检验机构执行国家、自治区、自治州有关标准、规定及质量管理体系运行情况依法实施监督管理，每半年组织开展一次检验机构全覆盖监督检查；各县市分局（园区环保局）对检验机构执行国家、自治区、自治州有关标准、规定及质量管理体系运行情况进行日常监督管理，并指派专人负责机动车监管工作，每季度对辖区内检验机构进行监督检查。</w:t>
      </w:r>
    </w:p>
    <w:p>
      <w:pPr>
        <w:keepNext w:val="0"/>
        <w:keepLines w:val="0"/>
        <w:pageBreakBefore w:val="0"/>
        <w:kinsoku/>
        <w:overflowPunct/>
        <w:topLinePunct w:val="0"/>
        <w:bidi w:val="0"/>
        <w:adjustRightInd/>
        <w:spacing w:line="560" w:lineRule="exact"/>
        <w:ind w:firstLine="640"/>
        <w:jc w:val="left"/>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黑体" w:hAnsi="黑体" w:eastAsia="黑体" w:cs="黑体"/>
          <w:kern w:val="0"/>
          <w:sz w:val="32"/>
          <w:szCs w:val="32"/>
        </w:rPr>
        <w:t>第二十</w:t>
      </w:r>
      <w:r>
        <w:rPr>
          <w:rFonts w:hint="eastAsia" w:ascii="黑体" w:hAnsi="黑体" w:eastAsia="黑体" w:cs="黑体"/>
          <w:kern w:val="0"/>
          <w:sz w:val="32"/>
          <w:szCs w:val="32"/>
          <w:lang w:val="en-US" w:eastAsia="zh-CN"/>
        </w:rPr>
        <w:t>六</w:t>
      </w:r>
      <w:r>
        <w:rPr>
          <w:rFonts w:hint="eastAsia" w:ascii="黑体" w:hAnsi="黑体" w:eastAsia="黑体" w:cs="黑体"/>
          <w:kern w:val="0"/>
          <w:sz w:val="32"/>
          <w:szCs w:val="32"/>
        </w:rPr>
        <w:t xml:space="preserve">条 </w:t>
      </w:r>
      <w:r>
        <w:rPr>
          <w:rFonts w:hint="eastAsia" w:ascii="仿宋_GB2312" w:hAnsi="微软雅黑" w:eastAsia="仿宋_GB2312" w:cs="宋体"/>
          <w:b w:val="0"/>
          <w:bCs w:val="0"/>
          <w:color w:val="auto"/>
          <w:kern w:val="0"/>
          <w:sz w:val="32"/>
          <w:szCs w:val="32"/>
          <w:lang w:val="en-US" w:eastAsia="zh-CN" w:bidi="ar-SA"/>
        </w:rPr>
        <w:t xml:space="preserve"> 检验机构因停电、检测设备故障等原因不能正常检测时应及时报告州、县市（园区）生态环境部门，并积极采取有效措施保障正常检测。</w:t>
      </w:r>
    </w:p>
    <w:p>
      <w:pPr>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黑体" w:hAnsi="黑体" w:eastAsia="黑体" w:cs="黑体"/>
          <w:color w:val="auto"/>
          <w:kern w:val="0"/>
          <w:sz w:val="32"/>
          <w:szCs w:val="32"/>
        </w:rPr>
        <w:t>第二十</w:t>
      </w:r>
      <w:r>
        <w:rPr>
          <w:rFonts w:hint="eastAsia" w:ascii="黑体" w:hAnsi="黑体" w:eastAsia="黑体" w:cs="黑体"/>
          <w:color w:val="auto"/>
          <w:kern w:val="0"/>
          <w:sz w:val="32"/>
          <w:szCs w:val="32"/>
          <w:lang w:val="en-US" w:eastAsia="zh-CN"/>
        </w:rPr>
        <w:t>七</w:t>
      </w:r>
      <w:r>
        <w:rPr>
          <w:rFonts w:hint="eastAsia" w:ascii="黑体" w:hAnsi="黑体" w:eastAsia="黑体" w:cs="黑体"/>
          <w:color w:val="auto"/>
          <w:kern w:val="0"/>
          <w:sz w:val="32"/>
          <w:szCs w:val="32"/>
        </w:rPr>
        <w:t xml:space="preserve">条 </w:t>
      </w:r>
      <w:r>
        <w:rPr>
          <w:rFonts w:hint="eastAsia" w:ascii="仿宋_GB2312" w:hAnsi="微软雅黑" w:eastAsia="仿宋_GB2312" w:cs="宋体"/>
          <w:b w:val="0"/>
          <w:bCs w:val="0"/>
          <w:color w:val="auto"/>
          <w:kern w:val="0"/>
          <w:sz w:val="32"/>
          <w:szCs w:val="32"/>
          <w:lang w:val="en-US" w:eastAsia="zh-CN" w:bidi="ar-SA"/>
        </w:rPr>
        <w:t>检验机构有下列行为之一的，由州生态环境局责令改正，各县市分局（园区环保局）监督其整改：</w:t>
      </w:r>
    </w:p>
    <w:p>
      <w:pPr>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spacing w:val="10"/>
          <w:kern w:val="0"/>
          <w:sz w:val="32"/>
          <w:szCs w:val="32"/>
        </w:rPr>
        <w:t>（一）</w:t>
      </w:r>
      <w:r>
        <w:rPr>
          <w:rFonts w:hint="eastAsia" w:ascii="仿宋_GB2312" w:hAnsi="微软雅黑" w:eastAsia="仿宋_GB2312" w:cs="宋体"/>
          <w:b w:val="0"/>
          <w:bCs w:val="0"/>
          <w:color w:val="auto"/>
          <w:kern w:val="0"/>
          <w:sz w:val="32"/>
          <w:szCs w:val="32"/>
          <w:lang w:val="en-US" w:eastAsia="zh-CN" w:bidi="ar-SA"/>
        </w:rPr>
        <w:t>未按照规定公示检验制度、检验程序、检验方法、排放限值标准、实时检验视频及检验结果、监督投诉电话、有奖举报电话等内容的；</w:t>
      </w:r>
    </w:p>
    <w:p>
      <w:pPr>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spacing w:val="10"/>
          <w:kern w:val="0"/>
          <w:sz w:val="32"/>
          <w:szCs w:val="32"/>
        </w:rPr>
        <w:t>（</w:t>
      </w:r>
      <w:r>
        <w:rPr>
          <w:rFonts w:hint="eastAsia" w:ascii="仿宋_GB2312" w:hAnsi="仿宋_GB2312" w:eastAsia="仿宋_GB2312" w:cs="仿宋_GB2312"/>
          <w:color w:val="auto"/>
          <w:spacing w:val="10"/>
          <w:kern w:val="0"/>
          <w:sz w:val="32"/>
          <w:szCs w:val="32"/>
          <w:lang w:val="en-US" w:eastAsia="zh-CN"/>
        </w:rPr>
        <w:t>二</w:t>
      </w:r>
      <w:r>
        <w:rPr>
          <w:rFonts w:hint="eastAsia" w:ascii="仿宋_GB2312" w:hAnsi="仿宋_GB2312" w:eastAsia="仿宋_GB2312" w:cs="仿宋_GB2312"/>
          <w:color w:val="auto"/>
          <w:spacing w:val="10"/>
          <w:kern w:val="0"/>
          <w:sz w:val="32"/>
          <w:szCs w:val="32"/>
        </w:rPr>
        <w:t>）</w:t>
      </w:r>
      <w:r>
        <w:rPr>
          <w:rFonts w:hint="eastAsia" w:ascii="仿宋_GB2312" w:hAnsi="微软雅黑" w:eastAsia="仿宋_GB2312" w:cs="宋体"/>
          <w:b w:val="0"/>
          <w:bCs w:val="0"/>
          <w:color w:val="auto"/>
          <w:kern w:val="0"/>
          <w:sz w:val="32"/>
          <w:szCs w:val="32"/>
          <w:lang w:val="en-US" w:eastAsia="zh-CN" w:bidi="ar-SA"/>
        </w:rPr>
        <w:t>视频监控摄像头位置不合理、视频监控无故断电、断线，视频监控发生故障未按时修复的，视频监控日正常抓拍率低于90％的，检验过程本地视频保存周期少于24个月的；</w:t>
      </w:r>
    </w:p>
    <w:p>
      <w:pPr>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w:t>
      </w:r>
      <w:r>
        <w:rPr>
          <w:rFonts w:hint="eastAsia" w:ascii="仿宋_GB2312" w:hAnsi="微软雅黑" w:eastAsia="仿宋_GB2312" w:cs="宋体"/>
          <w:b w:val="0"/>
          <w:bCs w:val="0"/>
          <w:color w:val="auto"/>
          <w:kern w:val="0"/>
          <w:sz w:val="32"/>
          <w:szCs w:val="32"/>
          <w:lang w:val="en-US" w:eastAsia="zh-CN" w:bidi="ar-SA"/>
        </w:rPr>
        <w:t>检测车辆信息录入不规范和不准确、发现错误不改正或抽样检查中错误率超过2%的；</w:t>
      </w:r>
    </w:p>
    <w:p>
      <w:pPr>
        <w:keepNext w:val="0"/>
        <w:keepLines w:val="0"/>
        <w:pageBreakBefore w:val="0"/>
        <w:numPr>
          <w:ilvl w:val="0"/>
          <w:numId w:val="0"/>
        </w:numPr>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color w:val="auto"/>
          <w:kern w:val="0"/>
          <w:sz w:val="32"/>
          <w:szCs w:val="32"/>
          <w:lang w:eastAsia="zh-CN"/>
        </w:rPr>
        <w:t>（</w:t>
      </w:r>
      <w:r>
        <w:rPr>
          <w:rFonts w:hint="eastAsia" w:ascii="仿宋_GB2312" w:hAnsi="微软雅黑" w:eastAsia="仿宋_GB2312" w:cs="宋体"/>
          <w:color w:val="auto"/>
          <w:kern w:val="0"/>
          <w:sz w:val="32"/>
          <w:szCs w:val="32"/>
          <w:lang w:val="en-US" w:eastAsia="zh-CN"/>
        </w:rPr>
        <w:t>四</w:t>
      </w:r>
      <w:r>
        <w:rPr>
          <w:rFonts w:hint="eastAsia" w:ascii="仿宋_GB2312" w:hAnsi="微软雅黑" w:eastAsia="仿宋_GB2312" w:cs="宋体"/>
          <w:color w:val="auto"/>
          <w:kern w:val="0"/>
          <w:sz w:val="32"/>
          <w:szCs w:val="32"/>
          <w:lang w:eastAsia="zh-CN"/>
        </w:rPr>
        <w:t>）</w:t>
      </w:r>
      <w:r>
        <w:rPr>
          <w:rFonts w:hint="eastAsia" w:ascii="仿宋_GB2312" w:hAnsi="微软雅黑" w:eastAsia="仿宋_GB2312" w:cs="宋体"/>
          <w:b w:val="0"/>
          <w:bCs w:val="0"/>
          <w:color w:val="auto"/>
          <w:kern w:val="0"/>
          <w:sz w:val="32"/>
          <w:szCs w:val="32"/>
          <w:lang w:val="en-US" w:eastAsia="zh-CN" w:bidi="ar-SA"/>
        </w:rPr>
        <w:t>不按规定时间检测、超时检测或私自在节假日进行检验的；</w:t>
      </w:r>
    </w:p>
    <w:p>
      <w:pPr>
        <w:pStyle w:val="11"/>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rPr>
        <w:t>（五）</w:t>
      </w:r>
      <w:r>
        <w:rPr>
          <w:rFonts w:hint="eastAsia" w:ascii="仿宋_GB2312" w:hAnsi="微软雅黑" w:eastAsia="仿宋_GB2312" w:cs="宋体"/>
          <w:b w:val="0"/>
          <w:bCs w:val="0"/>
          <w:color w:val="auto"/>
          <w:kern w:val="0"/>
          <w:sz w:val="32"/>
          <w:szCs w:val="32"/>
          <w:lang w:val="en-US" w:eastAsia="zh-CN" w:bidi="ar-SA"/>
        </w:rPr>
        <w:t>排气分析仪采样管长度大于或等于7.5m，不透光烟度计采样管长度大于或等于3.5m(采样管路包含取样探头、取样管、过滤器等)的。</w:t>
      </w:r>
    </w:p>
    <w:p>
      <w:pPr>
        <w:pStyle w:val="11"/>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六</w:t>
      </w:r>
      <w:r>
        <w:rPr>
          <w:rFonts w:hint="eastAsia" w:ascii="仿宋_GB2312" w:hAnsi="仿宋_GB2312" w:eastAsia="仿宋_GB2312" w:cs="仿宋_GB2312"/>
          <w:color w:val="auto"/>
          <w:kern w:val="0"/>
          <w:sz w:val="32"/>
          <w:szCs w:val="32"/>
          <w:lang w:val="en-US" w:eastAsia="zh-CN" w:bidi="ar-SA"/>
        </w:rPr>
        <w:t>）</w:t>
      </w:r>
      <w:r>
        <w:rPr>
          <w:rFonts w:hint="eastAsia" w:ascii="仿宋_GB2312" w:hAnsi="微软雅黑" w:eastAsia="仿宋_GB2312" w:cs="宋体"/>
          <w:b w:val="0"/>
          <w:bCs w:val="0"/>
          <w:color w:val="auto"/>
          <w:kern w:val="0"/>
          <w:sz w:val="32"/>
          <w:szCs w:val="32"/>
          <w:lang w:val="en-US" w:eastAsia="zh-CN" w:bidi="ar-SA"/>
        </w:rPr>
        <w:t>现场检查检测设备校准未通过的；</w:t>
      </w:r>
    </w:p>
    <w:p>
      <w:pPr>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（七）</w:t>
      </w:r>
      <w:r>
        <w:rPr>
          <w:rFonts w:hint="eastAsia" w:ascii="仿宋_GB2312" w:hAnsi="微软雅黑" w:eastAsia="仿宋_GB2312" w:cs="宋体"/>
          <w:b w:val="0"/>
          <w:bCs w:val="0"/>
          <w:color w:val="auto"/>
          <w:kern w:val="0"/>
          <w:sz w:val="32"/>
          <w:szCs w:val="32"/>
          <w:lang w:val="en-US" w:eastAsia="zh-CN" w:bidi="ar-SA"/>
        </w:rPr>
        <w:t>未按要求对机动车排放维修治理工单进行核查的；</w:t>
      </w:r>
    </w:p>
    <w:p>
      <w:pPr>
        <w:pStyle w:val="11"/>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（八）</w:t>
      </w:r>
      <w:r>
        <w:rPr>
          <w:rFonts w:hint="eastAsia" w:ascii="仿宋_GB2312" w:hAnsi="微软雅黑" w:eastAsia="仿宋_GB2312" w:cs="宋体"/>
          <w:b w:val="0"/>
          <w:bCs w:val="0"/>
          <w:color w:val="auto"/>
          <w:kern w:val="0"/>
          <w:sz w:val="32"/>
          <w:szCs w:val="32"/>
          <w:lang w:val="en-US" w:eastAsia="zh-CN" w:bidi="ar-SA"/>
        </w:rPr>
        <w:t>未按要求进行工作人员变更备案登记的；</w:t>
      </w:r>
    </w:p>
    <w:p>
      <w:pPr>
        <w:pStyle w:val="11"/>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（九）</w:t>
      </w:r>
      <w:r>
        <w:rPr>
          <w:rFonts w:hint="eastAsia" w:ascii="仿宋_GB2312" w:hAnsi="微软雅黑" w:eastAsia="仿宋_GB2312" w:cs="宋体"/>
          <w:b w:val="0"/>
          <w:bCs w:val="0"/>
          <w:color w:val="auto"/>
          <w:kern w:val="0"/>
          <w:sz w:val="32"/>
          <w:szCs w:val="32"/>
          <w:lang w:val="en-US" w:eastAsia="zh-CN" w:bidi="ar-SA"/>
        </w:rPr>
        <w:t>车辆复检无维修证明的；</w:t>
      </w:r>
    </w:p>
    <w:p>
      <w:pPr>
        <w:pStyle w:val="11"/>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b w:val="0"/>
          <w:bCs w:val="0"/>
          <w:color w:val="auto"/>
          <w:kern w:val="0"/>
          <w:sz w:val="32"/>
          <w:szCs w:val="32"/>
          <w:lang w:val="en-US" w:eastAsia="zh-CN" w:bidi="ar-SA"/>
        </w:rPr>
        <w:t>（十）环境参数与实际不符的；</w:t>
      </w:r>
    </w:p>
    <w:p>
      <w:pPr>
        <w:pStyle w:val="11"/>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十一</w:t>
      </w:r>
      <w:r>
        <w:rPr>
          <w:rFonts w:hint="eastAsia" w:ascii="仿宋_GB2312" w:hAnsi="仿宋_GB2312" w:eastAsia="仿宋_GB2312" w:cs="仿宋_GB2312"/>
          <w:color w:val="auto"/>
          <w:kern w:val="0"/>
          <w:sz w:val="32"/>
          <w:szCs w:val="32"/>
          <w:lang w:eastAsia="zh-CN"/>
        </w:rPr>
        <w:t>）</w:t>
      </w:r>
      <w:r>
        <w:rPr>
          <w:rFonts w:hint="eastAsia" w:ascii="仿宋_GB2312" w:hAnsi="微软雅黑" w:eastAsia="仿宋_GB2312" w:cs="宋体"/>
          <w:b w:val="0"/>
          <w:bCs w:val="0"/>
          <w:color w:val="auto"/>
          <w:kern w:val="0"/>
          <w:sz w:val="32"/>
          <w:szCs w:val="32"/>
          <w:lang w:val="en-US" w:eastAsia="zh-CN" w:bidi="ar-SA"/>
        </w:rPr>
        <w:t>检验设备校准、标定未通过或没有严格落实标定要求、没有标定记录、记录不全、标定不准确仍进行检验行为的；</w:t>
      </w:r>
    </w:p>
    <w:p>
      <w:pPr>
        <w:keepNext w:val="0"/>
        <w:keepLines w:val="0"/>
        <w:pageBreakBefore w:val="0"/>
        <w:numPr>
          <w:ilvl w:val="0"/>
          <w:numId w:val="0"/>
        </w:numPr>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rPr>
        <w:t>（十二）</w:t>
      </w:r>
      <w:r>
        <w:rPr>
          <w:rFonts w:hint="eastAsia" w:ascii="仿宋_GB2312" w:hAnsi="微软雅黑" w:eastAsia="仿宋_GB2312" w:cs="宋体"/>
          <w:b w:val="0"/>
          <w:bCs w:val="0"/>
          <w:color w:val="auto"/>
          <w:kern w:val="0"/>
          <w:sz w:val="32"/>
          <w:szCs w:val="32"/>
          <w:lang w:val="en-US" w:eastAsia="zh-CN" w:bidi="ar-SA"/>
        </w:rPr>
        <w:t>汽车能够进行工况法检测，擅自使用双怠速法或自由加速法进行检测，且未经机构技术负责人或授权签字人签字说明原因的；检测时不测量发动机转速的；</w:t>
      </w:r>
    </w:p>
    <w:p>
      <w:pPr>
        <w:pStyle w:val="11"/>
        <w:keepNext w:val="0"/>
        <w:keepLines w:val="0"/>
        <w:pageBreakBefore w:val="0"/>
        <w:kinsoku/>
        <w:overflowPunct/>
        <w:topLinePunct w:val="0"/>
        <w:bidi w:val="0"/>
        <w:adjustRightInd/>
        <w:spacing w:line="560" w:lineRule="exact"/>
        <w:ind w:firstLine="643"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b/>
          <w:bCs/>
          <w:color w:val="auto"/>
          <w:kern w:val="0"/>
          <w:sz w:val="32"/>
          <w:szCs w:val="32"/>
          <w:lang w:val="en-US" w:eastAsia="zh-CN"/>
        </w:rPr>
        <w:t>第二十八条</w:t>
      </w:r>
      <w:r>
        <w:rPr>
          <w:rFonts w:hint="eastAsia" w:ascii="仿宋_GB2312" w:hAnsi="微软雅黑" w:eastAsia="仿宋_GB2312" w:cs="宋体"/>
          <w:color w:val="auto"/>
          <w:kern w:val="0"/>
          <w:sz w:val="32"/>
          <w:szCs w:val="32"/>
          <w:lang w:val="en-US" w:eastAsia="zh-CN"/>
        </w:rPr>
        <w:t xml:space="preserve">  </w:t>
      </w:r>
      <w:r>
        <w:rPr>
          <w:rFonts w:hint="eastAsia" w:ascii="仿宋_GB2312" w:hAnsi="微软雅黑" w:eastAsia="仿宋_GB2312" w:cs="宋体"/>
          <w:b w:val="0"/>
          <w:bCs w:val="0"/>
          <w:color w:val="auto"/>
          <w:kern w:val="0"/>
          <w:sz w:val="32"/>
          <w:szCs w:val="32"/>
          <w:lang w:val="en-US" w:eastAsia="zh-CN" w:bidi="ar-SA"/>
        </w:rPr>
        <w:t>检验机构有下列行为之一的，由州生态环境局依法依规查处：</w:t>
      </w:r>
    </w:p>
    <w:p>
      <w:pPr>
        <w:pStyle w:val="11"/>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一</w:t>
      </w:r>
      <w:r>
        <w:rPr>
          <w:rFonts w:hint="eastAsia" w:ascii="仿宋_GB2312" w:hAnsi="宋体" w:eastAsia="仿宋_GB2312" w:cs="宋体"/>
          <w:color w:val="auto"/>
          <w:kern w:val="0"/>
          <w:sz w:val="32"/>
          <w:szCs w:val="32"/>
          <w:lang w:eastAsia="zh-CN"/>
        </w:rPr>
        <w:t>）</w:t>
      </w:r>
      <w:r>
        <w:rPr>
          <w:rFonts w:hint="eastAsia" w:ascii="仿宋_GB2312" w:hAnsi="微软雅黑" w:eastAsia="仿宋_GB2312" w:cs="宋体"/>
          <w:b w:val="0"/>
          <w:bCs w:val="0"/>
          <w:color w:val="auto"/>
          <w:kern w:val="0"/>
          <w:sz w:val="32"/>
          <w:szCs w:val="32"/>
          <w:lang w:val="en-US" w:eastAsia="zh-CN" w:bidi="ar-SA"/>
        </w:rPr>
        <w:t>两用燃料车只检验一种燃料或仅用一种燃料代替两种燃料进行检验的；</w:t>
      </w:r>
    </w:p>
    <w:p>
      <w:pPr>
        <w:pStyle w:val="11"/>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二</w:t>
      </w:r>
      <w:r>
        <w:rPr>
          <w:rFonts w:hint="eastAsia" w:ascii="仿宋_GB2312" w:hAnsi="宋体" w:eastAsia="仿宋_GB2312" w:cs="宋体"/>
          <w:color w:val="auto"/>
          <w:kern w:val="0"/>
          <w:sz w:val="32"/>
          <w:szCs w:val="32"/>
          <w:lang w:eastAsia="zh-CN"/>
        </w:rPr>
        <w:t>）</w:t>
      </w:r>
      <w:r>
        <w:rPr>
          <w:rFonts w:hint="eastAsia" w:ascii="仿宋_GB2312" w:hAnsi="微软雅黑" w:eastAsia="仿宋_GB2312" w:cs="宋体"/>
          <w:b w:val="0"/>
          <w:bCs w:val="0"/>
          <w:color w:val="auto"/>
          <w:kern w:val="0"/>
          <w:sz w:val="32"/>
          <w:szCs w:val="32"/>
          <w:lang w:val="en-US" w:eastAsia="zh-CN" w:bidi="ar-SA"/>
        </w:rPr>
        <w:t>对独立工作的双排气管车辆，或对装配两个及以上排气管车辆(装饰排气管除外)，未按规定使用 Y型取样管或多探头取样管进行测量的；</w:t>
      </w:r>
    </w:p>
    <w:p>
      <w:pPr>
        <w:pStyle w:val="11"/>
        <w:keepNext w:val="0"/>
        <w:keepLines w:val="0"/>
        <w:pageBreakBefore w:val="0"/>
        <w:numPr>
          <w:ilvl w:val="0"/>
          <w:numId w:val="0"/>
        </w:numPr>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三</w:t>
      </w:r>
      <w:r>
        <w:rPr>
          <w:rFonts w:hint="eastAsia" w:ascii="仿宋_GB2312" w:hAnsi="仿宋_GB2312" w:eastAsia="仿宋_GB2312" w:cs="仿宋_GB2312"/>
          <w:color w:val="auto"/>
          <w:kern w:val="0"/>
          <w:sz w:val="32"/>
          <w:szCs w:val="32"/>
          <w:lang w:eastAsia="zh-CN"/>
        </w:rPr>
        <w:t>）</w:t>
      </w:r>
      <w:r>
        <w:rPr>
          <w:rFonts w:hint="eastAsia" w:ascii="仿宋_GB2312" w:hAnsi="微软雅黑" w:eastAsia="仿宋_GB2312" w:cs="宋体"/>
          <w:b w:val="0"/>
          <w:bCs w:val="0"/>
          <w:color w:val="auto"/>
          <w:kern w:val="0"/>
          <w:sz w:val="32"/>
          <w:szCs w:val="32"/>
          <w:lang w:val="en-US" w:eastAsia="zh-CN" w:bidi="ar-SA"/>
        </w:rPr>
        <w:t>擅自减少检验项目或者降低检验标准的；</w:t>
      </w:r>
    </w:p>
    <w:p>
      <w:pPr>
        <w:pStyle w:val="11"/>
        <w:keepNext w:val="0"/>
        <w:keepLines w:val="0"/>
        <w:pageBreakBefore w:val="0"/>
        <w:numPr>
          <w:ilvl w:val="0"/>
          <w:numId w:val="0"/>
        </w:numPr>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hint="eastAsia" w:ascii="仿宋_GB2312" w:hAnsi="微软雅黑" w:eastAsia="仿宋_GB2312" w:cs="宋体"/>
          <w:b w:val="0"/>
          <w:bCs w:val="0"/>
          <w:color w:val="auto"/>
          <w:kern w:val="0"/>
          <w:sz w:val="32"/>
          <w:szCs w:val="32"/>
          <w:lang w:val="en-US" w:eastAsia="zh-CN" w:bidi="ar-SA"/>
        </w:rPr>
        <w:t>篡改、伪造检验检测数据、结果或因人为因素导致出具的检验检测数据、结果失真的；故意通过设备作弊(含不插取样探头)、安装检测作弊设备或作弊软件程序的；</w:t>
      </w:r>
    </w:p>
    <w:p>
      <w:pPr>
        <w:keepNext w:val="0"/>
        <w:keepLines w:val="0"/>
        <w:pageBreakBefore w:val="0"/>
        <w:kinsoku/>
        <w:wordWrap/>
        <w:overflowPunct/>
        <w:topLinePunct w:val="0"/>
        <w:autoSpaceDE w:val="0"/>
        <w:autoSpaceDN w:val="0"/>
        <w:bidi w:val="0"/>
        <w:adjustRightInd/>
        <w:spacing w:before="200" w:after="0" w:line="560" w:lineRule="exact"/>
        <w:ind w:right="0" w:firstLine="640" w:firstLineChars="200"/>
        <w:jc w:val="both"/>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w:t>
      </w:r>
      <w:r>
        <w:rPr>
          <w:rFonts w:hint="eastAsia" w:ascii="仿宋_GB2312" w:hAnsi="微软雅黑" w:eastAsia="仿宋_GB2312" w:cs="宋体"/>
          <w:b w:val="0"/>
          <w:bCs w:val="0"/>
          <w:color w:val="auto"/>
          <w:kern w:val="0"/>
          <w:sz w:val="32"/>
          <w:szCs w:val="32"/>
          <w:lang w:val="en-US" w:eastAsia="zh-CN" w:bidi="ar-SA"/>
        </w:rPr>
        <w:t>用其他车辆替代受检车辆进行检验的；</w:t>
      </w:r>
    </w:p>
    <w:p>
      <w:pPr>
        <w:keepNext w:val="0"/>
        <w:keepLines w:val="0"/>
        <w:pageBreakBefore w:val="0"/>
        <w:kinsoku/>
        <w:wordWrap/>
        <w:overflowPunct/>
        <w:topLinePunct w:val="0"/>
        <w:autoSpaceDE w:val="0"/>
        <w:autoSpaceDN w:val="0"/>
        <w:bidi w:val="0"/>
        <w:adjustRightInd/>
        <w:spacing w:before="220" w:after="0" w:line="560" w:lineRule="exact"/>
        <w:ind w:right="0" w:firstLine="640" w:firstLineChars="200"/>
        <w:jc w:val="both"/>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（六）</w:t>
      </w:r>
      <w:r>
        <w:rPr>
          <w:rFonts w:hint="eastAsia" w:ascii="仿宋_GB2312" w:hAnsi="微软雅黑" w:eastAsia="仿宋_GB2312" w:cs="宋体"/>
          <w:b w:val="0"/>
          <w:bCs w:val="0"/>
          <w:color w:val="auto"/>
          <w:kern w:val="0"/>
          <w:sz w:val="32"/>
          <w:szCs w:val="32"/>
          <w:lang w:val="en-US" w:eastAsia="zh-CN" w:bidi="ar-SA"/>
        </w:rPr>
        <w:t>车辆在外观检验、OBD 检查、排气污染物检测时，出现目视可见黑烟或蓝烟现象，或未经检验的机动车出具检验合格报告的；</w:t>
      </w:r>
    </w:p>
    <w:p>
      <w:pPr>
        <w:pStyle w:val="11"/>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（七）</w:t>
      </w:r>
      <w:r>
        <w:rPr>
          <w:rFonts w:hint="eastAsia" w:ascii="仿宋_GB2312" w:hAnsi="微软雅黑" w:eastAsia="仿宋_GB2312" w:cs="宋体"/>
          <w:b w:val="0"/>
          <w:bCs w:val="0"/>
          <w:color w:val="auto"/>
          <w:kern w:val="0"/>
          <w:sz w:val="32"/>
          <w:szCs w:val="32"/>
          <w:lang w:val="en-US" w:eastAsia="zh-CN" w:bidi="ar-SA"/>
        </w:rPr>
        <w:t>检测线排气分析仪采样管插入被检车辆排气管少于400mm的；</w:t>
      </w:r>
    </w:p>
    <w:p>
      <w:pPr>
        <w:pStyle w:val="11"/>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（八）</w:t>
      </w:r>
      <w:r>
        <w:rPr>
          <w:rFonts w:hint="eastAsia" w:ascii="仿宋_GB2312" w:hAnsi="微软雅黑" w:eastAsia="仿宋_GB2312" w:cs="宋体"/>
          <w:b w:val="0"/>
          <w:bCs w:val="0"/>
          <w:color w:val="auto"/>
          <w:kern w:val="0"/>
          <w:sz w:val="32"/>
          <w:szCs w:val="32"/>
          <w:lang w:val="en-US" w:eastAsia="zh-CN" w:bidi="ar-SA"/>
        </w:rPr>
        <w:t>取样系统密闭性测试不符合要求的，采样管路泄漏、弯折、堵塞的；</w:t>
      </w:r>
    </w:p>
    <w:p>
      <w:pPr>
        <w:pStyle w:val="11"/>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（九）</w:t>
      </w:r>
      <w:r>
        <w:rPr>
          <w:rFonts w:hint="eastAsia" w:ascii="仿宋_GB2312" w:hAnsi="微软雅黑" w:eastAsia="仿宋_GB2312" w:cs="宋体"/>
          <w:b w:val="0"/>
          <w:bCs w:val="0"/>
          <w:color w:val="auto"/>
          <w:kern w:val="0"/>
          <w:sz w:val="32"/>
          <w:szCs w:val="32"/>
          <w:lang w:val="en-US" w:eastAsia="zh-CN" w:bidi="ar-SA"/>
        </w:rPr>
        <w:t>受检车辆存在人为跳过OBD检测或者OBD检测数据缺失严重，明显存在与实际情况不符的；</w:t>
      </w:r>
    </w:p>
    <w:p>
      <w:pPr>
        <w:keepNext w:val="0"/>
        <w:keepLines w:val="0"/>
        <w:pageBreakBefore w:val="0"/>
        <w:kinsoku/>
        <w:overflowPunct/>
        <w:topLinePunct w:val="0"/>
        <w:bidi w:val="0"/>
        <w:adjustRightIn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val="en-US" w:eastAsia="zh-CN"/>
        </w:rPr>
        <w:t>二十九</w:t>
      </w:r>
      <w:r>
        <w:rPr>
          <w:rFonts w:hint="eastAsia" w:ascii="黑体" w:hAnsi="黑体" w:eastAsia="黑体" w:cs="黑体"/>
          <w:color w:val="auto"/>
          <w:kern w:val="0"/>
          <w:sz w:val="32"/>
          <w:szCs w:val="32"/>
        </w:rPr>
        <w:t xml:space="preserve">条 </w:t>
      </w:r>
      <w:r>
        <w:rPr>
          <w:rFonts w:hint="eastAsia" w:ascii="黑体" w:hAnsi="黑体" w:eastAsia="黑体" w:cs="黑体"/>
          <w:color w:val="auto"/>
          <w:kern w:val="0"/>
          <w:sz w:val="32"/>
          <w:szCs w:val="32"/>
          <w:lang w:val="en-US" w:eastAsia="zh-CN"/>
        </w:rPr>
        <w:t xml:space="preserve"> </w:t>
      </w:r>
      <w:r>
        <w:rPr>
          <w:rFonts w:hint="eastAsia" w:ascii="仿宋_GB2312" w:hAnsi="微软雅黑" w:eastAsia="仿宋_GB2312" w:cs="宋体"/>
          <w:b w:val="0"/>
          <w:bCs w:val="0"/>
          <w:color w:val="auto"/>
          <w:kern w:val="0"/>
          <w:sz w:val="32"/>
          <w:szCs w:val="32"/>
          <w:lang w:val="en-US" w:eastAsia="zh-CN" w:bidi="ar-SA"/>
        </w:rPr>
        <w:t>检验机构有下列行为之一的，由州生态环境局移送州市场监督管理局：</w:t>
      </w:r>
    </w:p>
    <w:p>
      <w:pPr>
        <w:keepNext w:val="0"/>
        <w:keepLines w:val="0"/>
        <w:pageBreakBefore w:val="0"/>
        <w:kinsoku/>
        <w:overflowPunct/>
        <w:topLinePunct w:val="0"/>
        <w:bidi w:val="0"/>
        <w:adjustRightIn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rPr>
        <w:t>（一）</w:t>
      </w:r>
      <w:r>
        <w:rPr>
          <w:rFonts w:hint="eastAsia" w:ascii="仿宋_GB2312" w:hAnsi="微软雅黑" w:eastAsia="仿宋_GB2312" w:cs="宋体"/>
          <w:b w:val="0"/>
          <w:bCs w:val="0"/>
          <w:color w:val="auto"/>
          <w:kern w:val="0"/>
          <w:sz w:val="32"/>
          <w:szCs w:val="32"/>
          <w:lang w:val="en-US" w:eastAsia="zh-CN" w:bidi="ar-SA"/>
        </w:rPr>
        <w:t>在用计量器具不能提供有效期内的检定、校准证书的；使用不在有效期内的标准物质的；零气发生器无校准证书或证书不在有效期的；</w:t>
      </w:r>
    </w:p>
    <w:p>
      <w:pPr>
        <w:keepNext w:val="0"/>
        <w:keepLines w:val="0"/>
        <w:pageBreakBefore w:val="0"/>
        <w:kinsoku/>
        <w:wordWrap/>
        <w:overflowPunct/>
        <w:topLinePunct w:val="0"/>
        <w:autoSpaceDE w:val="0"/>
        <w:autoSpaceDN w:val="0"/>
        <w:bidi w:val="0"/>
        <w:adjustRightInd/>
        <w:spacing w:before="220" w:after="0" w:line="560" w:lineRule="exact"/>
        <w:ind w:right="0" w:firstLine="640" w:firstLineChars="200"/>
        <w:jc w:val="both"/>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二</w:t>
      </w:r>
      <w:r>
        <w:rPr>
          <w:rFonts w:hint="eastAsia" w:ascii="仿宋_GB2312" w:hAnsi="仿宋_GB2312" w:eastAsia="仿宋_GB2312" w:cs="仿宋_GB2312"/>
          <w:color w:val="auto"/>
          <w:kern w:val="0"/>
          <w:sz w:val="32"/>
          <w:szCs w:val="32"/>
          <w:lang w:eastAsia="zh-CN"/>
        </w:rPr>
        <w:t>）</w:t>
      </w:r>
      <w:r>
        <w:rPr>
          <w:rFonts w:hint="eastAsia" w:ascii="仿宋_GB2312" w:hAnsi="微软雅黑" w:eastAsia="仿宋_GB2312" w:cs="宋体"/>
          <w:b w:val="0"/>
          <w:bCs w:val="0"/>
          <w:color w:val="auto"/>
          <w:kern w:val="0"/>
          <w:sz w:val="32"/>
          <w:szCs w:val="32"/>
          <w:lang w:val="en-US" w:eastAsia="zh-CN" w:bidi="ar-SA"/>
        </w:rPr>
        <w:t>超出资质认定证书规定的检验检测能力范围出具检验报告的；</w:t>
      </w:r>
    </w:p>
    <w:p>
      <w:pPr>
        <w:pStyle w:val="11"/>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（三）</w:t>
      </w:r>
      <w:r>
        <w:rPr>
          <w:rFonts w:hint="eastAsia" w:ascii="仿宋_GB2312" w:hAnsi="微软雅黑" w:eastAsia="仿宋_GB2312" w:cs="宋体"/>
          <w:b w:val="0"/>
          <w:bCs w:val="0"/>
          <w:color w:val="auto"/>
          <w:kern w:val="0"/>
          <w:sz w:val="32"/>
          <w:szCs w:val="32"/>
          <w:lang w:val="en-US" w:eastAsia="zh-CN" w:bidi="ar-SA"/>
        </w:rPr>
        <w:t>检验报告非授权签字人本人签发的；</w:t>
      </w:r>
    </w:p>
    <w:p>
      <w:pPr>
        <w:keepNext w:val="0"/>
        <w:keepLines w:val="0"/>
        <w:pageBreakBefore w:val="0"/>
        <w:widowControl w:val="0"/>
        <w:kinsoku/>
        <w:wordWrap/>
        <w:overflowPunct/>
        <w:topLinePunct w:val="0"/>
        <w:autoSpaceDE w:val="0"/>
        <w:autoSpaceDN w:val="0"/>
        <w:bidi w:val="0"/>
        <w:adjustRightInd/>
        <w:snapToGrid/>
        <w:spacing w:before="220" w:after="0" w:line="560" w:lineRule="exact"/>
        <w:ind w:right="0" w:firstLine="640" w:firstLineChars="200"/>
        <w:jc w:val="both"/>
        <w:textAlignment w:val="auto"/>
        <w:rPr>
          <w:rFonts w:hint="default"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strike w:val="0"/>
          <w:dstrike w:val="0"/>
          <w:color w:val="auto"/>
          <w:kern w:val="0"/>
          <w:sz w:val="32"/>
          <w:szCs w:val="32"/>
          <w:lang w:val="en-US" w:eastAsia="zh-CN"/>
        </w:rPr>
        <w:t>（四）</w:t>
      </w:r>
      <w:r>
        <w:rPr>
          <w:rFonts w:hint="eastAsia" w:ascii="仿宋_GB2312" w:hAnsi="微软雅黑" w:eastAsia="仿宋_GB2312" w:cs="宋体"/>
          <w:b w:val="0"/>
          <w:bCs w:val="0"/>
          <w:color w:val="auto"/>
          <w:kern w:val="0"/>
          <w:sz w:val="32"/>
          <w:szCs w:val="32"/>
          <w:lang w:val="en-US" w:eastAsia="zh-CN" w:bidi="ar-SA"/>
        </w:rPr>
        <w:t>经生态环境部门依法立案查处的检验机构，依据相关法律法规及工作流程，将其移送作进一步处理。</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黑体" w:hAnsi="黑体" w:eastAsia="黑体" w:cs="黑体"/>
          <w:color w:val="auto"/>
          <w:kern w:val="0"/>
          <w:sz w:val="32"/>
          <w:szCs w:val="32"/>
        </w:rPr>
        <w:t>第</w:t>
      </w:r>
      <w:r>
        <w:rPr>
          <w:rFonts w:hint="eastAsia" w:ascii="黑体" w:hAnsi="黑体" w:eastAsia="黑体" w:cs="黑体"/>
          <w:color w:val="auto"/>
          <w:kern w:val="0"/>
          <w:sz w:val="32"/>
          <w:szCs w:val="32"/>
          <w:lang w:val="en-US" w:eastAsia="zh-CN"/>
        </w:rPr>
        <w:t>三十</w:t>
      </w:r>
      <w:r>
        <w:rPr>
          <w:rFonts w:hint="eastAsia" w:ascii="黑体" w:hAnsi="黑体" w:eastAsia="黑体" w:cs="黑体"/>
          <w:color w:val="auto"/>
          <w:kern w:val="0"/>
          <w:sz w:val="32"/>
          <w:szCs w:val="32"/>
        </w:rPr>
        <w:t xml:space="preserve">条 </w:t>
      </w:r>
      <w:r>
        <w:rPr>
          <w:rFonts w:hint="eastAsia" w:ascii="黑体" w:hAnsi="黑体" w:eastAsia="黑体" w:cs="黑体"/>
          <w:color w:val="auto"/>
          <w:kern w:val="0"/>
          <w:sz w:val="32"/>
          <w:szCs w:val="32"/>
          <w:lang w:val="en-US" w:eastAsia="zh-CN"/>
        </w:rPr>
        <w:t xml:space="preserve"> </w:t>
      </w:r>
      <w:r>
        <w:rPr>
          <w:rFonts w:hint="eastAsia" w:ascii="仿宋_GB2312" w:hAnsi="微软雅黑" w:eastAsia="仿宋_GB2312" w:cs="宋体"/>
          <w:b w:val="0"/>
          <w:bCs w:val="0"/>
          <w:color w:val="auto"/>
          <w:kern w:val="0"/>
          <w:sz w:val="32"/>
          <w:szCs w:val="32"/>
          <w:lang w:val="en-US" w:eastAsia="zh-CN" w:bidi="ar-SA"/>
        </w:rPr>
        <w:t>检验机构有下列行为之一的，由州生态环境局移送州公安局：</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一</w:t>
      </w:r>
      <w:r>
        <w:rPr>
          <w:rFonts w:hint="eastAsia" w:ascii="仿宋_GB2312" w:hAnsi="仿宋_GB2312" w:eastAsia="仿宋_GB2312" w:cs="仿宋_GB2312"/>
          <w:color w:val="auto"/>
          <w:kern w:val="0"/>
          <w:sz w:val="32"/>
          <w:szCs w:val="32"/>
        </w:rPr>
        <w:t>）</w:t>
      </w:r>
      <w:r>
        <w:rPr>
          <w:rFonts w:hint="eastAsia" w:ascii="仿宋_GB2312" w:hAnsi="微软雅黑" w:eastAsia="仿宋_GB2312" w:cs="宋体"/>
          <w:b w:val="0"/>
          <w:bCs w:val="0"/>
          <w:color w:val="auto"/>
          <w:kern w:val="0"/>
          <w:sz w:val="32"/>
          <w:szCs w:val="32"/>
          <w:lang w:val="en-US" w:eastAsia="zh-CN" w:bidi="ar-SA"/>
        </w:rPr>
        <w:t>对达到国家规定报废标准的机动车进行环保检验的；</w:t>
      </w:r>
    </w:p>
    <w:p>
      <w:pPr>
        <w:keepNext w:val="0"/>
        <w:keepLines w:val="0"/>
        <w:pageBreakBefore w:val="0"/>
        <w:widowControl w:val="0"/>
        <w:kinsoku/>
        <w:wordWrap/>
        <w:overflowPunct/>
        <w:topLinePunct w:val="0"/>
        <w:bidi w:val="0"/>
        <w:adjustRightInd/>
        <w:snapToGri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二</w:t>
      </w:r>
      <w:r>
        <w:rPr>
          <w:rFonts w:hint="eastAsia" w:ascii="仿宋_GB2312" w:hAnsi="仿宋_GB2312" w:eastAsia="仿宋_GB2312" w:cs="仿宋_GB2312"/>
          <w:color w:val="auto"/>
          <w:kern w:val="0"/>
          <w:sz w:val="32"/>
          <w:szCs w:val="32"/>
        </w:rPr>
        <w:t>）</w:t>
      </w:r>
      <w:r>
        <w:rPr>
          <w:rFonts w:hint="eastAsia" w:ascii="仿宋_GB2312" w:hAnsi="微软雅黑" w:eastAsia="仿宋_GB2312" w:cs="宋体"/>
          <w:b w:val="0"/>
          <w:bCs w:val="0"/>
          <w:color w:val="auto"/>
          <w:kern w:val="0"/>
          <w:sz w:val="32"/>
          <w:szCs w:val="32"/>
          <w:lang w:val="en-US" w:eastAsia="zh-CN" w:bidi="ar-SA"/>
        </w:rPr>
        <w:t>检验人员、检测设备、被检车辆出现安全责任事故的；</w:t>
      </w:r>
    </w:p>
    <w:p>
      <w:pPr>
        <w:keepNext w:val="0"/>
        <w:keepLines w:val="0"/>
        <w:pageBreakBefore w:val="0"/>
        <w:widowControl w:val="0"/>
        <w:kinsoku/>
        <w:wordWrap/>
        <w:overflowPunct/>
        <w:topLinePunct w:val="0"/>
        <w:bidi w:val="0"/>
        <w:adjustRightInd/>
        <w:snapToGri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三</w:t>
      </w:r>
      <w:r>
        <w:rPr>
          <w:rFonts w:hint="eastAsia" w:ascii="仿宋_GB2312" w:hAnsi="仿宋_GB2312" w:eastAsia="仿宋_GB2312" w:cs="仿宋_GB2312"/>
          <w:color w:val="auto"/>
          <w:kern w:val="0"/>
          <w:sz w:val="32"/>
          <w:szCs w:val="32"/>
        </w:rPr>
        <w:t>）</w:t>
      </w:r>
      <w:r>
        <w:rPr>
          <w:rFonts w:hint="eastAsia" w:ascii="仿宋_GB2312" w:hAnsi="微软雅黑" w:eastAsia="仿宋_GB2312" w:cs="宋体"/>
          <w:b w:val="0"/>
          <w:bCs w:val="0"/>
          <w:color w:val="auto"/>
          <w:kern w:val="0"/>
          <w:sz w:val="32"/>
          <w:szCs w:val="32"/>
          <w:lang w:val="en-US" w:eastAsia="zh-CN" w:bidi="ar-SA"/>
        </w:rPr>
        <w:t>无措施制止“黄牛”和非法代办活动或制止不力的，经查实为检验机构与检测设备供应商或非法代办合作作弊的；</w:t>
      </w:r>
    </w:p>
    <w:p>
      <w:pPr>
        <w:keepNext w:val="0"/>
        <w:keepLines w:val="0"/>
        <w:pageBreakBefore w:val="0"/>
        <w:widowControl w:val="0"/>
        <w:kinsoku/>
        <w:wordWrap/>
        <w:overflowPunct/>
        <w:topLinePunct w:val="0"/>
        <w:bidi w:val="0"/>
        <w:adjustRightInd/>
        <w:snapToGri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黑体" w:hAnsi="黑体" w:eastAsia="黑体" w:cs="黑体"/>
          <w:color w:val="auto"/>
          <w:kern w:val="0"/>
          <w:sz w:val="32"/>
          <w:szCs w:val="32"/>
          <w:lang w:val="en-US" w:eastAsia="zh-CN"/>
        </w:rPr>
        <w:t xml:space="preserve">第三十一条  </w:t>
      </w:r>
      <w:r>
        <w:rPr>
          <w:rFonts w:hint="eastAsia" w:ascii="仿宋_GB2312" w:hAnsi="微软雅黑" w:eastAsia="仿宋_GB2312" w:cs="宋体"/>
          <w:b w:val="0"/>
          <w:bCs w:val="0"/>
          <w:color w:val="auto"/>
          <w:kern w:val="0"/>
          <w:sz w:val="32"/>
          <w:szCs w:val="32"/>
          <w:lang w:val="en-US" w:eastAsia="zh-CN" w:bidi="ar-SA"/>
        </w:rPr>
        <w:t>检验机构有下列行为之一的，由州生态环境局移送州交通运输局：</w:t>
      </w:r>
    </w:p>
    <w:p>
      <w:pPr>
        <w:pStyle w:val="11"/>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一</w:t>
      </w:r>
      <w:r>
        <w:rPr>
          <w:rFonts w:hint="eastAsia" w:ascii="仿宋_GB2312" w:hAnsi="仿宋_GB2312" w:eastAsia="仿宋_GB2312" w:cs="仿宋_GB2312"/>
          <w:color w:val="auto"/>
          <w:kern w:val="0"/>
          <w:sz w:val="32"/>
          <w:szCs w:val="32"/>
          <w:lang w:eastAsia="zh-CN"/>
        </w:rPr>
        <w:t>）</w:t>
      </w:r>
      <w:r>
        <w:rPr>
          <w:rFonts w:hint="eastAsia" w:ascii="仿宋_GB2312" w:hAnsi="微软雅黑" w:eastAsia="仿宋_GB2312" w:cs="宋体"/>
          <w:b w:val="0"/>
          <w:bCs w:val="0"/>
          <w:color w:val="auto"/>
          <w:kern w:val="0"/>
          <w:sz w:val="32"/>
          <w:szCs w:val="32"/>
          <w:lang w:val="en-US" w:eastAsia="zh-CN" w:bidi="ar-SA"/>
        </w:rPr>
        <w:t>参与或者经营机动车维修业务的；</w:t>
      </w:r>
    </w:p>
    <w:p>
      <w:pPr>
        <w:pStyle w:val="11"/>
        <w:keepNext w:val="0"/>
        <w:keepLines w:val="0"/>
        <w:pageBreakBefore w:val="0"/>
        <w:widowControl w:val="0"/>
        <w:numPr>
          <w:ilvl w:val="0"/>
          <w:numId w:val="0"/>
        </w:numPr>
        <w:kinsoku/>
        <w:wordWrap/>
        <w:overflowPunct/>
        <w:topLinePunct w:val="0"/>
        <w:bidi w:val="0"/>
        <w:adjustRightInd/>
        <w:snapToGrid/>
        <w:spacing w:line="560" w:lineRule="exact"/>
        <w:ind w:firstLine="640" w:firstLineChars="20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rPr>
        <w:t>（二）</w:t>
      </w:r>
      <w:r>
        <w:rPr>
          <w:rFonts w:hint="eastAsia" w:ascii="仿宋_GB2312" w:hAnsi="微软雅黑" w:eastAsia="仿宋_GB2312" w:cs="宋体"/>
          <w:b w:val="0"/>
          <w:bCs w:val="0"/>
          <w:color w:val="auto"/>
          <w:kern w:val="0"/>
          <w:sz w:val="32"/>
          <w:szCs w:val="32"/>
          <w:lang w:val="en-US" w:eastAsia="zh-CN" w:bidi="ar-SA"/>
        </w:rPr>
        <w:t>未经核实存在虚假维修工单的；</w:t>
      </w:r>
    </w:p>
    <w:p>
      <w:pPr>
        <w:keepNext w:val="0"/>
        <w:keepLines w:val="0"/>
        <w:pageBreakBefore w:val="0"/>
        <w:widowControl w:val="0"/>
        <w:kinsoku/>
        <w:wordWrap/>
        <w:overflowPunct/>
        <w:topLinePunct w:val="0"/>
        <w:bidi w:val="0"/>
        <w:adjustRightInd/>
        <w:snapToGri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黑体" w:hAnsi="黑体" w:eastAsia="黑体" w:cs="黑体"/>
          <w:color w:val="auto"/>
          <w:kern w:val="0"/>
          <w:sz w:val="32"/>
          <w:szCs w:val="32"/>
          <w:lang w:val="en-US" w:eastAsia="zh-CN"/>
        </w:rPr>
        <w:t xml:space="preserve">第三十二条  </w:t>
      </w:r>
      <w:r>
        <w:rPr>
          <w:rFonts w:hint="eastAsia" w:ascii="仿宋_GB2312" w:hAnsi="微软雅黑" w:eastAsia="仿宋_GB2312" w:cs="宋体"/>
          <w:b w:val="0"/>
          <w:bCs w:val="0"/>
          <w:color w:val="auto"/>
          <w:kern w:val="0"/>
          <w:sz w:val="32"/>
          <w:szCs w:val="32"/>
          <w:lang w:val="en-US" w:eastAsia="zh-CN" w:bidi="ar-SA"/>
        </w:rPr>
        <w:t>检验机构有其他违规行为的，由州生态环境局责令改正；情节特别严重的，严格按照《中华人民共和国大气污染防治法》进行处罚。</w:t>
      </w:r>
    </w:p>
    <w:p>
      <w:pPr>
        <w:keepNext w:val="0"/>
        <w:keepLines w:val="0"/>
        <w:pageBreakBefore w:val="0"/>
        <w:widowControl w:val="0"/>
        <w:kinsoku/>
        <w:wordWrap/>
        <w:overflowPunct/>
        <w:topLinePunct w:val="0"/>
        <w:bidi w:val="0"/>
        <w:adjustRightInd/>
        <w:snapToGri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黑体" w:hAnsi="黑体" w:eastAsia="黑体" w:cs="黑体"/>
          <w:color w:val="auto"/>
          <w:kern w:val="0"/>
          <w:sz w:val="32"/>
          <w:szCs w:val="32"/>
          <w:lang w:val="en-US" w:eastAsia="zh-CN"/>
        </w:rPr>
        <w:t>第三十三条</w:t>
      </w:r>
      <w:r>
        <w:rPr>
          <w:rFonts w:hint="eastAsia" w:ascii="黑体" w:hAnsi="黑体" w:eastAsia="黑体" w:cs="黑体"/>
          <w:color w:val="auto"/>
          <w:spacing w:val="10"/>
          <w:kern w:val="0"/>
          <w:sz w:val="32"/>
          <w:szCs w:val="32"/>
          <w:lang w:val="en-US" w:eastAsia="zh-CN"/>
        </w:rPr>
        <w:t xml:space="preserve"> </w:t>
      </w:r>
      <w:r>
        <w:rPr>
          <w:rFonts w:hint="eastAsia" w:ascii="仿宋_GB2312" w:hAnsi="微软雅黑" w:eastAsia="仿宋_GB2312" w:cs="宋体"/>
          <w:b w:val="0"/>
          <w:bCs w:val="0"/>
          <w:color w:val="auto"/>
          <w:kern w:val="0"/>
          <w:sz w:val="32"/>
          <w:szCs w:val="32"/>
          <w:lang w:val="en-US" w:eastAsia="zh-CN" w:bidi="ar-SA"/>
        </w:rPr>
        <w:t xml:space="preserve"> </w:t>
      </w:r>
      <w:r>
        <w:rPr>
          <w:rFonts w:hint="default" w:ascii="仿宋_GB2312" w:hAnsi="微软雅黑" w:eastAsia="仿宋_GB2312" w:cs="宋体"/>
          <w:b w:val="0"/>
          <w:bCs w:val="0"/>
          <w:color w:val="auto"/>
          <w:kern w:val="0"/>
          <w:sz w:val="32"/>
          <w:szCs w:val="32"/>
          <w:lang w:val="en-US" w:eastAsia="zh-CN" w:bidi="ar-SA"/>
        </w:rPr>
        <w:t>动员社会</w:t>
      </w:r>
      <w:r>
        <w:rPr>
          <w:rFonts w:hint="eastAsia" w:ascii="仿宋_GB2312" w:hAnsi="微软雅黑" w:eastAsia="仿宋_GB2312" w:cs="宋体"/>
          <w:b w:val="0"/>
          <w:bCs w:val="0"/>
          <w:color w:val="auto"/>
          <w:kern w:val="0"/>
          <w:sz w:val="32"/>
          <w:szCs w:val="32"/>
          <w:lang w:val="en-US" w:eastAsia="zh-CN" w:bidi="ar-SA"/>
        </w:rPr>
        <w:t>面</w:t>
      </w:r>
      <w:r>
        <w:rPr>
          <w:rFonts w:hint="default" w:ascii="仿宋_GB2312" w:hAnsi="微软雅黑" w:eastAsia="仿宋_GB2312" w:cs="宋体"/>
          <w:b w:val="0"/>
          <w:bCs w:val="0"/>
          <w:color w:val="auto"/>
          <w:kern w:val="0"/>
          <w:sz w:val="32"/>
          <w:szCs w:val="32"/>
          <w:lang w:val="en-US" w:eastAsia="zh-CN" w:bidi="ar-SA"/>
        </w:rPr>
        <w:t>监督</w:t>
      </w:r>
      <w:r>
        <w:rPr>
          <w:rFonts w:hint="eastAsia" w:ascii="仿宋_GB2312" w:hAnsi="微软雅黑" w:eastAsia="仿宋_GB2312" w:cs="宋体"/>
          <w:b w:val="0"/>
          <w:bCs w:val="0"/>
          <w:color w:val="auto"/>
          <w:kern w:val="0"/>
          <w:sz w:val="32"/>
          <w:szCs w:val="32"/>
          <w:lang w:val="en-US" w:eastAsia="zh-CN" w:bidi="ar-SA"/>
        </w:rPr>
        <w:t>，</w:t>
      </w:r>
      <w:r>
        <w:rPr>
          <w:rFonts w:hint="default" w:ascii="仿宋_GB2312" w:hAnsi="微软雅黑" w:eastAsia="仿宋_GB2312" w:cs="宋体"/>
          <w:b w:val="0"/>
          <w:bCs w:val="0"/>
          <w:color w:val="auto"/>
          <w:kern w:val="0"/>
          <w:sz w:val="32"/>
          <w:szCs w:val="32"/>
          <w:lang w:val="en-US" w:eastAsia="zh-CN" w:bidi="ar-SA"/>
        </w:rPr>
        <w:t>对</w:t>
      </w:r>
      <w:r>
        <w:rPr>
          <w:rFonts w:hint="eastAsia" w:ascii="仿宋_GB2312" w:hAnsi="微软雅黑" w:eastAsia="仿宋_GB2312" w:cs="宋体"/>
          <w:b w:val="0"/>
          <w:bCs w:val="0"/>
          <w:color w:val="auto"/>
          <w:kern w:val="0"/>
          <w:sz w:val="32"/>
          <w:szCs w:val="32"/>
          <w:lang w:val="en-US" w:eastAsia="zh-CN" w:bidi="ar-SA"/>
        </w:rPr>
        <w:t>检验机构弄虚作假、与非法中介合作扰乱市场等</w:t>
      </w:r>
      <w:r>
        <w:rPr>
          <w:rFonts w:hint="default" w:ascii="仿宋_GB2312" w:hAnsi="微软雅黑" w:eastAsia="仿宋_GB2312" w:cs="宋体"/>
          <w:b w:val="0"/>
          <w:bCs w:val="0"/>
          <w:color w:val="auto"/>
          <w:kern w:val="0"/>
          <w:sz w:val="32"/>
          <w:szCs w:val="32"/>
          <w:lang w:val="en-US" w:eastAsia="zh-CN" w:bidi="ar-SA"/>
        </w:rPr>
        <w:t>违法违纪行为进行</w:t>
      </w:r>
      <w:r>
        <w:rPr>
          <w:rFonts w:hint="eastAsia" w:ascii="仿宋_GB2312" w:hAnsi="微软雅黑" w:eastAsia="仿宋_GB2312" w:cs="宋体"/>
          <w:b w:val="0"/>
          <w:bCs w:val="0"/>
          <w:color w:val="auto"/>
          <w:kern w:val="0"/>
          <w:sz w:val="32"/>
          <w:szCs w:val="32"/>
          <w:lang w:val="en-US" w:eastAsia="zh-CN" w:bidi="ar-SA"/>
        </w:rPr>
        <w:t>有奖</w:t>
      </w:r>
      <w:r>
        <w:rPr>
          <w:rFonts w:hint="default" w:ascii="仿宋_GB2312" w:hAnsi="微软雅黑" w:eastAsia="仿宋_GB2312" w:cs="宋体"/>
          <w:b w:val="0"/>
          <w:bCs w:val="0"/>
          <w:color w:val="auto"/>
          <w:kern w:val="0"/>
          <w:sz w:val="32"/>
          <w:szCs w:val="32"/>
          <w:lang w:val="en-US" w:eastAsia="zh-CN" w:bidi="ar-SA"/>
        </w:rPr>
        <w:t>监督举报</w:t>
      </w:r>
      <w:r>
        <w:rPr>
          <w:rFonts w:hint="eastAsia" w:ascii="仿宋_GB2312" w:hAnsi="微软雅黑" w:eastAsia="仿宋_GB2312" w:cs="宋体"/>
          <w:b w:val="0"/>
          <w:bCs w:val="0"/>
          <w:color w:val="auto"/>
          <w:kern w:val="0"/>
          <w:sz w:val="32"/>
          <w:szCs w:val="32"/>
          <w:lang w:val="en-US" w:eastAsia="zh-CN" w:bidi="ar-SA"/>
        </w:rPr>
        <w:t>。举报内容一经查实，给予举报人一定金额现金奖励。</w:t>
      </w:r>
    </w:p>
    <w:p>
      <w:pPr>
        <w:keepNext w:val="0"/>
        <w:keepLines w:val="0"/>
        <w:pageBreakBefore w:val="0"/>
        <w:widowControl w:val="0"/>
        <w:kinsoku/>
        <w:wordWrap/>
        <w:overflowPunct/>
        <w:topLinePunct w:val="0"/>
        <w:bidi w:val="0"/>
        <w:adjustRightInd/>
        <w:snapToGri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p>
    <w:p>
      <w:pPr>
        <w:keepNext w:val="0"/>
        <w:keepLines w:val="0"/>
        <w:pageBreakBefore w:val="0"/>
        <w:kinsoku/>
        <w:overflowPunct/>
        <w:topLinePunct w:val="0"/>
        <w:bidi w:val="0"/>
        <w:adjustRightInd/>
        <w:spacing w:line="560" w:lineRule="exact"/>
        <w:jc w:val="center"/>
        <w:textAlignment w:val="auto"/>
        <w:rPr>
          <w:rFonts w:hint="eastAsia" w:ascii="黑体" w:hAnsi="黑体" w:eastAsia="黑体" w:cs="黑体"/>
          <w:color w:val="000000"/>
          <w:spacing w:val="10"/>
          <w:kern w:val="0"/>
          <w:sz w:val="32"/>
          <w:szCs w:val="32"/>
          <w:lang w:val="en-US" w:eastAsia="zh-CN"/>
        </w:rPr>
      </w:pPr>
      <w:r>
        <w:rPr>
          <w:rFonts w:hint="eastAsia" w:ascii="黑体" w:hAnsi="黑体" w:eastAsia="黑体" w:cs="黑体"/>
          <w:color w:val="000000"/>
          <w:spacing w:val="10"/>
          <w:kern w:val="0"/>
          <w:sz w:val="32"/>
          <w:szCs w:val="32"/>
          <w:lang w:eastAsia="zh-CN"/>
        </w:rPr>
        <w:t>第</w:t>
      </w:r>
      <w:r>
        <w:rPr>
          <w:rFonts w:hint="eastAsia" w:ascii="黑体" w:hAnsi="黑体" w:eastAsia="黑体" w:cs="黑体"/>
          <w:color w:val="000000"/>
          <w:spacing w:val="10"/>
          <w:kern w:val="0"/>
          <w:sz w:val="32"/>
          <w:szCs w:val="32"/>
          <w:lang w:val="en-US" w:eastAsia="zh-CN"/>
        </w:rPr>
        <w:t>八</w:t>
      </w:r>
      <w:r>
        <w:rPr>
          <w:rFonts w:hint="eastAsia" w:ascii="黑体" w:hAnsi="黑体" w:eastAsia="黑体" w:cs="黑体"/>
          <w:color w:val="000000"/>
          <w:spacing w:val="10"/>
          <w:kern w:val="0"/>
          <w:sz w:val="32"/>
          <w:szCs w:val="32"/>
          <w:lang w:eastAsia="zh-CN"/>
        </w:rPr>
        <w:t>章</w:t>
      </w:r>
      <w:r>
        <w:rPr>
          <w:rFonts w:hint="eastAsia" w:ascii="黑体" w:hAnsi="黑体" w:eastAsia="黑体" w:cs="黑体"/>
          <w:color w:val="000000"/>
          <w:spacing w:val="10"/>
          <w:kern w:val="0"/>
          <w:sz w:val="32"/>
          <w:szCs w:val="32"/>
          <w:lang w:val="en-US" w:eastAsia="zh-CN"/>
        </w:rPr>
        <w:t xml:space="preserve"> 附则</w:t>
      </w:r>
    </w:p>
    <w:p>
      <w:pPr>
        <w:keepNext w:val="0"/>
        <w:keepLines w:val="0"/>
        <w:pageBreakBefore w:val="0"/>
        <w:widowControl w:val="0"/>
        <w:kinsoku/>
        <w:wordWrap/>
        <w:overflowPunct/>
        <w:topLinePunct w:val="0"/>
        <w:bidi w:val="0"/>
        <w:adjustRightInd/>
        <w:snapToGri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黑体" w:hAnsi="黑体" w:eastAsia="黑体" w:cs="黑体"/>
          <w:color w:val="000000"/>
          <w:spacing w:val="10"/>
          <w:kern w:val="0"/>
          <w:sz w:val="32"/>
          <w:szCs w:val="32"/>
        </w:rPr>
        <w:t>第</w:t>
      </w:r>
      <w:r>
        <w:rPr>
          <w:rFonts w:hint="eastAsia" w:ascii="黑体" w:hAnsi="黑体" w:eastAsia="黑体" w:cs="黑体"/>
          <w:color w:val="000000"/>
          <w:spacing w:val="10"/>
          <w:kern w:val="0"/>
          <w:sz w:val="32"/>
          <w:szCs w:val="32"/>
          <w:lang w:val="en-US" w:eastAsia="zh-CN"/>
        </w:rPr>
        <w:t>三十四</w:t>
      </w:r>
      <w:r>
        <w:rPr>
          <w:rFonts w:hint="eastAsia" w:ascii="黑体" w:hAnsi="黑体" w:eastAsia="黑体" w:cs="黑体"/>
          <w:color w:val="000000"/>
          <w:spacing w:val="10"/>
          <w:kern w:val="0"/>
          <w:sz w:val="32"/>
          <w:szCs w:val="32"/>
        </w:rPr>
        <w:t>条</w:t>
      </w:r>
      <w:r>
        <w:rPr>
          <w:rFonts w:hint="eastAsia" w:ascii="仿宋_GB2312" w:hAnsi="仿宋_GB2312" w:eastAsia="仿宋_GB2312" w:cs="仿宋_GB2312"/>
          <w:color w:val="000000"/>
          <w:spacing w:val="10"/>
          <w:kern w:val="0"/>
          <w:sz w:val="32"/>
          <w:szCs w:val="32"/>
        </w:rPr>
        <w:t xml:space="preserve"> </w:t>
      </w:r>
      <w:r>
        <w:rPr>
          <w:rFonts w:hint="eastAsia" w:ascii="仿宋_GB2312" w:hAnsi="微软雅黑" w:eastAsia="仿宋_GB2312" w:cs="宋体"/>
          <w:b w:val="0"/>
          <w:bCs w:val="0"/>
          <w:color w:val="auto"/>
          <w:kern w:val="0"/>
          <w:sz w:val="32"/>
          <w:szCs w:val="32"/>
          <w:lang w:val="en-US" w:eastAsia="zh-CN" w:bidi="ar-SA"/>
        </w:rPr>
        <w:t xml:space="preserve"> 本管理办法所称机动车,是指已经注册登记取得号牌的汽车、摩托车、低速货车和三轮汽车。</w:t>
      </w:r>
    </w:p>
    <w:p>
      <w:pPr>
        <w:keepNext w:val="0"/>
        <w:keepLines w:val="0"/>
        <w:pageBreakBefore w:val="0"/>
        <w:widowControl w:val="0"/>
        <w:kinsoku/>
        <w:wordWrap/>
        <w:overflowPunct/>
        <w:topLinePunct w:val="0"/>
        <w:bidi w:val="0"/>
        <w:adjustRightInd/>
        <w:snapToGrid/>
        <w:spacing w:line="560" w:lineRule="exact"/>
        <w:ind w:firstLine="640"/>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微软雅黑" w:eastAsia="仿宋_GB2312" w:cs="宋体"/>
          <w:b w:val="0"/>
          <w:bCs w:val="0"/>
          <w:color w:val="auto"/>
          <w:kern w:val="0"/>
          <w:sz w:val="32"/>
          <w:szCs w:val="32"/>
          <w:lang w:val="en-US" w:eastAsia="zh-CN" w:bidi="ar-SA"/>
        </w:rPr>
        <w:t>本规定所称机动车排放定期检验，是指依据国家有关法律法规，按照标准和规范定期对在用机动车环保性能进行检验的活动。</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微软雅黑" w:eastAsia="仿宋_GB2312" w:cs="宋体"/>
          <w:b w:val="0"/>
          <w:bCs w:val="0"/>
          <w:color w:val="auto"/>
          <w:kern w:val="0"/>
          <w:sz w:val="32"/>
          <w:szCs w:val="32"/>
          <w:lang w:val="en-US" w:eastAsia="zh-CN" w:bidi="ar-SA"/>
        </w:rPr>
      </w:pPr>
      <w:r>
        <w:rPr>
          <w:rFonts w:hint="eastAsia" w:ascii="仿宋_GB2312" w:hAnsi="仿宋_GB2312" w:eastAsia="仿宋_GB2312" w:cs="仿宋_GB2312"/>
          <w:color w:val="000000"/>
          <w:spacing w:val="10"/>
          <w:kern w:val="0"/>
          <w:sz w:val="32"/>
          <w:szCs w:val="32"/>
        </w:rPr>
        <w:t xml:space="preserve">    </w:t>
      </w:r>
      <w:r>
        <w:rPr>
          <w:rFonts w:hint="eastAsia" w:ascii="黑体" w:hAnsi="黑体" w:eastAsia="黑体" w:cs="黑体"/>
          <w:kern w:val="0"/>
          <w:sz w:val="32"/>
          <w:szCs w:val="32"/>
        </w:rPr>
        <w:t>第三十</w:t>
      </w:r>
      <w:r>
        <w:rPr>
          <w:rFonts w:hint="eastAsia" w:ascii="黑体" w:hAnsi="黑体" w:eastAsia="黑体" w:cs="黑体"/>
          <w:kern w:val="0"/>
          <w:sz w:val="32"/>
          <w:szCs w:val="32"/>
          <w:lang w:val="en-US" w:eastAsia="zh-CN"/>
        </w:rPr>
        <w:t>五</w:t>
      </w:r>
      <w:r>
        <w:rPr>
          <w:rFonts w:hint="eastAsia" w:ascii="黑体" w:hAnsi="黑体" w:eastAsia="黑体" w:cs="黑体"/>
          <w:kern w:val="0"/>
          <w:sz w:val="32"/>
          <w:szCs w:val="32"/>
        </w:rPr>
        <w:t xml:space="preserve">条 </w:t>
      </w:r>
      <w:r>
        <w:rPr>
          <w:rFonts w:hint="eastAsia" w:ascii="黑体" w:hAnsi="黑体" w:eastAsia="黑体" w:cs="黑体"/>
          <w:kern w:val="0"/>
          <w:sz w:val="32"/>
          <w:szCs w:val="32"/>
          <w:lang w:val="en-US" w:eastAsia="zh-CN"/>
        </w:rPr>
        <w:t xml:space="preserve"> </w:t>
      </w:r>
      <w:r>
        <w:rPr>
          <w:rFonts w:hint="eastAsia" w:ascii="仿宋_GB2312" w:hAnsi="微软雅黑" w:eastAsia="仿宋_GB2312" w:cs="宋体"/>
          <w:b w:val="0"/>
          <w:bCs w:val="0"/>
          <w:color w:val="auto"/>
          <w:kern w:val="0"/>
          <w:sz w:val="32"/>
          <w:szCs w:val="32"/>
          <w:lang w:val="en-US" w:eastAsia="zh-CN" w:bidi="ar-SA"/>
        </w:rPr>
        <w:t>本管理办法自印发之日起执行。</w:t>
      </w:r>
    </w:p>
    <w:p>
      <w:pPr>
        <w:pStyle w:val="11"/>
        <w:rPr>
          <w:rFonts w:hint="eastAsia" w:ascii="黑体" w:hAnsi="黑体" w:eastAsia="黑体"/>
          <w:b w:val="0"/>
          <w:bCs/>
          <w:sz w:val="32"/>
          <w:szCs w:val="32"/>
        </w:rPr>
      </w:pPr>
    </w:p>
    <w:p>
      <w:pPr>
        <w:pStyle w:val="11"/>
        <w:rPr>
          <w:rFonts w:hint="eastAsia" w:ascii="黑体" w:hAnsi="黑体" w:eastAsia="黑体"/>
          <w:b w:val="0"/>
          <w:bCs/>
          <w:sz w:val="32"/>
          <w:szCs w:val="32"/>
        </w:rPr>
      </w:pPr>
    </w:p>
    <w:p>
      <w:pPr>
        <w:pStyle w:val="11"/>
        <w:rPr>
          <w:rFonts w:hint="eastAsia" w:ascii="黑体" w:hAnsi="黑体" w:eastAsia="黑体"/>
          <w:b w:val="0"/>
          <w:bCs/>
          <w:sz w:val="32"/>
          <w:szCs w:val="32"/>
        </w:rPr>
      </w:pPr>
    </w:p>
    <w:p>
      <w:pPr>
        <w:snapToGrid w:val="0"/>
        <w:rPr>
          <w:rFonts w:hint="eastAsia" w:ascii="黑体" w:hAnsi="黑体" w:eastAsia="黑体"/>
          <w:b w:val="0"/>
          <w:bCs/>
          <w:sz w:val="32"/>
          <w:szCs w:val="32"/>
        </w:rPr>
      </w:pPr>
    </w:p>
    <w:p>
      <w:pPr>
        <w:snapToGrid w:val="0"/>
        <w:rPr>
          <w:rFonts w:hint="eastAsia" w:ascii="黑体" w:hAnsi="黑体" w:eastAsia="黑体"/>
          <w:b w:val="0"/>
          <w:bCs/>
          <w:sz w:val="32"/>
          <w:szCs w:val="32"/>
        </w:rPr>
      </w:pPr>
    </w:p>
    <w:p>
      <w:pPr>
        <w:snapToGrid w:val="0"/>
        <w:rPr>
          <w:rFonts w:hint="eastAsia" w:ascii="黑体" w:hAnsi="黑体" w:eastAsia="黑体"/>
          <w:b w:val="0"/>
          <w:bCs/>
          <w:sz w:val="32"/>
          <w:szCs w:val="32"/>
        </w:rPr>
      </w:pPr>
    </w:p>
    <w:p>
      <w:pPr>
        <w:snapToGrid w:val="0"/>
        <w:rPr>
          <w:rFonts w:hint="eastAsia" w:ascii="黑体" w:hAnsi="黑体" w:eastAsia="黑体"/>
          <w:b w:val="0"/>
          <w:bCs/>
          <w:sz w:val="32"/>
          <w:szCs w:val="32"/>
        </w:rPr>
      </w:pPr>
    </w:p>
    <w:p>
      <w:pPr>
        <w:snapToGrid w:val="0"/>
        <w:rPr>
          <w:rFonts w:hint="eastAsia" w:ascii="黑体" w:hAnsi="黑体" w:eastAsia="黑体"/>
          <w:b w:val="0"/>
          <w:bCs/>
          <w:sz w:val="32"/>
          <w:szCs w:val="32"/>
        </w:rPr>
      </w:pPr>
    </w:p>
    <w:p>
      <w:pPr>
        <w:snapToGrid w:val="0"/>
        <w:rPr>
          <w:rFonts w:hint="eastAsia" w:ascii="黑体" w:hAnsi="黑体" w:eastAsia="黑体"/>
          <w:b w:val="0"/>
          <w:bCs/>
          <w:sz w:val="32"/>
          <w:szCs w:val="32"/>
        </w:rPr>
      </w:pPr>
    </w:p>
    <w:p>
      <w:pPr>
        <w:snapToGrid w:val="0"/>
        <w:rPr>
          <w:rFonts w:hint="eastAsia" w:ascii="黑体" w:hAnsi="黑体" w:eastAsia="黑体"/>
          <w:b w:val="0"/>
          <w:bCs/>
          <w:sz w:val="32"/>
          <w:szCs w:val="32"/>
        </w:rPr>
      </w:pPr>
    </w:p>
    <w:p>
      <w:pPr>
        <w:snapToGrid w:val="0"/>
        <w:rPr>
          <w:rFonts w:hint="eastAsia" w:ascii="黑体" w:hAnsi="黑体" w:eastAsia="黑体"/>
          <w:b w:val="0"/>
          <w:bCs/>
          <w:sz w:val="32"/>
          <w:szCs w:val="32"/>
        </w:rPr>
      </w:pPr>
    </w:p>
    <w:p>
      <w:pPr>
        <w:snapToGrid w:val="0"/>
        <w:rPr>
          <w:rFonts w:hint="eastAsia" w:ascii="黑体" w:hAnsi="黑体" w:eastAsia="黑体"/>
          <w:b w:val="0"/>
          <w:bCs/>
          <w:sz w:val="32"/>
          <w:szCs w:val="32"/>
        </w:rPr>
      </w:pPr>
    </w:p>
    <w:p>
      <w:pPr>
        <w:snapToGrid w:val="0"/>
        <w:rPr>
          <w:rFonts w:ascii="仿宋_GB2312" w:eastAsia="仿宋_GB2312"/>
          <w:b w:val="0"/>
          <w:bCs/>
          <w:sz w:val="32"/>
          <w:szCs w:val="32"/>
        </w:rPr>
      </w:pPr>
      <w:r>
        <w:rPr>
          <w:rFonts w:hint="eastAsia" w:ascii="黑体" w:hAnsi="黑体" w:eastAsia="黑体"/>
          <w:b w:val="0"/>
          <w:bCs/>
          <w:sz w:val="32"/>
          <w:szCs w:val="32"/>
        </w:rPr>
        <w:t>附件</w:t>
      </w:r>
      <w:r>
        <w:rPr>
          <w:rFonts w:hint="eastAsia" w:ascii="黑体" w:hAnsi="黑体" w:eastAsia="黑体"/>
          <w:b w:val="0"/>
          <w:bCs/>
          <w:sz w:val="32"/>
          <w:szCs w:val="32"/>
          <w:lang w:val="en-US" w:eastAsia="zh-CN"/>
        </w:rPr>
        <w:t>1：</w:t>
      </w:r>
    </w:p>
    <w:p>
      <w:pPr>
        <w:autoSpaceDE w:val="0"/>
        <w:autoSpaceDN w:val="0"/>
        <w:adjustRightInd w:val="0"/>
        <w:jc w:val="center"/>
        <w:rPr>
          <w:rFonts w:ascii="仿宋_GB2312" w:eastAsia="仿宋_GB2312"/>
          <w:sz w:val="28"/>
          <w:szCs w:val="28"/>
        </w:rPr>
      </w:pPr>
    </w:p>
    <w:p>
      <w:pPr>
        <w:autoSpaceDE w:val="0"/>
        <w:autoSpaceDN w:val="0"/>
        <w:adjustRightInd w:val="0"/>
        <w:jc w:val="center"/>
        <w:rPr>
          <w:rFonts w:ascii="方正小标宋_GBK" w:hAnsi="华文中宋" w:eastAsia="方正小标宋_GBK"/>
          <w:spacing w:val="40"/>
          <w:sz w:val="50"/>
          <w:szCs w:val="50"/>
        </w:rPr>
      </w:pPr>
      <w:r>
        <w:rPr>
          <w:rFonts w:hint="eastAsia" w:ascii="方正小标宋_GBK" w:hAnsi="华文中宋" w:eastAsia="方正小标宋_GBK"/>
          <w:spacing w:val="40"/>
          <w:sz w:val="50"/>
          <w:szCs w:val="50"/>
        </w:rPr>
        <w:t>机动车环保定期检</w:t>
      </w:r>
      <w:r>
        <w:rPr>
          <w:rFonts w:hint="eastAsia" w:ascii="方正小标宋_GBK" w:hAnsi="华文中宋" w:eastAsia="方正小标宋_GBK"/>
          <w:sz w:val="50"/>
          <w:szCs w:val="50"/>
        </w:rPr>
        <w:t>验</w:t>
      </w:r>
    </w:p>
    <w:p>
      <w:pPr>
        <w:autoSpaceDE w:val="0"/>
        <w:autoSpaceDN w:val="0"/>
        <w:adjustRightInd w:val="0"/>
        <w:jc w:val="center"/>
        <w:rPr>
          <w:rFonts w:ascii="方正小标宋_GBK" w:hAnsi="华文中宋" w:eastAsia="方正小标宋_GBK"/>
          <w:sz w:val="50"/>
          <w:szCs w:val="50"/>
        </w:rPr>
      </w:pPr>
      <w:r>
        <w:rPr>
          <w:rFonts w:hint="eastAsia" w:ascii="方正小标宋_GBK" w:hAnsi="华文中宋" w:eastAsia="方正小标宋_GBK"/>
          <w:spacing w:val="40"/>
          <w:sz w:val="50"/>
          <w:szCs w:val="50"/>
          <w:lang w:eastAsia="zh-CN"/>
        </w:rPr>
        <w:t>联</w:t>
      </w:r>
      <w:r>
        <w:rPr>
          <w:rFonts w:hint="eastAsia" w:ascii="方正小标宋_GBK" w:hAnsi="华文中宋" w:eastAsia="方正小标宋_GBK"/>
          <w:spacing w:val="40"/>
          <w:sz w:val="50"/>
          <w:szCs w:val="50"/>
          <w:lang w:val="en-US" w:eastAsia="zh-CN"/>
        </w:rPr>
        <w:t xml:space="preserve"> </w:t>
      </w:r>
      <w:r>
        <w:rPr>
          <w:rFonts w:hint="eastAsia" w:ascii="方正小标宋_GBK" w:hAnsi="华文中宋" w:eastAsia="方正小标宋_GBK"/>
          <w:spacing w:val="40"/>
          <w:sz w:val="50"/>
          <w:szCs w:val="50"/>
          <w:lang w:eastAsia="zh-CN"/>
        </w:rPr>
        <w:t>网</w:t>
      </w:r>
      <w:r>
        <w:rPr>
          <w:rFonts w:hint="eastAsia" w:ascii="方正小标宋_GBK" w:hAnsi="华文中宋" w:eastAsia="方正小标宋_GBK"/>
          <w:spacing w:val="40"/>
          <w:sz w:val="50"/>
          <w:szCs w:val="50"/>
          <w:lang w:val="en-US" w:eastAsia="zh-CN"/>
        </w:rPr>
        <w:t xml:space="preserve"> </w:t>
      </w:r>
      <w:r>
        <w:rPr>
          <w:rFonts w:hint="eastAsia" w:ascii="方正小标宋_GBK" w:hAnsi="华文中宋" w:eastAsia="方正小标宋_GBK"/>
          <w:spacing w:val="40"/>
          <w:sz w:val="50"/>
          <w:szCs w:val="50"/>
        </w:rPr>
        <w:t xml:space="preserve">申 请 </w:t>
      </w:r>
      <w:r>
        <w:rPr>
          <w:rFonts w:hint="eastAsia" w:ascii="方正小标宋_GBK" w:hAnsi="华文中宋" w:eastAsia="方正小标宋_GBK"/>
          <w:sz w:val="50"/>
          <w:szCs w:val="50"/>
        </w:rPr>
        <w:t>书</w:t>
      </w: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autoSpaceDE w:val="0"/>
        <w:autoSpaceDN w:val="0"/>
        <w:adjustRightInd w:val="0"/>
        <w:jc w:val="center"/>
        <w:rPr>
          <w:rFonts w:ascii="华文中宋" w:hAnsi="华文中宋" w:eastAsia="华文中宋"/>
          <w:b/>
          <w:szCs w:val="21"/>
        </w:rPr>
      </w:pPr>
    </w:p>
    <w:p>
      <w:pPr>
        <w:tabs>
          <w:tab w:val="left" w:pos="7069"/>
        </w:tabs>
        <w:autoSpaceDE w:val="0"/>
        <w:autoSpaceDN w:val="0"/>
        <w:adjustRightInd w:val="0"/>
        <w:snapToGrid w:val="0"/>
        <w:spacing w:line="408" w:lineRule="auto"/>
        <w:rPr>
          <w:rFonts w:ascii="楷体_GB2312" w:hAnsi="华文中宋" w:eastAsia="楷体_GB2312"/>
          <w:sz w:val="32"/>
          <w:szCs w:val="32"/>
          <w:u w:val="single"/>
        </w:rPr>
      </w:pPr>
      <w:r>
        <w:rPr>
          <w:rFonts w:hint="eastAsia" w:ascii="楷体_GB2312" w:hAnsi="华文中宋" w:eastAsia="楷体_GB2312"/>
          <w:kern w:val="0"/>
          <w:sz w:val="32"/>
          <w:szCs w:val="32"/>
        </w:rPr>
        <w:t xml:space="preserve">        机构名称</w:t>
      </w:r>
      <w:r>
        <w:rPr>
          <w:rFonts w:hint="eastAsia" w:ascii="楷体_GB2312" w:hAnsi="华文中宋" w:eastAsia="楷体_GB2312"/>
          <w:sz w:val="32"/>
          <w:szCs w:val="32"/>
        </w:rPr>
        <w:t>：</w:t>
      </w:r>
      <w:r>
        <w:rPr>
          <w:rFonts w:hint="eastAsia" w:ascii="楷体_GB2312" w:hAnsi="华文中宋" w:eastAsia="楷体_GB2312"/>
          <w:sz w:val="32"/>
          <w:szCs w:val="32"/>
          <w:u w:val="single"/>
        </w:rPr>
        <w:t xml:space="preserve">      （</w:t>
      </w:r>
      <w:r>
        <w:rPr>
          <w:rFonts w:hint="eastAsia" w:ascii="楷体_GB2312" w:hAnsi="华文中宋" w:eastAsia="楷体_GB2312"/>
          <w:spacing w:val="60"/>
          <w:sz w:val="32"/>
          <w:szCs w:val="32"/>
          <w:u w:val="single"/>
        </w:rPr>
        <w:t>公</w:t>
      </w:r>
      <w:r>
        <w:rPr>
          <w:rFonts w:hint="eastAsia" w:ascii="楷体_GB2312" w:hAnsi="华文中宋" w:eastAsia="楷体_GB2312"/>
          <w:sz w:val="32"/>
          <w:szCs w:val="32"/>
          <w:u w:val="single"/>
        </w:rPr>
        <w:t xml:space="preserve">章）      </w:t>
      </w:r>
    </w:p>
    <w:p>
      <w:pPr>
        <w:autoSpaceDE w:val="0"/>
        <w:autoSpaceDN w:val="0"/>
        <w:adjustRightInd w:val="0"/>
        <w:snapToGrid w:val="0"/>
        <w:spacing w:line="408" w:lineRule="auto"/>
        <w:rPr>
          <w:rFonts w:ascii="楷体_GB2312" w:hAnsi="华文中宋" w:eastAsia="楷体_GB2312"/>
          <w:sz w:val="32"/>
          <w:szCs w:val="32"/>
          <w:u w:val="single"/>
        </w:rPr>
      </w:pPr>
      <w:r>
        <w:rPr>
          <w:rFonts w:hint="eastAsia" w:ascii="楷体_GB2312" w:hAnsi="华文中宋" w:eastAsia="楷体_GB2312"/>
          <w:kern w:val="0"/>
          <w:sz w:val="32"/>
          <w:szCs w:val="32"/>
        </w:rPr>
        <w:t xml:space="preserve">        联 系 人</w:t>
      </w:r>
      <w:r>
        <w:rPr>
          <w:rFonts w:hint="eastAsia" w:ascii="楷体_GB2312" w:hAnsi="华文中宋" w:eastAsia="楷体_GB2312"/>
          <w:sz w:val="32"/>
          <w:szCs w:val="32"/>
        </w:rPr>
        <w:t>：</w:t>
      </w:r>
      <w:r>
        <w:rPr>
          <w:rFonts w:hint="eastAsia" w:ascii="楷体_GB2312" w:hAnsi="华文中宋" w:eastAsia="楷体_GB2312"/>
          <w:sz w:val="32"/>
          <w:szCs w:val="32"/>
          <w:u w:val="single"/>
          <w:lang w:val="en-US" w:eastAsia="zh-CN"/>
        </w:rPr>
        <w:t xml:space="preserve">                     </w:t>
      </w:r>
    </w:p>
    <w:p>
      <w:pPr>
        <w:autoSpaceDE w:val="0"/>
        <w:autoSpaceDN w:val="0"/>
        <w:adjustRightInd w:val="0"/>
        <w:snapToGrid w:val="0"/>
        <w:spacing w:line="408" w:lineRule="auto"/>
        <w:rPr>
          <w:rFonts w:ascii="楷体_GB2312" w:hAnsi="华文中宋" w:eastAsia="楷体_GB2312"/>
          <w:sz w:val="32"/>
          <w:szCs w:val="32"/>
          <w:u w:val="single"/>
        </w:rPr>
      </w:pPr>
      <w:r>
        <w:rPr>
          <w:rFonts w:hint="eastAsia" w:ascii="楷体_GB2312" w:hAnsi="华文中宋" w:eastAsia="楷体_GB2312"/>
          <w:kern w:val="0"/>
          <w:sz w:val="32"/>
          <w:szCs w:val="32"/>
        </w:rPr>
        <w:t xml:space="preserve">        联系电话</w:t>
      </w:r>
      <w:r>
        <w:rPr>
          <w:rFonts w:hint="eastAsia" w:ascii="楷体_GB2312" w:hAnsi="华文中宋" w:eastAsia="楷体_GB2312"/>
          <w:sz w:val="32"/>
          <w:szCs w:val="32"/>
        </w:rPr>
        <w:t>：</w:t>
      </w:r>
      <w:r>
        <w:rPr>
          <w:rFonts w:hint="eastAsia" w:ascii="楷体_GB2312" w:hAnsi="华文中宋" w:eastAsia="楷体_GB2312"/>
          <w:sz w:val="32"/>
          <w:szCs w:val="32"/>
          <w:u w:val="single"/>
          <w:lang w:val="en-US" w:eastAsia="zh-CN"/>
        </w:rPr>
        <w:t xml:space="preserve">                     </w:t>
      </w:r>
    </w:p>
    <w:p>
      <w:pPr>
        <w:autoSpaceDE w:val="0"/>
        <w:autoSpaceDN w:val="0"/>
        <w:adjustRightInd w:val="0"/>
        <w:snapToGrid w:val="0"/>
        <w:spacing w:line="408" w:lineRule="auto"/>
        <w:rPr>
          <w:rFonts w:ascii="楷体_GB2312" w:hAnsi="华文中宋" w:eastAsia="楷体_GB2312"/>
          <w:sz w:val="32"/>
          <w:szCs w:val="32"/>
          <w:u w:val="single"/>
        </w:rPr>
      </w:pPr>
      <w:r>
        <w:rPr>
          <w:rFonts w:hint="eastAsia" w:ascii="楷体_GB2312" w:hAnsi="华文中宋" w:eastAsia="楷体_GB2312"/>
          <w:kern w:val="0"/>
          <w:sz w:val="32"/>
          <w:szCs w:val="32"/>
        </w:rPr>
        <w:t xml:space="preserve">        申请日期</w:t>
      </w:r>
      <w:r>
        <w:rPr>
          <w:rFonts w:hint="eastAsia" w:ascii="楷体_GB2312" w:hAnsi="华文中宋" w:eastAsia="楷体_GB2312"/>
          <w:sz w:val="32"/>
          <w:szCs w:val="32"/>
        </w:rPr>
        <w:t>：</w:t>
      </w:r>
      <w:r>
        <w:rPr>
          <w:rFonts w:hint="eastAsia" w:ascii="楷体_GB2312" w:hAnsi="华文中宋" w:eastAsia="楷体_GB2312"/>
          <w:sz w:val="32"/>
          <w:szCs w:val="32"/>
          <w:u w:val="single"/>
          <w:lang w:val="en-US" w:eastAsia="zh-CN"/>
        </w:rPr>
        <w:t xml:space="preserve">                     </w:t>
      </w:r>
    </w:p>
    <w:p>
      <w:pPr>
        <w:autoSpaceDE w:val="0"/>
        <w:autoSpaceDN w:val="0"/>
        <w:adjustRightInd w:val="0"/>
        <w:snapToGrid w:val="0"/>
        <w:ind w:firstLine="2096" w:firstLineChars="655"/>
        <w:rPr>
          <w:rFonts w:ascii="楷体_GB2312" w:hAnsi="华文中宋" w:eastAsia="楷体_GB2312"/>
          <w:sz w:val="32"/>
          <w:szCs w:val="32"/>
          <w:u w:val="single"/>
        </w:rPr>
      </w:pPr>
    </w:p>
    <w:p>
      <w:pPr>
        <w:autoSpaceDE w:val="0"/>
        <w:autoSpaceDN w:val="0"/>
        <w:adjustRightInd w:val="0"/>
        <w:snapToGrid w:val="0"/>
        <w:ind w:firstLine="2096" w:firstLineChars="655"/>
        <w:rPr>
          <w:rFonts w:ascii="楷体_GB2312" w:hAnsi="华文中宋" w:eastAsia="楷体_GB2312"/>
          <w:sz w:val="32"/>
          <w:szCs w:val="32"/>
          <w:u w:val="single"/>
        </w:rPr>
      </w:pPr>
    </w:p>
    <w:p>
      <w:pPr>
        <w:autoSpaceDE w:val="0"/>
        <w:autoSpaceDN w:val="0"/>
        <w:adjustRightInd w:val="0"/>
        <w:snapToGrid w:val="0"/>
        <w:ind w:firstLine="2096" w:firstLineChars="655"/>
        <w:rPr>
          <w:rFonts w:ascii="楷体_GB2312" w:hAnsi="华文中宋" w:eastAsia="楷体_GB2312"/>
          <w:sz w:val="32"/>
          <w:szCs w:val="32"/>
          <w:u w:val="single"/>
        </w:rPr>
      </w:pPr>
    </w:p>
    <w:p>
      <w:pPr>
        <w:autoSpaceDE w:val="0"/>
        <w:autoSpaceDN w:val="0"/>
        <w:adjustRightInd w:val="0"/>
        <w:snapToGrid w:val="0"/>
        <w:ind w:firstLine="2096" w:firstLineChars="655"/>
        <w:rPr>
          <w:rFonts w:ascii="楷体_GB2312" w:hAnsi="华文中宋" w:eastAsia="楷体_GB2312"/>
          <w:sz w:val="32"/>
          <w:szCs w:val="32"/>
          <w:u w:val="single"/>
        </w:rPr>
      </w:pPr>
    </w:p>
    <w:p>
      <w:pPr>
        <w:autoSpaceDE w:val="0"/>
        <w:autoSpaceDN w:val="0"/>
        <w:adjustRightInd w:val="0"/>
        <w:snapToGrid w:val="0"/>
        <w:spacing w:line="216" w:lineRule="auto"/>
        <w:ind w:firstLine="2096" w:firstLineChars="655"/>
        <w:rPr>
          <w:rFonts w:ascii="楷体_GB2312" w:hAnsi="华文中宋" w:eastAsia="楷体_GB2312"/>
          <w:sz w:val="32"/>
          <w:szCs w:val="32"/>
          <w:u w:val="single"/>
        </w:rPr>
      </w:pPr>
    </w:p>
    <w:p>
      <w:pPr>
        <w:autoSpaceDE w:val="0"/>
        <w:autoSpaceDN w:val="0"/>
        <w:adjustRightInd w:val="0"/>
        <w:snapToGrid w:val="0"/>
        <w:spacing w:afterLines="50"/>
        <w:jc w:val="both"/>
        <w:rPr>
          <w:rFonts w:ascii="仿宋_GB2312" w:eastAsia="仿宋_GB2312"/>
          <w:b/>
          <w:spacing w:val="-1"/>
          <w:w w:val="101"/>
          <w:kern w:val="0"/>
          <w:sz w:val="24"/>
        </w:rPr>
      </w:pPr>
    </w:p>
    <w:p>
      <w:pPr>
        <w:pStyle w:val="11"/>
      </w:pPr>
    </w:p>
    <w:p>
      <w:pPr>
        <w:pStyle w:val="11"/>
      </w:pPr>
    </w:p>
    <w:p>
      <w:pPr>
        <w:autoSpaceDE w:val="0"/>
        <w:autoSpaceDN w:val="0"/>
        <w:adjustRightInd w:val="0"/>
        <w:snapToGrid w:val="0"/>
        <w:spacing w:afterLines="50"/>
        <w:jc w:val="center"/>
        <w:rPr>
          <w:rFonts w:hint="eastAsia" w:ascii="仿宋_GB2312" w:eastAsia="仿宋_GB2312"/>
          <w:b/>
          <w:spacing w:val="-1"/>
          <w:w w:val="101"/>
          <w:kern w:val="0"/>
          <w:sz w:val="24"/>
        </w:rPr>
      </w:pPr>
    </w:p>
    <w:p>
      <w:pPr>
        <w:autoSpaceDE w:val="0"/>
        <w:autoSpaceDN w:val="0"/>
        <w:adjustRightInd w:val="0"/>
        <w:snapToGrid w:val="0"/>
        <w:spacing w:afterLines="50"/>
        <w:jc w:val="center"/>
        <w:rPr>
          <w:rFonts w:ascii="仿宋_GB2312" w:hAnsi="华文中宋" w:eastAsia="仿宋_GB2312"/>
          <w:b/>
          <w:sz w:val="28"/>
          <w:szCs w:val="28"/>
          <w:u w:val="single"/>
        </w:rPr>
      </w:pPr>
      <w:r>
        <w:rPr>
          <w:rFonts w:hint="eastAsia" w:ascii="仿宋_GB2312" w:eastAsia="仿宋_GB2312"/>
          <w:b/>
          <w:spacing w:val="-1"/>
          <w:w w:val="101"/>
          <w:kern w:val="0"/>
          <w:sz w:val="24"/>
        </w:rPr>
        <w:t>表1 机构基本情况</w:t>
      </w:r>
    </w:p>
    <w:tbl>
      <w:tblPr>
        <w:tblStyle w:val="7"/>
        <w:tblW w:w="901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1050"/>
        <w:gridCol w:w="2234"/>
        <w:gridCol w:w="2234"/>
        <w:gridCol w:w="23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spacing w:val="-1"/>
                <w:w w:val="101"/>
                <w:kern w:val="0"/>
                <w:szCs w:val="21"/>
              </w:rPr>
            </w:pPr>
            <w:r>
              <w:rPr>
                <w:rFonts w:hint="eastAsia" w:ascii="宋体" w:hAnsi="宋体"/>
                <w:spacing w:val="-1"/>
                <w:w w:val="101"/>
                <w:kern w:val="0"/>
                <w:szCs w:val="21"/>
              </w:rPr>
              <w:t>检验机构地址</w:t>
            </w:r>
          </w:p>
        </w:tc>
        <w:tc>
          <w:tcPr>
            <w:tcW w:w="6847" w:type="dxa"/>
            <w:gridSpan w:val="3"/>
            <w:vAlign w:val="center"/>
          </w:tcPr>
          <w:p>
            <w:pPr>
              <w:autoSpaceDE w:val="0"/>
              <w:autoSpaceDN w:val="0"/>
              <w:adjustRightInd w:val="0"/>
              <w:jc w:val="center"/>
              <w:rPr>
                <w:rFonts w:ascii="宋体" w:hAnsi="宋体"/>
                <w:kern w:val="0"/>
                <w:szCs w:val="21"/>
              </w:rPr>
            </w:pPr>
            <w:r>
              <w:rPr>
                <w:rFonts w:hint="eastAsia" w:ascii="宋体" w:hAnsi="宋体"/>
                <w:kern w:val="0"/>
                <w:szCs w:val="21"/>
              </w:rPr>
              <w:t xml:space="preserve">  </w:t>
            </w:r>
            <w:r>
              <w:rPr>
                <w:rFonts w:hint="eastAsia" w:ascii="宋体" w:hAnsi="宋体"/>
                <w:color w:val="auto"/>
                <w:kern w:val="0"/>
                <w:szCs w:val="21"/>
              </w:rPr>
              <w:t xml:space="preserve"> </w:t>
            </w:r>
            <w:r>
              <w:rPr>
                <w:rFonts w:hint="eastAsia" w:ascii="宋体" w:hAnsi="宋体"/>
                <w:color w:val="auto"/>
                <w:kern w:val="0"/>
                <w:szCs w:val="21"/>
                <w:lang w:eastAsia="zh-CN"/>
              </w:rPr>
              <w:t>昌吉回族自治州</w:t>
            </w:r>
            <w:r>
              <w:rPr>
                <w:rFonts w:hint="eastAsia" w:ascii="宋体" w:hAnsi="宋体"/>
                <w:color w:val="auto"/>
                <w:kern w:val="0"/>
                <w:szCs w:val="21"/>
                <w:lang w:val="en-US" w:eastAsia="zh-CN"/>
              </w:rPr>
              <w:t xml:space="preserve">  </w:t>
            </w:r>
            <w:r>
              <w:rPr>
                <w:rFonts w:hint="eastAsia" w:ascii="宋体" w:hAnsi="宋体"/>
                <w:color w:val="auto"/>
                <w:kern w:val="0"/>
                <w:szCs w:val="21"/>
                <w:lang w:eastAsia="zh-CN"/>
              </w:rPr>
              <w:t>县（市）</w:t>
            </w:r>
            <w:r>
              <w:rPr>
                <w:rFonts w:hint="eastAsia" w:ascii="宋体" w:hAnsi="宋体"/>
                <w:color w:val="auto"/>
                <w:kern w:val="0"/>
                <w:szCs w:val="21"/>
              </w:rPr>
              <w:t xml:space="preserve">   乡（镇）   路（街道）  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kern w:val="0"/>
                <w:szCs w:val="21"/>
              </w:rPr>
            </w:pPr>
            <w:r>
              <w:rPr>
                <w:rFonts w:hint="eastAsia" w:ascii="宋体" w:hAnsi="宋体"/>
                <w:spacing w:val="-1"/>
                <w:w w:val="101"/>
                <w:kern w:val="0"/>
                <w:szCs w:val="21"/>
              </w:rPr>
              <w:t>组织机构代码</w:t>
            </w: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spacing w:val="-1"/>
                <w:w w:val="101"/>
                <w:kern w:val="0"/>
                <w:szCs w:val="21"/>
              </w:rPr>
            </w:pPr>
            <w:r>
              <w:rPr>
                <w:rFonts w:hint="eastAsia" w:ascii="宋体" w:hAnsi="宋体"/>
                <w:spacing w:val="-1"/>
                <w:w w:val="101"/>
                <w:kern w:val="0"/>
                <w:szCs w:val="21"/>
              </w:rPr>
              <w:t>经济类型</w:t>
            </w: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spacing w:val="-1"/>
                <w:w w:val="101"/>
                <w:kern w:val="0"/>
                <w:position w:val="-1"/>
                <w:szCs w:val="21"/>
              </w:rPr>
            </w:pPr>
            <w:r>
              <w:rPr>
                <w:rFonts w:hint="eastAsia" w:ascii="宋体" w:hAnsi="宋体"/>
                <w:spacing w:val="-1"/>
                <w:w w:val="101"/>
                <w:kern w:val="0"/>
                <w:position w:val="-1"/>
                <w:szCs w:val="21"/>
              </w:rPr>
              <w:t>固</w:t>
            </w:r>
            <w:r>
              <w:rPr>
                <w:rFonts w:hint="eastAsia" w:ascii="宋体" w:hAnsi="宋体"/>
                <w:spacing w:val="1"/>
                <w:w w:val="101"/>
                <w:kern w:val="0"/>
                <w:position w:val="-1"/>
                <w:szCs w:val="21"/>
              </w:rPr>
              <w:t>定</w:t>
            </w:r>
            <w:r>
              <w:rPr>
                <w:rFonts w:hint="eastAsia" w:ascii="宋体" w:hAnsi="宋体"/>
                <w:spacing w:val="-1"/>
                <w:w w:val="101"/>
                <w:kern w:val="0"/>
                <w:position w:val="-1"/>
                <w:szCs w:val="21"/>
              </w:rPr>
              <w:t>资产</w:t>
            </w:r>
            <w:r>
              <w:rPr>
                <w:rFonts w:hint="eastAsia" w:ascii="宋体" w:hAnsi="宋体"/>
                <w:spacing w:val="-1"/>
                <w:w w:val="101"/>
                <w:kern w:val="0"/>
                <w:szCs w:val="21"/>
              </w:rPr>
              <w:t>（</w:t>
            </w:r>
            <w:r>
              <w:rPr>
                <w:rFonts w:hint="eastAsia" w:ascii="宋体" w:hAnsi="宋体"/>
                <w:spacing w:val="1"/>
                <w:w w:val="101"/>
                <w:kern w:val="0"/>
                <w:szCs w:val="21"/>
              </w:rPr>
              <w:t>万</w:t>
            </w:r>
            <w:r>
              <w:rPr>
                <w:rFonts w:hint="eastAsia" w:ascii="宋体" w:hAnsi="宋体"/>
                <w:spacing w:val="-1"/>
                <w:w w:val="101"/>
                <w:kern w:val="0"/>
                <w:szCs w:val="21"/>
              </w:rPr>
              <w:t>元）</w:t>
            </w: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r>
              <w:rPr>
                <w:rFonts w:hint="eastAsia" w:ascii="宋体" w:hAnsi="宋体"/>
                <w:spacing w:val="1"/>
                <w:w w:val="101"/>
                <w:kern w:val="0"/>
                <w:position w:val="-1"/>
                <w:szCs w:val="21"/>
              </w:rPr>
              <w:t>注</w:t>
            </w:r>
            <w:r>
              <w:rPr>
                <w:rFonts w:hint="eastAsia" w:ascii="宋体" w:hAnsi="宋体"/>
                <w:spacing w:val="-1"/>
                <w:w w:val="101"/>
                <w:kern w:val="0"/>
                <w:position w:val="-1"/>
                <w:szCs w:val="21"/>
              </w:rPr>
              <w:t>册</w:t>
            </w:r>
            <w:r>
              <w:rPr>
                <w:rFonts w:hint="eastAsia" w:ascii="宋体" w:hAnsi="宋体"/>
                <w:spacing w:val="1"/>
                <w:w w:val="101"/>
                <w:kern w:val="0"/>
                <w:position w:val="-1"/>
                <w:szCs w:val="21"/>
              </w:rPr>
              <w:t>资金</w:t>
            </w:r>
            <w:r>
              <w:rPr>
                <w:rFonts w:hint="eastAsia" w:ascii="宋体" w:hAnsi="宋体"/>
                <w:spacing w:val="1"/>
                <w:w w:val="101"/>
                <w:kern w:val="0"/>
                <w:szCs w:val="21"/>
              </w:rPr>
              <w:t>（</w:t>
            </w:r>
            <w:r>
              <w:rPr>
                <w:rFonts w:hint="eastAsia" w:ascii="宋体" w:hAnsi="宋体"/>
                <w:spacing w:val="-1"/>
                <w:w w:val="101"/>
                <w:kern w:val="0"/>
                <w:szCs w:val="21"/>
              </w:rPr>
              <w:t>万</w:t>
            </w:r>
            <w:r>
              <w:rPr>
                <w:rFonts w:hint="eastAsia" w:ascii="宋体" w:hAnsi="宋体"/>
                <w:spacing w:val="1"/>
                <w:w w:val="101"/>
                <w:kern w:val="0"/>
                <w:szCs w:val="21"/>
              </w:rPr>
              <w:t>元）</w:t>
            </w: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kern w:val="0"/>
                <w:szCs w:val="21"/>
              </w:rPr>
            </w:pPr>
            <w:r>
              <w:rPr>
                <w:rFonts w:hint="eastAsia" w:ascii="宋体" w:hAnsi="宋体"/>
                <w:spacing w:val="1"/>
                <w:w w:val="101"/>
                <w:kern w:val="0"/>
                <w:szCs w:val="21"/>
              </w:rPr>
              <w:t>成</w:t>
            </w:r>
            <w:r>
              <w:rPr>
                <w:rFonts w:hint="eastAsia" w:ascii="宋体" w:hAnsi="宋体"/>
                <w:spacing w:val="-1"/>
                <w:w w:val="101"/>
                <w:kern w:val="0"/>
                <w:szCs w:val="21"/>
              </w:rPr>
              <w:t>立</w:t>
            </w:r>
            <w:r>
              <w:rPr>
                <w:rFonts w:hint="eastAsia" w:ascii="宋体" w:hAnsi="宋体"/>
                <w:spacing w:val="1"/>
                <w:w w:val="101"/>
                <w:kern w:val="0"/>
                <w:szCs w:val="21"/>
              </w:rPr>
              <w:t>时间</w:t>
            </w: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r>
              <w:rPr>
                <w:rFonts w:hint="eastAsia" w:ascii="宋体" w:hAnsi="宋体"/>
                <w:spacing w:val="1"/>
                <w:w w:val="101"/>
                <w:kern w:val="0"/>
                <w:szCs w:val="21"/>
              </w:rPr>
              <w:t>法    人</w:t>
            </w: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spacing w:val="-1"/>
                <w:w w:val="101"/>
                <w:kern w:val="0"/>
                <w:szCs w:val="21"/>
              </w:rPr>
            </w:pPr>
            <w:r>
              <w:rPr>
                <w:rFonts w:hint="eastAsia" w:ascii="宋体" w:hAnsi="宋体"/>
                <w:w w:val="101"/>
                <w:kern w:val="0"/>
                <w:szCs w:val="21"/>
              </w:rPr>
              <w:t>电   话</w:t>
            </w: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spacing w:val="-1"/>
                <w:w w:val="101"/>
                <w:kern w:val="0"/>
                <w:szCs w:val="21"/>
              </w:rPr>
            </w:pPr>
            <w:r>
              <w:rPr>
                <w:rFonts w:hint="eastAsia" w:ascii="宋体" w:hAnsi="宋体"/>
                <w:spacing w:val="-1"/>
                <w:w w:val="101"/>
                <w:kern w:val="0"/>
                <w:szCs w:val="21"/>
              </w:rPr>
              <w:t>邮</w:t>
            </w:r>
            <w:r>
              <w:rPr>
                <w:rFonts w:hint="eastAsia" w:ascii="宋体" w:hAnsi="宋体"/>
                <w:spacing w:val="1"/>
                <w:w w:val="101"/>
                <w:kern w:val="0"/>
                <w:szCs w:val="21"/>
              </w:rPr>
              <w:t>政</w:t>
            </w:r>
            <w:r>
              <w:rPr>
                <w:rFonts w:hint="eastAsia" w:ascii="宋体" w:hAnsi="宋体"/>
                <w:spacing w:val="-1"/>
                <w:w w:val="101"/>
                <w:kern w:val="0"/>
                <w:szCs w:val="21"/>
              </w:rPr>
              <w:t>编码</w:t>
            </w: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hint="eastAsia" w:ascii="宋体" w:hAnsi="宋体"/>
                <w:spacing w:val="-1"/>
                <w:w w:val="101"/>
                <w:kern w:val="0"/>
                <w:szCs w:val="21"/>
              </w:rPr>
            </w:pPr>
            <w:r>
              <w:rPr>
                <w:rFonts w:hint="eastAsia" w:ascii="宋体" w:hAnsi="宋体"/>
                <w:spacing w:val="-1"/>
                <w:w w:val="101"/>
                <w:kern w:val="0"/>
                <w:szCs w:val="21"/>
              </w:rPr>
              <w:t>检验场地地址</w:t>
            </w:r>
          </w:p>
          <w:p>
            <w:pPr>
              <w:autoSpaceDE w:val="0"/>
              <w:autoSpaceDN w:val="0"/>
              <w:adjustRightInd w:val="0"/>
              <w:jc w:val="center"/>
              <w:rPr>
                <w:rFonts w:hint="eastAsia" w:ascii="宋体" w:hAnsi="宋体" w:eastAsiaTheme="minorEastAsia"/>
                <w:spacing w:val="-1"/>
                <w:w w:val="101"/>
                <w:kern w:val="0"/>
                <w:szCs w:val="21"/>
                <w:lang w:eastAsia="zh-CN"/>
              </w:rPr>
            </w:pPr>
            <w:r>
              <w:rPr>
                <w:rFonts w:hint="eastAsia" w:ascii="宋体" w:hAnsi="宋体"/>
                <w:spacing w:val="-1"/>
                <w:w w:val="101"/>
                <w:kern w:val="0"/>
                <w:szCs w:val="21"/>
                <w:lang w:eastAsia="zh-CN"/>
              </w:rPr>
              <w:t>（</w:t>
            </w:r>
            <w:r>
              <w:rPr>
                <w:rFonts w:hint="eastAsia" w:ascii="宋体" w:hAnsi="宋体"/>
                <w:spacing w:val="-1"/>
                <w:w w:val="101"/>
                <w:kern w:val="0"/>
                <w:szCs w:val="21"/>
                <w:lang w:val="en-US" w:eastAsia="zh-CN"/>
              </w:rPr>
              <w:t>经纬度</w:t>
            </w:r>
            <w:r>
              <w:rPr>
                <w:rFonts w:hint="eastAsia" w:ascii="宋体" w:hAnsi="宋体"/>
                <w:spacing w:val="-1"/>
                <w:w w:val="101"/>
                <w:kern w:val="0"/>
                <w:szCs w:val="21"/>
                <w:lang w:eastAsia="zh-CN"/>
              </w:rPr>
              <w:t>）</w:t>
            </w:r>
          </w:p>
        </w:tc>
        <w:tc>
          <w:tcPr>
            <w:tcW w:w="6847" w:type="dxa"/>
            <w:gridSpan w:val="3"/>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spacing w:val="-1"/>
                <w:w w:val="101"/>
                <w:kern w:val="0"/>
                <w:szCs w:val="21"/>
              </w:rPr>
            </w:pPr>
            <w:r>
              <w:rPr>
                <w:rFonts w:hint="eastAsia" w:ascii="宋体" w:hAnsi="宋体"/>
                <w:spacing w:val="-1"/>
                <w:w w:val="101"/>
                <w:kern w:val="0"/>
                <w:szCs w:val="21"/>
              </w:rPr>
              <w:t>场地面积</w:t>
            </w: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tabs>
                <w:tab w:val="left" w:pos="900"/>
              </w:tabs>
              <w:autoSpaceDE w:val="0"/>
              <w:autoSpaceDN w:val="0"/>
              <w:adjustRightInd w:val="0"/>
              <w:jc w:val="center"/>
              <w:rPr>
                <w:rFonts w:ascii="宋体" w:hAnsi="宋体"/>
                <w:kern w:val="0"/>
                <w:szCs w:val="21"/>
              </w:rPr>
            </w:pPr>
            <w:r>
              <w:rPr>
                <w:rFonts w:hint="eastAsia" w:ascii="宋体" w:hAnsi="宋体"/>
                <w:spacing w:val="-1"/>
                <w:w w:val="101"/>
                <w:kern w:val="0"/>
                <w:szCs w:val="21"/>
              </w:rPr>
              <w:t>检验场地联系人</w:t>
            </w: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2170" w:type="dxa"/>
            <w:gridSpan w:val="2"/>
            <w:vAlign w:val="center"/>
          </w:tcPr>
          <w:p>
            <w:pPr>
              <w:autoSpaceDE w:val="0"/>
              <w:autoSpaceDN w:val="0"/>
              <w:adjustRightInd w:val="0"/>
              <w:jc w:val="center"/>
              <w:rPr>
                <w:rFonts w:ascii="宋体" w:hAnsi="宋体"/>
                <w:spacing w:val="-1"/>
                <w:w w:val="101"/>
                <w:kern w:val="0"/>
                <w:szCs w:val="21"/>
              </w:rPr>
            </w:pPr>
            <w:r>
              <w:rPr>
                <w:rFonts w:hint="eastAsia" w:ascii="宋体" w:hAnsi="宋体"/>
                <w:w w:val="101"/>
                <w:kern w:val="0"/>
                <w:szCs w:val="21"/>
              </w:rPr>
              <w:t>电    话</w:t>
            </w: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tabs>
                <w:tab w:val="left" w:pos="900"/>
              </w:tabs>
              <w:autoSpaceDE w:val="0"/>
              <w:autoSpaceDN w:val="0"/>
              <w:adjustRightInd w:val="0"/>
              <w:jc w:val="center"/>
              <w:rPr>
                <w:rFonts w:ascii="宋体" w:hAnsi="宋体"/>
                <w:w w:val="101"/>
                <w:kern w:val="0"/>
                <w:szCs w:val="21"/>
              </w:rPr>
            </w:pPr>
            <w:r>
              <w:rPr>
                <w:rFonts w:hint="eastAsia" w:ascii="宋体" w:hAnsi="宋体"/>
                <w:spacing w:val="-1"/>
                <w:w w:val="101"/>
                <w:kern w:val="0"/>
                <w:szCs w:val="21"/>
              </w:rPr>
              <w:t>邮</w:t>
            </w:r>
            <w:r>
              <w:rPr>
                <w:rFonts w:hint="eastAsia" w:ascii="宋体" w:hAnsi="宋体"/>
                <w:spacing w:val="1"/>
                <w:w w:val="101"/>
                <w:kern w:val="0"/>
                <w:szCs w:val="21"/>
              </w:rPr>
              <w:t>政</w:t>
            </w:r>
            <w:r>
              <w:rPr>
                <w:rFonts w:hint="eastAsia" w:ascii="宋体" w:hAnsi="宋体"/>
                <w:spacing w:val="-1"/>
                <w:w w:val="101"/>
                <w:kern w:val="0"/>
                <w:szCs w:val="21"/>
              </w:rPr>
              <w:t>编码</w:t>
            </w: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170" w:type="dxa"/>
            <w:gridSpan w:val="2"/>
            <w:vAlign w:val="center"/>
          </w:tcPr>
          <w:p>
            <w:pPr>
              <w:autoSpaceDE w:val="0"/>
              <w:autoSpaceDN w:val="0"/>
              <w:adjustRightInd w:val="0"/>
              <w:jc w:val="center"/>
              <w:rPr>
                <w:rFonts w:ascii="宋体" w:hAnsi="宋体"/>
                <w:spacing w:val="1"/>
                <w:w w:val="101"/>
                <w:kern w:val="0"/>
                <w:szCs w:val="21"/>
              </w:rPr>
            </w:pPr>
            <w:r>
              <w:rPr>
                <w:rFonts w:hint="eastAsia" w:ascii="宋体" w:hAnsi="宋体"/>
                <w:spacing w:val="-1"/>
                <w:w w:val="101"/>
                <w:kern w:val="0"/>
                <w:szCs w:val="21"/>
              </w:rPr>
              <w:t>申请机</w:t>
            </w:r>
            <w:r>
              <w:rPr>
                <w:rFonts w:hint="eastAsia" w:ascii="宋体" w:hAnsi="宋体"/>
                <w:spacing w:val="1"/>
                <w:w w:val="101"/>
                <w:kern w:val="0"/>
                <w:szCs w:val="21"/>
              </w:rPr>
              <w:t>构</w:t>
            </w:r>
            <w:r>
              <w:rPr>
                <w:rFonts w:hint="eastAsia" w:ascii="宋体" w:hAnsi="宋体"/>
                <w:spacing w:val="-1"/>
                <w:w w:val="101"/>
                <w:kern w:val="0"/>
                <w:szCs w:val="21"/>
              </w:rPr>
              <w:t>类</w:t>
            </w:r>
            <w:r>
              <w:rPr>
                <w:rFonts w:hint="eastAsia" w:ascii="宋体" w:hAnsi="宋体"/>
                <w:w w:val="101"/>
                <w:kern w:val="0"/>
                <w:szCs w:val="21"/>
              </w:rPr>
              <w:t>别</w:t>
            </w:r>
          </w:p>
        </w:tc>
        <w:tc>
          <w:tcPr>
            <w:tcW w:w="2234" w:type="dxa"/>
            <w:vAlign w:val="center"/>
          </w:tcPr>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A类□B类□</w:t>
            </w:r>
          </w:p>
          <w:p>
            <w:pPr>
              <w:autoSpaceDE w:val="0"/>
              <w:autoSpaceDN w:val="0"/>
              <w:adjustRightInd w:val="0"/>
              <w:snapToGrid w:val="0"/>
              <w:spacing w:line="312" w:lineRule="auto"/>
              <w:jc w:val="center"/>
              <w:rPr>
                <w:rFonts w:ascii="宋体" w:hAnsi="宋体"/>
                <w:kern w:val="0"/>
                <w:szCs w:val="21"/>
              </w:rPr>
            </w:pPr>
            <w:r>
              <w:rPr>
                <w:rFonts w:hint="eastAsia" w:ascii="宋体" w:hAnsi="宋体"/>
                <w:kern w:val="0"/>
                <w:szCs w:val="21"/>
              </w:rPr>
              <w:t>B类升A类□</w:t>
            </w:r>
          </w:p>
        </w:tc>
        <w:tc>
          <w:tcPr>
            <w:tcW w:w="2234"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申请检验服务区域</w:t>
            </w: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restart"/>
            <w:vAlign w:val="center"/>
          </w:tcPr>
          <w:p>
            <w:pPr>
              <w:autoSpaceDE w:val="0"/>
              <w:autoSpaceDN w:val="0"/>
              <w:adjustRightInd w:val="0"/>
              <w:snapToGrid w:val="0"/>
              <w:spacing w:line="360" w:lineRule="auto"/>
              <w:jc w:val="center"/>
              <w:rPr>
                <w:rFonts w:ascii="宋体" w:hAnsi="宋体"/>
                <w:w w:val="101"/>
                <w:kern w:val="0"/>
                <w:szCs w:val="21"/>
              </w:rPr>
            </w:pPr>
            <w:r>
              <w:rPr>
                <w:rFonts w:hint="eastAsia" w:ascii="宋体" w:hAnsi="宋体"/>
                <w:w w:val="101"/>
                <w:kern w:val="0"/>
                <w:szCs w:val="21"/>
              </w:rPr>
              <w:t>申请</w:t>
            </w:r>
          </w:p>
          <w:p>
            <w:pPr>
              <w:autoSpaceDE w:val="0"/>
              <w:autoSpaceDN w:val="0"/>
              <w:adjustRightInd w:val="0"/>
              <w:snapToGrid w:val="0"/>
              <w:spacing w:line="360" w:lineRule="auto"/>
              <w:jc w:val="center"/>
              <w:rPr>
                <w:rFonts w:ascii="宋体" w:hAnsi="宋体"/>
                <w:w w:val="101"/>
                <w:kern w:val="0"/>
                <w:szCs w:val="21"/>
              </w:rPr>
            </w:pPr>
            <w:r>
              <w:rPr>
                <w:rFonts w:hint="eastAsia" w:ascii="宋体" w:hAnsi="宋体"/>
                <w:w w:val="101"/>
                <w:kern w:val="0"/>
                <w:szCs w:val="21"/>
              </w:rPr>
              <w:t>业务</w:t>
            </w:r>
          </w:p>
          <w:p>
            <w:pPr>
              <w:autoSpaceDE w:val="0"/>
              <w:autoSpaceDN w:val="0"/>
              <w:adjustRightInd w:val="0"/>
              <w:snapToGrid w:val="0"/>
              <w:spacing w:line="360" w:lineRule="auto"/>
              <w:jc w:val="center"/>
              <w:rPr>
                <w:rFonts w:ascii="宋体" w:hAnsi="宋体"/>
                <w:kern w:val="0"/>
                <w:szCs w:val="21"/>
              </w:rPr>
            </w:pPr>
            <w:r>
              <w:rPr>
                <w:rFonts w:hint="eastAsia" w:ascii="宋体" w:hAnsi="宋体"/>
                <w:w w:val="101"/>
                <w:kern w:val="0"/>
                <w:szCs w:val="21"/>
              </w:rPr>
              <w:t>范围</w:t>
            </w:r>
          </w:p>
        </w:tc>
        <w:tc>
          <w:tcPr>
            <w:tcW w:w="1050" w:type="dxa"/>
            <w:vAlign w:val="center"/>
          </w:tcPr>
          <w:p>
            <w:pPr>
              <w:autoSpaceDE w:val="0"/>
              <w:autoSpaceDN w:val="0"/>
              <w:adjustRightInd w:val="0"/>
              <w:jc w:val="center"/>
              <w:rPr>
                <w:rFonts w:ascii="宋体" w:hAnsi="宋体"/>
                <w:kern w:val="0"/>
                <w:szCs w:val="21"/>
              </w:rPr>
            </w:pPr>
            <w:r>
              <w:rPr>
                <w:rFonts w:hint="eastAsia" w:ascii="宋体" w:hAnsi="宋体"/>
                <w:spacing w:val="-1"/>
                <w:w w:val="101"/>
                <w:kern w:val="0"/>
                <w:szCs w:val="21"/>
              </w:rPr>
              <w:t>序号</w:t>
            </w:r>
          </w:p>
        </w:tc>
        <w:tc>
          <w:tcPr>
            <w:tcW w:w="2234" w:type="dxa"/>
            <w:vAlign w:val="center"/>
          </w:tcPr>
          <w:p>
            <w:pPr>
              <w:autoSpaceDE w:val="0"/>
              <w:autoSpaceDN w:val="0"/>
              <w:adjustRightInd w:val="0"/>
              <w:jc w:val="center"/>
              <w:rPr>
                <w:rFonts w:ascii="宋体" w:hAnsi="宋体"/>
                <w:kern w:val="0"/>
                <w:szCs w:val="21"/>
              </w:rPr>
            </w:pPr>
            <w:r>
              <w:rPr>
                <w:rFonts w:hint="eastAsia" w:ascii="宋体" w:hAnsi="宋体"/>
                <w:spacing w:val="1"/>
                <w:w w:val="101"/>
                <w:kern w:val="0"/>
                <w:szCs w:val="21"/>
              </w:rPr>
              <w:t>检</w:t>
            </w:r>
            <w:r>
              <w:rPr>
                <w:rFonts w:hint="eastAsia" w:ascii="宋体" w:hAnsi="宋体"/>
                <w:spacing w:val="-1"/>
                <w:w w:val="101"/>
                <w:kern w:val="0"/>
                <w:szCs w:val="21"/>
              </w:rPr>
              <w:t>测</w:t>
            </w:r>
            <w:r>
              <w:rPr>
                <w:rFonts w:hint="eastAsia" w:ascii="宋体" w:hAnsi="宋体"/>
                <w:spacing w:val="1"/>
                <w:w w:val="101"/>
                <w:kern w:val="0"/>
                <w:szCs w:val="21"/>
              </w:rPr>
              <w:t>内容</w:t>
            </w:r>
          </w:p>
        </w:tc>
        <w:tc>
          <w:tcPr>
            <w:tcW w:w="2234" w:type="dxa"/>
            <w:vAlign w:val="center"/>
          </w:tcPr>
          <w:p>
            <w:pPr>
              <w:autoSpaceDE w:val="0"/>
              <w:autoSpaceDN w:val="0"/>
              <w:adjustRightInd w:val="0"/>
              <w:jc w:val="center"/>
              <w:rPr>
                <w:rFonts w:ascii="宋体" w:hAnsi="宋体"/>
                <w:kern w:val="0"/>
                <w:szCs w:val="21"/>
              </w:rPr>
            </w:pPr>
            <w:r>
              <w:rPr>
                <w:rFonts w:hint="eastAsia" w:ascii="宋体" w:hAnsi="宋体"/>
                <w:spacing w:val="-1"/>
                <w:w w:val="101"/>
                <w:kern w:val="0"/>
                <w:szCs w:val="21"/>
              </w:rPr>
              <w:t>标准编号</w:t>
            </w:r>
          </w:p>
        </w:tc>
        <w:tc>
          <w:tcPr>
            <w:tcW w:w="2379"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检测线数量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379" w:type="dxa"/>
            <w:vAlign w:val="center"/>
          </w:tcPr>
          <w:p>
            <w:pPr>
              <w:autoSpaceDE w:val="0"/>
              <w:autoSpaceDN w:val="0"/>
              <w:adjustRightIn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120" w:type="dxa"/>
            <w:vMerge w:val="continue"/>
            <w:vAlign w:val="center"/>
          </w:tcPr>
          <w:p>
            <w:pPr>
              <w:autoSpaceDE w:val="0"/>
              <w:autoSpaceDN w:val="0"/>
              <w:adjustRightInd w:val="0"/>
              <w:jc w:val="center"/>
              <w:rPr>
                <w:rFonts w:ascii="宋体" w:hAnsi="宋体"/>
                <w:kern w:val="0"/>
                <w:szCs w:val="21"/>
              </w:rPr>
            </w:pPr>
          </w:p>
        </w:tc>
        <w:tc>
          <w:tcPr>
            <w:tcW w:w="1050"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234" w:type="dxa"/>
            <w:vAlign w:val="center"/>
          </w:tcPr>
          <w:p>
            <w:pPr>
              <w:autoSpaceDE w:val="0"/>
              <w:autoSpaceDN w:val="0"/>
              <w:adjustRightInd w:val="0"/>
              <w:jc w:val="center"/>
              <w:rPr>
                <w:rFonts w:ascii="宋体" w:hAnsi="宋体"/>
                <w:kern w:val="0"/>
                <w:szCs w:val="21"/>
              </w:rPr>
            </w:pPr>
          </w:p>
        </w:tc>
        <w:tc>
          <w:tcPr>
            <w:tcW w:w="2379" w:type="dxa"/>
            <w:vAlign w:val="center"/>
          </w:tcPr>
          <w:p>
            <w:pPr>
              <w:autoSpaceDE w:val="0"/>
              <w:autoSpaceDN w:val="0"/>
              <w:adjustRightInd w:val="0"/>
              <w:jc w:val="center"/>
              <w:rPr>
                <w:rFonts w:ascii="宋体" w:hAnsi="宋体"/>
                <w:kern w:val="0"/>
                <w:szCs w:val="21"/>
              </w:rPr>
            </w:pPr>
          </w:p>
        </w:tc>
      </w:tr>
    </w:tbl>
    <w:p>
      <w:pPr>
        <w:autoSpaceDE w:val="0"/>
        <w:autoSpaceDN w:val="0"/>
        <w:adjustRightInd w:val="0"/>
        <w:snapToGrid w:val="0"/>
        <w:spacing w:afterLines="50"/>
        <w:jc w:val="left"/>
        <w:rPr>
          <w:rFonts w:ascii="仿宋_GB2312" w:hAnsi="华文中宋" w:eastAsia="仿宋_GB2312"/>
          <w:b/>
          <w:sz w:val="28"/>
          <w:szCs w:val="28"/>
          <w:u w:val="single"/>
        </w:rPr>
      </w:pPr>
      <w:r>
        <w:rPr>
          <w:rFonts w:hint="eastAsia" w:ascii="仿宋_GB2312" w:eastAsia="仿宋_GB2312"/>
          <w:b/>
          <w:kern w:val="0"/>
          <w:position w:val="-4"/>
          <w:sz w:val="24"/>
          <w:szCs w:val="24"/>
          <w:lang w:val="en-US" w:eastAsia="zh-CN"/>
        </w:rPr>
        <w:t>注：检测线数量须明确类型</w:t>
      </w:r>
      <w:r>
        <w:rPr>
          <w:rFonts w:ascii="仿宋_GB2312" w:eastAsia="仿宋_GB2312"/>
          <w:b/>
          <w:kern w:val="0"/>
          <w:position w:val="-4"/>
          <w:sz w:val="28"/>
          <w:szCs w:val="28"/>
        </w:rPr>
        <w:br w:type="page"/>
      </w:r>
      <w:r>
        <w:rPr>
          <w:rFonts w:hint="eastAsia" w:ascii="仿宋_GB2312" w:eastAsia="仿宋_GB2312"/>
          <w:b/>
          <w:kern w:val="0"/>
          <w:position w:val="-4"/>
          <w:sz w:val="24"/>
        </w:rPr>
        <w:t>表2 职工概况</w:t>
      </w:r>
    </w:p>
    <w:tbl>
      <w:tblPr>
        <w:tblStyle w:val="7"/>
        <w:tblW w:w="90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552"/>
        <w:gridCol w:w="1400"/>
        <w:gridCol w:w="637"/>
        <w:gridCol w:w="637"/>
        <w:gridCol w:w="812"/>
        <w:gridCol w:w="742"/>
        <w:gridCol w:w="1133"/>
        <w:gridCol w:w="938"/>
        <w:gridCol w:w="1330"/>
        <w:gridCol w:w="8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3226" w:type="dxa"/>
            <w:gridSpan w:val="4"/>
            <w:vAlign w:val="center"/>
          </w:tcPr>
          <w:p>
            <w:pPr>
              <w:autoSpaceDE w:val="0"/>
              <w:autoSpaceDN w:val="0"/>
              <w:adjustRightInd w:val="0"/>
              <w:snapToGrid w:val="0"/>
              <w:jc w:val="center"/>
              <w:rPr>
                <w:rFonts w:ascii="宋体" w:hAnsi="宋体"/>
                <w:kern w:val="0"/>
                <w:szCs w:val="21"/>
              </w:rPr>
            </w:pPr>
            <w:r>
              <w:rPr>
                <w:rFonts w:hint="eastAsia" w:ascii="宋体" w:hAnsi="宋体"/>
                <w:kern w:val="0"/>
                <w:position w:val="-1"/>
                <w:szCs w:val="21"/>
              </w:rPr>
              <w:t>职工总数</w:t>
            </w:r>
          </w:p>
        </w:tc>
        <w:tc>
          <w:tcPr>
            <w:tcW w:w="1554" w:type="dxa"/>
            <w:gridSpan w:val="2"/>
            <w:vAlign w:val="center"/>
          </w:tcPr>
          <w:p>
            <w:pPr>
              <w:autoSpaceDE w:val="0"/>
              <w:autoSpaceDN w:val="0"/>
              <w:adjustRightInd w:val="0"/>
              <w:snapToGrid w:val="0"/>
              <w:jc w:val="right"/>
              <w:rPr>
                <w:rFonts w:ascii="宋体" w:hAnsi="宋体"/>
                <w:kern w:val="0"/>
                <w:szCs w:val="21"/>
              </w:rPr>
            </w:pPr>
            <w:r>
              <w:rPr>
                <w:rFonts w:hint="eastAsia" w:ascii="宋体" w:hAnsi="宋体"/>
                <w:kern w:val="0"/>
                <w:szCs w:val="21"/>
              </w:rPr>
              <w:t>（人）</w:t>
            </w:r>
          </w:p>
        </w:tc>
        <w:tc>
          <w:tcPr>
            <w:tcW w:w="2071" w:type="dxa"/>
            <w:gridSpan w:val="2"/>
            <w:vAlign w:val="center"/>
          </w:tcPr>
          <w:p>
            <w:pPr>
              <w:autoSpaceDE w:val="0"/>
              <w:autoSpaceDN w:val="0"/>
              <w:adjustRightInd w:val="0"/>
              <w:snapToGrid w:val="0"/>
              <w:jc w:val="center"/>
              <w:rPr>
                <w:rFonts w:ascii="宋体" w:hAnsi="宋体"/>
                <w:kern w:val="0"/>
                <w:szCs w:val="21"/>
              </w:rPr>
            </w:pPr>
            <w:r>
              <w:rPr>
                <w:rFonts w:hint="eastAsia" w:ascii="宋体" w:hAnsi="宋体"/>
                <w:kern w:val="0"/>
                <w:position w:val="-1"/>
                <w:szCs w:val="21"/>
              </w:rPr>
              <w:t>考核合格人数</w:t>
            </w:r>
          </w:p>
        </w:tc>
        <w:tc>
          <w:tcPr>
            <w:tcW w:w="2219" w:type="dxa"/>
            <w:gridSpan w:val="2"/>
            <w:vAlign w:val="center"/>
          </w:tcPr>
          <w:p>
            <w:pPr>
              <w:autoSpaceDE w:val="0"/>
              <w:autoSpaceDN w:val="0"/>
              <w:adjustRightInd w:val="0"/>
              <w:snapToGrid w:val="0"/>
              <w:jc w:val="right"/>
              <w:rPr>
                <w:rFonts w:ascii="宋体" w:hAnsi="宋体"/>
                <w:kern w:val="0"/>
                <w:szCs w:val="21"/>
              </w:rPr>
            </w:pPr>
            <w:r>
              <w:rPr>
                <w:rFonts w:hint="eastAsia" w:ascii="宋体" w:hAnsi="宋体"/>
                <w:kern w:val="0"/>
                <w:szCs w:val="21"/>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3226" w:type="dxa"/>
            <w:gridSpan w:val="4"/>
            <w:vAlign w:val="center"/>
          </w:tcPr>
          <w:p>
            <w:pPr>
              <w:autoSpaceDE w:val="0"/>
              <w:autoSpaceDN w:val="0"/>
              <w:adjustRightInd w:val="0"/>
              <w:snapToGrid w:val="0"/>
              <w:jc w:val="center"/>
              <w:rPr>
                <w:rFonts w:ascii="宋体" w:hAnsi="宋体"/>
                <w:kern w:val="0"/>
                <w:szCs w:val="21"/>
              </w:rPr>
            </w:pPr>
            <w:r>
              <w:rPr>
                <w:rFonts w:hint="eastAsia" w:ascii="宋体" w:hAnsi="宋体"/>
                <w:kern w:val="0"/>
                <w:position w:val="-1"/>
                <w:szCs w:val="21"/>
              </w:rPr>
              <w:t>高级工程师人数</w:t>
            </w:r>
          </w:p>
        </w:tc>
        <w:tc>
          <w:tcPr>
            <w:tcW w:w="1554" w:type="dxa"/>
            <w:gridSpan w:val="2"/>
            <w:vAlign w:val="center"/>
          </w:tcPr>
          <w:p>
            <w:pPr>
              <w:autoSpaceDE w:val="0"/>
              <w:autoSpaceDN w:val="0"/>
              <w:adjustRightInd w:val="0"/>
              <w:snapToGrid w:val="0"/>
              <w:jc w:val="right"/>
              <w:rPr>
                <w:rFonts w:ascii="宋体" w:hAnsi="宋体"/>
                <w:kern w:val="0"/>
                <w:szCs w:val="21"/>
              </w:rPr>
            </w:pPr>
            <w:r>
              <w:rPr>
                <w:rFonts w:hint="eastAsia" w:ascii="宋体" w:hAnsi="宋体"/>
                <w:kern w:val="0"/>
                <w:szCs w:val="21"/>
              </w:rPr>
              <w:t>（人）</w:t>
            </w:r>
          </w:p>
        </w:tc>
        <w:tc>
          <w:tcPr>
            <w:tcW w:w="2071" w:type="dxa"/>
            <w:gridSpan w:val="2"/>
            <w:vAlign w:val="center"/>
          </w:tcPr>
          <w:p>
            <w:pPr>
              <w:autoSpaceDE w:val="0"/>
              <w:autoSpaceDN w:val="0"/>
              <w:adjustRightInd w:val="0"/>
              <w:snapToGrid w:val="0"/>
              <w:jc w:val="center"/>
              <w:rPr>
                <w:rFonts w:ascii="宋体" w:hAnsi="宋体"/>
                <w:kern w:val="0"/>
                <w:szCs w:val="21"/>
              </w:rPr>
            </w:pPr>
            <w:r>
              <w:rPr>
                <w:rFonts w:hint="eastAsia" w:ascii="宋体" w:hAnsi="宋体"/>
                <w:kern w:val="0"/>
                <w:position w:val="-1"/>
                <w:szCs w:val="21"/>
              </w:rPr>
              <w:t>工程师人数</w:t>
            </w:r>
          </w:p>
        </w:tc>
        <w:tc>
          <w:tcPr>
            <w:tcW w:w="2219" w:type="dxa"/>
            <w:gridSpan w:val="2"/>
            <w:vAlign w:val="center"/>
          </w:tcPr>
          <w:p>
            <w:pPr>
              <w:autoSpaceDE w:val="0"/>
              <w:autoSpaceDN w:val="0"/>
              <w:adjustRightInd w:val="0"/>
              <w:snapToGrid w:val="0"/>
              <w:jc w:val="right"/>
              <w:rPr>
                <w:rFonts w:ascii="宋体" w:hAnsi="宋体"/>
                <w:kern w:val="0"/>
                <w:szCs w:val="21"/>
              </w:rPr>
            </w:pPr>
            <w:r>
              <w:rPr>
                <w:rFonts w:hint="eastAsia" w:ascii="宋体" w:hAnsi="宋体"/>
                <w:kern w:val="0"/>
                <w:szCs w:val="21"/>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3226" w:type="dxa"/>
            <w:gridSpan w:val="4"/>
            <w:vAlign w:val="center"/>
          </w:tcPr>
          <w:p>
            <w:pPr>
              <w:autoSpaceDE w:val="0"/>
              <w:autoSpaceDN w:val="0"/>
              <w:adjustRightInd w:val="0"/>
              <w:snapToGrid w:val="0"/>
              <w:jc w:val="center"/>
              <w:rPr>
                <w:rFonts w:ascii="宋体" w:hAnsi="宋体"/>
                <w:kern w:val="0"/>
                <w:szCs w:val="21"/>
              </w:rPr>
            </w:pPr>
            <w:r>
              <w:rPr>
                <w:rFonts w:hint="eastAsia" w:ascii="宋体" w:hAnsi="宋体"/>
                <w:kern w:val="0"/>
                <w:position w:val="-1"/>
                <w:szCs w:val="21"/>
              </w:rPr>
              <w:t>助理工程师人数</w:t>
            </w:r>
          </w:p>
        </w:tc>
        <w:tc>
          <w:tcPr>
            <w:tcW w:w="1554" w:type="dxa"/>
            <w:gridSpan w:val="2"/>
            <w:vAlign w:val="center"/>
          </w:tcPr>
          <w:p>
            <w:pPr>
              <w:autoSpaceDE w:val="0"/>
              <w:autoSpaceDN w:val="0"/>
              <w:adjustRightInd w:val="0"/>
              <w:snapToGrid w:val="0"/>
              <w:jc w:val="right"/>
              <w:rPr>
                <w:rFonts w:ascii="宋体" w:hAnsi="宋体"/>
                <w:kern w:val="0"/>
                <w:szCs w:val="21"/>
              </w:rPr>
            </w:pPr>
            <w:r>
              <w:rPr>
                <w:rFonts w:hint="eastAsia" w:ascii="宋体" w:hAnsi="宋体"/>
                <w:kern w:val="0"/>
                <w:szCs w:val="21"/>
              </w:rPr>
              <w:t>（人）</w:t>
            </w:r>
          </w:p>
        </w:tc>
        <w:tc>
          <w:tcPr>
            <w:tcW w:w="2071" w:type="dxa"/>
            <w:gridSpan w:val="2"/>
            <w:vAlign w:val="center"/>
          </w:tcPr>
          <w:p>
            <w:pPr>
              <w:autoSpaceDE w:val="0"/>
              <w:autoSpaceDN w:val="0"/>
              <w:adjustRightInd w:val="0"/>
              <w:snapToGrid w:val="0"/>
              <w:jc w:val="center"/>
              <w:rPr>
                <w:rFonts w:ascii="宋体" w:hAnsi="宋体"/>
                <w:kern w:val="0"/>
                <w:szCs w:val="21"/>
              </w:rPr>
            </w:pPr>
            <w:r>
              <w:rPr>
                <w:rFonts w:hint="eastAsia" w:ascii="宋体" w:hAnsi="宋体"/>
                <w:kern w:val="0"/>
                <w:position w:val="-1"/>
                <w:szCs w:val="21"/>
              </w:rPr>
              <w:t>技术员人数</w:t>
            </w:r>
          </w:p>
        </w:tc>
        <w:tc>
          <w:tcPr>
            <w:tcW w:w="2219" w:type="dxa"/>
            <w:gridSpan w:val="2"/>
            <w:vAlign w:val="center"/>
          </w:tcPr>
          <w:p>
            <w:pPr>
              <w:autoSpaceDE w:val="0"/>
              <w:autoSpaceDN w:val="0"/>
              <w:adjustRightInd w:val="0"/>
              <w:snapToGrid w:val="0"/>
              <w:jc w:val="right"/>
              <w:rPr>
                <w:rFonts w:ascii="宋体" w:hAnsi="宋体"/>
                <w:kern w:val="0"/>
                <w:szCs w:val="21"/>
              </w:rPr>
            </w:pPr>
            <w:r>
              <w:rPr>
                <w:rFonts w:hint="eastAsia" w:ascii="宋体" w:hAnsi="宋体"/>
                <w:kern w:val="0"/>
                <w:szCs w:val="21"/>
              </w:rPr>
              <w:t>（人）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3226" w:type="dxa"/>
            <w:gridSpan w:val="4"/>
            <w:vAlign w:val="center"/>
          </w:tcPr>
          <w:p>
            <w:pPr>
              <w:autoSpaceDE w:val="0"/>
              <w:autoSpaceDN w:val="0"/>
              <w:adjustRightInd w:val="0"/>
              <w:snapToGrid w:val="0"/>
              <w:jc w:val="center"/>
              <w:rPr>
                <w:rFonts w:ascii="宋体" w:hAnsi="宋体"/>
                <w:kern w:val="0"/>
                <w:position w:val="-1"/>
                <w:szCs w:val="21"/>
              </w:rPr>
            </w:pPr>
            <w:r>
              <w:rPr>
                <w:rFonts w:hint="eastAsia" w:ascii="宋体" w:hAnsi="宋体"/>
                <w:kern w:val="0"/>
                <w:position w:val="-1"/>
                <w:szCs w:val="21"/>
              </w:rPr>
              <w:t>技术负责人</w:t>
            </w:r>
          </w:p>
        </w:tc>
        <w:tc>
          <w:tcPr>
            <w:tcW w:w="1554" w:type="dxa"/>
            <w:gridSpan w:val="2"/>
            <w:vAlign w:val="center"/>
          </w:tcPr>
          <w:p>
            <w:pPr>
              <w:autoSpaceDE w:val="0"/>
              <w:autoSpaceDN w:val="0"/>
              <w:adjustRightInd w:val="0"/>
              <w:snapToGrid w:val="0"/>
              <w:jc w:val="center"/>
              <w:rPr>
                <w:rFonts w:ascii="宋体" w:hAnsi="宋体"/>
                <w:kern w:val="0"/>
                <w:szCs w:val="21"/>
              </w:rPr>
            </w:pPr>
          </w:p>
        </w:tc>
        <w:tc>
          <w:tcPr>
            <w:tcW w:w="2071" w:type="dxa"/>
            <w:gridSpan w:val="2"/>
            <w:vAlign w:val="center"/>
          </w:tcPr>
          <w:p>
            <w:pPr>
              <w:autoSpaceDE w:val="0"/>
              <w:autoSpaceDN w:val="0"/>
              <w:adjustRightInd w:val="0"/>
              <w:snapToGrid w:val="0"/>
              <w:jc w:val="center"/>
              <w:rPr>
                <w:rFonts w:ascii="宋体" w:hAnsi="宋体"/>
                <w:kern w:val="0"/>
                <w:position w:val="-1"/>
                <w:szCs w:val="21"/>
              </w:rPr>
            </w:pPr>
            <w:r>
              <w:rPr>
                <w:rFonts w:hint="eastAsia" w:ascii="宋体" w:hAnsi="宋体"/>
                <w:kern w:val="0"/>
                <w:position w:val="-1"/>
                <w:szCs w:val="21"/>
              </w:rPr>
              <w:t>质量负责人</w:t>
            </w:r>
          </w:p>
        </w:tc>
        <w:tc>
          <w:tcPr>
            <w:tcW w:w="2219" w:type="dxa"/>
            <w:gridSpan w:val="2"/>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89" w:hRule="atLeast"/>
          <w:jc w:val="center"/>
        </w:trPr>
        <w:tc>
          <w:tcPr>
            <w:tcW w:w="552" w:type="dxa"/>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序号</w:t>
            </w:r>
          </w:p>
        </w:tc>
        <w:tc>
          <w:tcPr>
            <w:tcW w:w="1400" w:type="dxa"/>
            <w:vAlign w:val="center"/>
          </w:tcPr>
          <w:p>
            <w:pPr>
              <w:autoSpaceDE w:val="0"/>
              <w:autoSpaceDN w:val="0"/>
              <w:adjustRightInd w:val="0"/>
              <w:snapToGrid w:val="0"/>
              <w:jc w:val="center"/>
              <w:rPr>
                <w:rFonts w:ascii="宋体" w:hAnsi="宋体"/>
                <w:kern w:val="0"/>
                <w:szCs w:val="21"/>
              </w:rPr>
            </w:pPr>
            <w:r>
              <w:rPr>
                <w:rFonts w:hint="eastAsia" w:ascii="宋体" w:hAnsi="宋体"/>
                <w:spacing w:val="-1"/>
                <w:w w:val="101"/>
                <w:kern w:val="0"/>
                <w:szCs w:val="21"/>
              </w:rPr>
              <w:t>姓  名</w:t>
            </w:r>
          </w:p>
        </w:tc>
        <w:tc>
          <w:tcPr>
            <w:tcW w:w="637" w:type="dxa"/>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性别</w:t>
            </w:r>
          </w:p>
        </w:tc>
        <w:tc>
          <w:tcPr>
            <w:tcW w:w="637" w:type="dxa"/>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年龄</w:t>
            </w:r>
          </w:p>
        </w:tc>
        <w:tc>
          <w:tcPr>
            <w:tcW w:w="812" w:type="dxa"/>
            <w:vAlign w:val="center"/>
          </w:tcPr>
          <w:p>
            <w:pPr>
              <w:autoSpaceDE w:val="0"/>
              <w:autoSpaceDN w:val="0"/>
              <w:adjustRightInd w:val="0"/>
              <w:snapToGrid w:val="0"/>
              <w:jc w:val="center"/>
              <w:rPr>
                <w:rFonts w:ascii="宋体" w:hAnsi="宋体"/>
                <w:spacing w:val="1"/>
                <w:w w:val="101"/>
                <w:kern w:val="0"/>
                <w:szCs w:val="21"/>
              </w:rPr>
            </w:pPr>
            <w:r>
              <w:rPr>
                <w:rFonts w:hint="eastAsia" w:ascii="宋体" w:hAnsi="宋体"/>
                <w:spacing w:val="1"/>
                <w:w w:val="101"/>
                <w:kern w:val="0"/>
                <w:szCs w:val="21"/>
              </w:rPr>
              <w:t>文化</w:t>
            </w:r>
          </w:p>
          <w:p>
            <w:pPr>
              <w:autoSpaceDE w:val="0"/>
              <w:autoSpaceDN w:val="0"/>
              <w:adjustRightInd w:val="0"/>
              <w:snapToGrid w:val="0"/>
              <w:jc w:val="center"/>
              <w:rPr>
                <w:rFonts w:ascii="宋体" w:hAnsi="宋体"/>
                <w:kern w:val="0"/>
                <w:szCs w:val="21"/>
              </w:rPr>
            </w:pPr>
            <w:r>
              <w:rPr>
                <w:rFonts w:hint="eastAsia" w:ascii="宋体" w:hAnsi="宋体"/>
                <w:spacing w:val="1"/>
                <w:w w:val="101"/>
                <w:kern w:val="0"/>
                <w:szCs w:val="21"/>
              </w:rPr>
              <w:t>程度</w:t>
            </w:r>
          </w:p>
        </w:tc>
        <w:tc>
          <w:tcPr>
            <w:tcW w:w="742" w:type="dxa"/>
            <w:vAlign w:val="center"/>
          </w:tcPr>
          <w:p>
            <w:pPr>
              <w:autoSpaceDE w:val="0"/>
              <w:autoSpaceDN w:val="0"/>
              <w:adjustRightInd w:val="0"/>
              <w:snapToGrid w:val="0"/>
              <w:jc w:val="center"/>
              <w:rPr>
                <w:rFonts w:ascii="宋体" w:hAnsi="宋体"/>
                <w:spacing w:val="-1"/>
                <w:w w:val="101"/>
                <w:kern w:val="0"/>
                <w:szCs w:val="21"/>
              </w:rPr>
            </w:pPr>
            <w:r>
              <w:rPr>
                <w:rFonts w:hint="eastAsia" w:ascii="宋体" w:hAnsi="宋体"/>
                <w:spacing w:val="-1"/>
                <w:w w:val="101"/>
                <w:kern w:val="0"/>
                <w:szCs w:val="21"/>
              </w:rPr>
              <w:t>职务</w:t>
            </w:r>
          </w:p>
          <w:p>
            <w:pPr>
              <w:autoSpaceDE w:val="0"/>
              <w:autoSpaceDN w:val="0"/>
              <w:adjustRightInd w:val="0"/>
              <w:snapToGrid w:val="0"/>
              <w:jc w:val="center"/>
              <w:rPr>
                <w:rFonts w:ascii="宋体" w:hAnsi="宋体"/>
                <w:kern w:val="0"/>
                <w:szCs w:val="21"/>
              </w:rPr>
            </w:pPr>
            <w:r>
              <w:rPr>
                <w:rFonts w:hint="eastAsia" w:ascii="宋体" w:hAnsi="宋体"/>
                <w:spacing w:val="1"/>
                <w:w w:val="101"/>
                <w:kern w:val="0"/>
                <w:szCs w:val="21"/>
              </w:rPr>
              <w:t>/</w:t>
            </w:r>
            <w:r>
              <w:rPr>
                <w:rFonts w:hint="eastAsia" w:ascii="宋体" w:hAnsi="宋体"/>
                <w:spacing w:val="-1"/>
                <w:w w:val="101"/>
                <w:kern w:val="0"/>
                <w:szCs w:val="21"/>
              </w:rPr>
              <w:t>职称</w:t>
            </w:r>
          </w:p>
        </w:tc>
        <w:tc>
          <w:tcPr>
            <w:tcW w:w="1133" w:type="dxa"/>
            <w:vAlign w:val="center"/>
          </w:tcPr>
          <w:p>
            <w:pPr>
              <w:autoSpaceDE w:val="0"/>
              <w:autoSpaceDN w:val="0"/>
              <w:adjustRightInd w:val="0"/>
              <w:snapToGrid w:val="0"/>
              <w:jc w:val="center"/>
              <w:rPr>
                <w:rFonts w:ascii="宋体" w:hAnsi="宋体"/>
                <w:kern w:val="0"/>
                <w:szCs w:val="21"/>
              </w:rPr>
            </w:pPr>
            <w:r>
              <w:rPr>
                <w:rFonts w:hint="eastAsia" w:ascii="宋体" w:hAnsi="宋体"/>
                <w:spacing w:val="-1"/>
                <w:w w:val="101"/>
                <w:kern w:val="0"/>
                <w:szCs w:val="21"/>
              </w:rPr>
              <w:t>所学专业</w:t>
            </w:r>
          </w:p>
        </w:tc>
        <w:tc>
          <w:tcPr>
            <w:tcW w:w="938" w:type="dxa"/>
            <w:vAlign w:val="center"/>
          </w:tcPr>
          <w:p>
            <w:pPr>
              <w:autoSpaceDE w:val="0"/>
              <w:autoSpaceDN w:val="0"/>
              <w:adjustRightInd w:val="0"/>
              <w:snapToGrid w:val="0"/>
              <w:jc w:val="center"/>
              <w:rPr>
                <w:rFonts w:ascii="宋体" w:hAnsi="宋体"/>
                <w:spacing w:val="-1"/>
                <w:w w:val="101"/>
                <w:kern w:val="0"/>
                <w:position w:val="-1"/>
                <w:szCs w:val="21"/>
              </w:rPr>
            </w:pPr>
            <w:r>
              <w:rPr>
                <w:rFonts w:hint="eastAsia" w:ascii="宋体" w:hAnsi="宋体"/>
                <w:spacing w:val="-1"/>
                <w:w w:val="101"/>
                <w:kern w:val="0"/>
                <w:position w:val="-1"/>
                <w:szCs w:val="21"/>
              </w:rPr>
              <w:t>所</w:t>
            </w:r>
            <w:r>
              <w:rPr>
                <w:rFonts w:hint="eastAsia" w:ascii="宋体" w:hAnsi="宋体"/>
                <w:spacing w:val="1"/>
                <w:w w:val="101"/>
                <w:kern w:val="0"/>
                <w:position w:val="-1"/>
                <w:szCs w:val="21"/>
              </w:rPr>
              <w:t>在</w:t>
            </w:r>
            <w:r>
              <w:rPr>
                <w:rFonts w:hint="eastAsia" w:ascii="宋体" w:hAnsi="宋体"/>
                <w:spacing w:val="-1"/>
                <w:w w:val="101"/>
                <w:kern w:val="0"/>
                <w:position w:val="-1"/>
                <w:szCs w:val="21"/>
              </w:rPr>
              <w:t>部门</w:t>
            </w:r>
          </w:p>
          <w:p>
            <w:pPr>
              <w:autoSpaceDE w:val="0"/>
              <w:autoSpaceDN w:val="0"/>
              <w:adjustRightInd w:val="0"/>
              <w:snapToGrid w:val="0"/>
              <w:jc w:val="center"/>
              <w:rPr>
                <w:rFonts w:ascii="宋体" w:hAnsi="宋体"/>
                <w:kern w:val="0"/>
                <w:szCs w:val="21"/>
              </w:rPr>
            </w:pPr>
            <w:r>
              <w:rPr>
                <w:rFonts w:hint="eastAsia" w:ascii="宋体" w:hAnsi="宋体"/>
                <w:w w:val="101"/>
                <w:kern w:val="0"/>
                <w:szCs w:val="21"/>
              </w:rPr>
              <w:t>岗 位</w:t>
            </w:r>
          </w:p>
        </w:tc>
        <w:tc>
          <w:tcPr>
            <w:tcW w:w="1330" w:type="dxa"/>
            <w:vAlign w:val="center"/>
          </w:tcPr>
          <w:p>
            <w:pPr>
              <w:autoSpaceDE w:val="0"/>
              <w:autoSpaceDN w:val="0"/>
              <w:adjustRightInd w:val="0"/>
              <w:snapToGrid w:val="0"/>
              <w:jc w:val="center"/>
              <w:rPr>
                <w:rFonts w:ascii="宋体" w:hAnsi="宋体"/>
                <w:spacing w:val="1"/>
                <w:w w:val="101"/>
                <w:kern w:val="0"/>
                <w:szCs w:val="21"/>
              </w:rPr>
            </w:pPr>
            <w:r>
              <w:rPr>
                <w:rFonts w:hint="eastAsia" w:ascii="宋体" w:hAnsi="宋体"/>
                <w:spacing w:val="1"/>
                <w:w w:val="101"/>
                <w:kern w:val="0"/>
                <w:szCs w:val="21"/>
              </w:rPr>
              <w:t>岗位考核</w:t>
            </w:r>
          </w:p>
          <w:p>
            <w:pPr>
              <w:autoSpaceDE w:val="0"/>
              <w:autoSpaceDN w:val="0"/>
              <w:adjustRightInd w:val="0"/>
              <w:snapToGrid w:val="0"/>
              <w:jc w:val="center"/>
              <w:rPr>
                <w:rFonts w:ascii="宋体" w:hAnsi="宋体"/>
                <w:kern w:val="0"/>
                <w:szCs w:val="21"/>
              </w:rPr>
            </w:pPr>
            <w:r>
              <w:rPr>
                <w:rFonts w:hint="eastAsia" w:ascii="宋体" w:hAnsi="宋体"/>
                <w:spacing w:val="1"/>
                <w:w w:val="101"/>
                <w:kern w:val="0"/>
                <w:szCs w:val="21"/>
              </w:rPr>
              <w:t>证书</w:t>
            </w:r>
            <w:r>
              <w:rPr>
                <w:rFonts w:hint="eastAsia" w:ascii="宋体" w:hAnsi="宋体"/>
                <w:w w:val="101"/>
                <w:kern w:val="0"/>
                <w:szCs w:val="21"/>
              </w:rPr>
              <w:t>编号</w:t>
            </w:r>
          </w:p>
        </w:tc>
        <w:tc>
          <w:tcPr>
            <w:tcW w:w="889" w:type="dxa"/>
            <w:vAlign w:val="center"/>
          </w:tcPr>
          <w:p>
            <w:pPr>
              <w:autoSpaceDE w:val="0"/>
              <w:autoSpaceDN w:val="0"/>
              <w:adjustRightInd w:val="0"/>
              <w:snapToGrid w:val="0"/>
              <w:jc w:val="center"/>
              <w:rPr>
                <w:rFonts w:ascii="宋体" w:hAnsi="宋体"/>
                <w:kern w:val="0"/>
                <w:szCs w:val="21"/>
              </w:rPr>
            </w:pPr>
            <w:r>
              <w:rPr>
                <w:rFonts w:hint="eastAsia" w:ascii="宋体" w:hAnsi="宋体"/>
                <w:spacing w:val="-1"/>
                <w:w w:val="101"/>
                <w:kern w:val="0"/>
                <w:szCs w:val="21"/>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2" w:hRule="exact"/>
          <w:jc w:val="center"/>
        </w:trPr>
        <w:tc>
          <w:tcPr>
            <w:tcW w:w="552" w:type="dxa"/>
            <w:vAlign w:val="center"/>
          </w:tcPr>
          <w:p>
            <w:pPr>
              <w:autoSpaceDE w:val="0"/>
              <w:autoSpaceDN w:val="0"/>
              <w:adjustRightInd w:val="0"/>
              <w:snapToGrid w:val="0"/>
              <w:jc w:val="center"/>
              <w:rPr>
                <w:rFonts w:ascii="宋体" w:hAnsi="宋体"/>
                <w:kern w:val="0"/>
                <w:szCs w:val="21"/>
              </w:rPr>
            </w:pPr>
          </w:p>
        </w:tc>
        <w:tc>
          <w:tcPr>
            <w:tcW w:w="1400"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637" w:type="dxa"/>
            <w:vAlign w:val="center"/>
          </w:tcPr>
          <w:p>
            <w:pPr>
              <w:autoSpaceDE w:val="0"/>
              <w:autoSpaceDN w:val="0"/>
              <w:adjustRightInd w:val="0"/>
              <w:snapToGrid w:val="0"/>
              <w:jc w:val="center"/>
              <w:rPr>
                <w:rFonts w:ascii="宋体" w:hAnsi="宋体"/>
                <w:kern w:val="0"/>
                <w:szCs w:val="21"/>
              </w:rPr>
            </w:pPr>
          </w:p>
        </w:tc>
        <w:tc>
          <w:tcPr>
            <w:tcW w:w="812" w:type="dxa"/>
            <w:vAlign w:val="center"/>
          </w:tcPr>
          <w:p>
            <w:pPr>
              <w:autoSpaceDE w:val="0"/>
              <w:autoSpaceDN w:val="0"/>
              <w:adjustRightInd w:val="0"/>
              <w:snapToGrid w:val="0"/>
              <w:jc w:val="center"/>
              <w:rPr>
                <w:rFonts w:ascii="宋体" w:hAnsi="宋体"/>
                <w:kern w:val="0"/>
                <w:szCs w:val="21"/>
              </w:rPr>
            </w:pPr>
          </w:p>
        </w:tc>
        <w:tc>
          <w:tcPr>
            <w:tcW w:w="742" w:type="dxa"/>
            <w:vAlign w:val="center"/>
          </w:tcPr>
          <w:p>
            <w:pPr>
              <w:autoSpaceDE w:val="0"/>
              <w:autoSpaceDN w:val="0"/>
              <w:adjustRightInd w:val="0"/>
              <w:snapToGrid w:val="0"/>
              <w:jc w:val="center"/>
              <w:rPr>
                <w:rFonts w:ascii="宋体" w:hAnsi="宋体"/>
                <w:kern w:val="0"/>
                <w:szCs w:val="21"/>
              </w:rPr>
            </w:pPr>
          </w:p>
        </w:tc>
        <w:tc>
          <w:tcPr>
            <w:tcW w:w="1133" w:type="dxa"/>
            <w:vAlign w:val="center"/>
          </w:tcPr>
          <w:p>
            <w:pPr>
              <w:autoSpaceDE w:val="0"/>
              <w:autoSpaceDN w:val="0"/>
              <w:adjustRightInd w:val="0"/>
              <w:snapToGrid w:val="0"/>
              <w:jc w:val="center"/>
              <w:rPr>
                <w:rFonts w:ascii="宋体" w:hAnsi="宋体"/>
                <w:kern w:val="0"/>
                <w:szCs w:val="21"/>
              </w:rPr>
            </w:pPr>
          </w:p>
        </w:tc>
        <w:tc>
          <w:tcPr>
            <w:tcW w:w="938" w:type="dxa"/>
            <w:vAlign w:val="center"/>
          </w:tcPr>
          <w:p>
            <w:pPr>
              <w:autoSpaceDE w:val="0"/>
              <w:autoSpaceDN w:val="0"/>
              <w:adjustRightInd w:val="0"/>
              <w:snapToGrid w:val="0"/>
              <w:jc w:val="center"/>
              <w:rPr>
                <w:rFonts w:ascii="宋体" w:hAnsi="宋体"/>
                <w:kern w:val="0"/>
                <w:szCs w:val="21"/>
              </w:rPr>
            </w:pPr>
          </w:p>
        </w:tc>
        <w:tc>
          <w:tcPr>
            <w:tcW w:w="1330" w:type="dxa"/>
            <w:vAlign w:val="center"/>
          </w:tcPr>
          <w:p>
            <w:pPr>
              <w:autoSpaceDE w:val="0"/>
              <w:autoSpaceDN w:val="0"/>
              <w:adjustRightInd w:val="0"/>
              <w:snapToGrid w:val="0"/>
              <w:jc w:val="center"/>
              <w:rPr>
                <w:rFonts w:ascii="宋体" w:hAnsi="宋体"/>
                <w:kern w:val="0"/>
                <w:szCs w:val="21"/>
              </w:rPr>
            </w:pPr>
          </w:p>
        </w:tc>
        <w:tc>
          <w:tcPr>
            <w:tcW w:w="889" w:type="dxa"/>
            <w:vAlign w:val="center"/>
          </w:tcPr>
          <w:p>
            <w:pPr>
              <w:autoSpaceDE w:val="0"/>
              <w:autoSpaceDN w:val="0"/>
              <w:adjustRightInd w:val="0"/>
              <w:snapToGrid w:val="0"/>
              <w:jc w:val="center"/>
              <w:rPr>
                <w:rFonts w:ascii="宋体" w:hAnsi="宋体"/>
                <w:kern w:val="0"/>
                <w:szCs w:val="21"/>
              </w:rPr>
            </w:pPr>
          </w:p>
        </w:tc>
      </w:tr>
    </w:tbl>
    <w:p>
      <w:pPr>
        <w:autoSpaceDE w:val="0"/>
        <w:autoSpaceDN w:val="0"/>
        <w:adjustRightInd w:val="0"/>
        <w:jc w:val="left"/>
        <w:rPr>
          <w:rFonts w:ascii="仿宋_GB2312" w:eastAsia="仿宋_GB2312"/>
          <w:kern w:val="0"/>
          <w:sz w:val="30"/>
          <w:szCs w:val="30"/>
        </w:rPr>
        <w:sectPr>
          <w:headerReference r:id="rId3" w:type="default"/>
          <w:footerReference r:id="rId4" w:type="default"/>
          <w:footerReference r:id="rId5" w:type="even"/>
          <w:pgSz w:w="11907" w:h="16840"/>
          <w:pgMar w:top="1440" w:right="1587" w:bottom="1440" w:left="1587" w:header="851" w:footer="1985" w:gutter="0"/>
          <w:cols w:space="720" w:num="1"/>
          <w:docGrid w:type="lines" w:linePitch="312" w:charSpace="0"/>
        </w:sectPr>
      </w:pPr>
    </w:p>
    <w:p>
      <w:pPr>
        <w:tabs>
          <w:tab w:val="left" w:pos="2865"/>
        </w:tabs>
        <w:autoSpaceDE w:val="0"/>
        <w:autoSpaceDN w:val="0"/>
        <w:adjustRightInd w:val="0"/>
        <w:snapToGrid w:val="0"/>
        <w:spacing w:afterLines="50"/>
        <w:jc w:val="center"/>
        <w:rPr>
          <w:rFonts w:ascii="仿宋_GB2312" w:eastAsia="仿宋_GB2312"/>
          <w:kern w:val="0"/>
          <w:sz w:val="18"/>
          <w:szCs w:val="18"/>
        </w:rPr>
      </w:pPr>
      <w:r>
        <w:rPr>
          <w:rFonts w:hint="eastAsia" w:ascii="仿宋_GB2312" w:eastAsia="仿宋_GB2312"/>
          <w:b/>
          <w:spacing w:val="1"/>
          <w:kern w:val="0"/>
          <w:position w:val="-4"/>
          <w:sz w:val="24"/>
        </w:rPr>
        <w:t>表3  主要环保检测设备及标准物质配置概况</w:t>
      </w:r>
    </w:p>
    <w:tbl>
      <w:tblPr>
        <w:tblStyle w:val="7"/>
        <w:tblW w:w="13476" w:type="dxa"/>
        <w:jc w:val="center"/>
        <w:tblLayout w:type="fixed"/>
        <w:tblCellMar>
          <w:top w:w="0" w:type="dxa"/>
          <w:left w:w="0" w:type="dxa"/>
          <w:bottom w:w="0" w:type="dxa"/>
          <w:right w:w="0" w:type="dxa"/>
        </w:tblCellMar>
      </w:tblPr>
      <w:tblGrid>
        <w:gridCol w:w="559"/>
        <w:gridCol w:w="1098"/>
        <w:gridCol w:w="1484"/>
        <w:gridCol w:w="910"/>
        <w:gridCol w:w="1008"/>
        <w:gridCol w:w="671"/>
        <w:gridCol w:w="1440"/>
        <w:gridCol w:w="1440"/>
        <w:gridCol w:w="900"/>
        <w:gridCol w:w="1080"/>
        <w:gridCol w:w="720"/>
        <w:gridCol w:w="1080"/>
        <w:gridCol w:w="1086"/>
      </w:tblGrid>
      <w:tr>
        <w:tblPrEx>
          <w:tblCellMar>
            <w:top w:w="0" w:type="dxa"/>
            <w:left w:w="0" w:type="dxa"/>
            <w:bottom w:w="0" w:type="dxa"/>
            <w:right w:w="0" w:type="dxa"/>
          </w:tblCellMar>
        </w:tblPrEx>
        <w:trPr>
          <w:trHeight w:val="432" w:hRule="atLeast"/>
          <w:jc w:val="center"/>
        </w:trPr>
        <w:tc>
          <w:tcPr>
            <w:tcW w:w="559" w:type="dxa"/>
            <w:vMerge w:val="restart"/>
            <w:tcBorders>
              <w:top w:val="single" w:color="auto" w:sz="8"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序号</w:t>
            </w:r>
          </w:p>
        </w:tc>
        <w:tc>
          <w:tcPr>
            <w:tcW w:w="1098" w:type="dxa"/>
            <w:vMerge w:val="restart"/>
            <w:tcBorders>
              <w:top w:val="single" w:color="auto" w:sz="8"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检测项目</w:t>
            </w:r>
          </w:p>
        </w:tc>
        <w:tc>
          <w:tcPr>
            <w:tcW w:w="1484" w:type="dxa"/>
            <w:vMerge w:val="restart"/>
            <w:tcBorders>
              <w:top w:val="single" w:color="auto" w:sz="8"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w w:val="101"/>
                <w:kern w:val="0"/>
                <w:szCs w:val="21"/>
              </w:rPr>
            </w:pPr>
            <w:r>
              <w:rPr>
                <w:rFonts w:hint="eastAsia" w:ascii="宋体" w:hAnsi="宋体"/>
                <w:w w:val="101"/>
                <w:kern w:val="0"/>
                <w:szCs w:val="21"/>
              </w:rPr>
              <w:t>检测设备/标准</w:t>
            </w:r>
          </w:p>
          <w:p>
            <w:pPr>
              <w:autoSpaceDE w:val="0"/>
              <w:autoSpaceDN w:val="0"/>
              <w:adjustRightInd w:val="0"/>
              <w:snapToGrid w:val="0"/>
              <w:jc w:val="center"/>
              <w:rPr>
                <w:rFonts w:ascii="宋体" w:hAnsi="宋体"/>
                <w:kern w:val="0"/>
                <w:szCs w:val="21"/>
              </w:rPr>
            </w:pPr>
            <w:r>
              <w:rPr>
                <w:rFonts w:hint="eastAsia" w:ascii="宋体" w:hAnsi="宋体"/>
                <w:w w:val="101"/>
                <w:kern w:val="0"/>
                <w:szCs w:val="21"/>
              </w:rPr>
              <w:t>物质名称</w:t>
            </w:r>
          </w:p>
        </w:tc>
        <w:tc>
          <w:tcPr>
            <w:tcW w:w="910" w:type="dxa"/>
            <w:vMerge w:val="restart"/>
            <w:tcBorders>
              <w:top w:val="single" w:color="auto" w:sz="8"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w w:val="101"/>
                <w:kern w:val="0"/>
                <w:szCs w:val="21"/>
              </w:rPr>
            </w:pPr>
            <w:r>
              <w:rPr>
                <w:rFonts w:hint="eastAsia" w:ascii="宋体" w:hAnsi="宋体"/>
                <w:w w:val="101"/>
                <w:kern w:val="0"/>
                <w:szCs w:val="21"/>
              </w:rPr>
              <w:t>型号</w:t>
            </w:r>
          </w:p>
          <w:p>
            <w:pPr>
              <w:autoSpaceDE w:val="0"/>
              <w:autoSpaceDN w:val="0"/>
              <w:adjustRightInd w:val="0"/>
              <w:snapToGrid w:val="0"/>
              <w:jc w:val="center"/>
              <w:rPr>
                <w:rFonts w:ascii="宋体" w:hAnsi="宋体"/>
                <w:kern w:val="0"/>
                <w:szCs w:val="21"/>
              </w:rPr>
            </w:pPr>
            <w:r>
              <w:rPr>
                <w:rFonts w:hint="eastAsia" w:ascii="宋体" w:hAnsi="宋体"/>
                <w:w w:val="101"/>
                <w:kern w:val="0"/>
                <w:szCs w:val="21"/>
              </w:rPr>
              <w:t>/规格</w:t>
            </w:r>
          </w:p>
        </w:tc>
        <w:tc>
          <w:tcPr>
            <w:tcW w:w="1679" w:type="dxa"/>
            <w:gridSpan w:val="2"/>
            <w:tcBorders>
              <w:top w:val="single" w:color="auto" w:sz="8"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position w:val="-1"/>
                <w:szCs w:val="21"/>
              </w:rPr>
              <w:t>技术指标</w:t>
            </w:r>
          </w:p>
        </w:tc>
        <w:tc>
          <w:tcPr>
            <w:tcW w:w="1440" w:type="dxa"/>
            <w:vMerge w:val="restart"/>
            <w:tcBorders>
              <w:top w:val="single" w:color="auto" w:sz="8"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制造单位</w:t>
            </w:r>
          </w:p>
        </w:tc>
        <w:tc>
          <w:tcPr>
            <w:tcW w:w="1440" w:type="dxa"/>
            <w:vMerge w:val="restart"/>
            <w:tcBorders>
              <w:top w:val="single" w:color="auto" w:sz="8"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检定单位</w:t>
            </w:r>
          </w:p>
        </w:tc>
        <w:tc>
          <w:tcPr>
            <w:tcW w:w="900" w:type="dxa"/>
            <w:vMerge w:val="restart"/>
            <w:tcBorders>
              <w:top w:val="single" w:color="auto" w:sz="8"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w w:val="101"/>
                <w:kern w:val="0"/>
                <w:szCs w:val="21"/>
              </w:rPr>
            </w:pPr>
            <w:r>
              <w:rPr>
                <w:rFonts w:hint="eastAsia" w:ascii="宋体" w:hAnsi="宋体"/>
                <w:w w:val="101"/>
                <w:kern w:val="0"/>
                <w:szCs w:val="21"/>
              </w:rPr>
              <w:t>检定</w:t>
            </w:r>
          </w:p>
          <w:p>
            <w:pPr>
              <w:autoSpaceDE w:val="0"/>
              <w:autoSpaceDN w:val="0"/>
              <w:adjustRightInd w:val="0"/>
              <w:snapToGrid w:val="0"/>
              <w:jc w:val="center"/>
              <w:rPr>
                <w:rFonts w:ascii="宋体" w:hAnsi="宋体"/>
                <w:kern w:val="0"/>
                <w:szCs w:val="21"/>
              </w:rPr>
            </w:pPr>
            <w:r>
              <w:rPr>
                <w:rFonts w:hint="eastAsia" w:ascii="宋体" w:hAnsi="宋体"/>
                <w:w w:val="101"/>
                <w:kern w:val="0"/>
                <w:szCs w:val="21"/>
              </w:rPr>
              <w:t>周期</w:t>
            </w:r>
          </w:p>
        </w:tc>
        <w:tc>
          <w:tcPr>
            <w:tcW w:w="1080" w:type="dxa"/>
            <w:vMerge w:val="restart"/>
            <w:tcBorders>
              <w:top w:val="single" w:color="auto" w:sz="8"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w w:val="101"/>
                <w:kern w:val="0"/>
                <w:szCs w:val="21"/>
              </w:rPr>
            </w:pPr>
            <w:r>
              <w:rPr>
                <w:rFonts w:hint="eastAsia" w:ascii="宋体" w:hAnsi="宋体"/>
                <w:w w:val="101"/>
                <w:kern w:val="0"/>
                <w:szCs w:val="21"/>
              </w:rPr>
              <w:t>检定有效</w:t>
            </w:r>
          </w:p>
          <w:p>
            <w:pPr>
              <w:autoSpaceDE w:val="0"/>
              <w:autoSpaceDN w:val="0"/>
              <w:adjustRightInd w:val="0"/>
              <w:snapToGrid w:val="0"/>
              <w:jc w:val="center"/>
              <w:rPr>
                <w:rFonts w:ascii="宋体" w:hAnsi="宋体"/>
                <w:kern w:val="0"/>
                <w:szCs w:val="21"/>
              </w:rPr>
            </w:pPr>
            <w:r>
              <w:rPr>
                <w:rFonts w:hint="eastAsia" w:ascii="宋体" w:hAnsi="宋体"/>
                <w:w w:val="101"/>
                <w:kern w:val="0"/>
                <w:szCs w:val="21"/>
              </w:rPr>
              <w:t>日 期</w:t>
            </w:r>
          </w:p>
        </w:tc>
        <w:tc>
          <w:tcPr>
            <w:tcW w:w="720" w:type="dxa"/>
            <w:vMerge w:val="restart"/>
            <w:tcBorders>
              <w:top w:val="single" w:color="auto" w:sz="8"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编号</w:t>
            </w:r>
          </w:p>
        </w:tc>
        <w:tc>
          <w:tcPr>
            <w:tcW w:w="1080" w:type="dxa"/>
            <w:vMerge w:val="restart"/>
            <w:tcBorders>
              <w:top w:val="single" w:color="auto" w:sz="8"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使用地点</w:t>
            </w:r>
          </w:p>
        </w:tc>
        <w:tc>
          <w:tcPr>
            <w:tcW w:w="1086" w:type="dxa"/>
            <w:vMerge w:val="restart"/>
            <w:tcBorders>
              <w:top w:val="single" w:color="auto" w:sz="8"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 xml:space="preserve">备  注 </w:t>
            </w:r>
          </w:p>
        </w:tc>
      </w:tr>
      <w:tr>
        <w:tblPrEx>
          <w:tblCellMar>
            <w:top w:w="0" w:type="dxa"/>
            <w:left w:w="0" w:type="dxa"/>
            <w:bottom w:w="0" w:type="dxa"/>
            <w:right w:w="0" w:type="dxa"/>
          </w:tblCellMar>
        </w:tblPrEx>
        <w:trPr>
          <w:trHeight w:val="498" w:hRule="atLeast"/>
          <w:jc w:val="center"/>
        </w:trPr>
        <w:tc>
          <w:tcPr>
            <w:tcW w:w="559" w:type="dxa"/>
            <w:vMerge w:val="continue"/>
            <w:tcBorders>
              <w:top w:val="single" w:color="000000" w:sz="4"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vMerge w:val="continue"/>
            <w:tcBorders>
              <w:top w:val="single" w:color="000000" w:sz="4"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vMerge w:val="continue"/>
            <w:tcBorders>
              <w:top w:val="single" w:color="000000" w:sz="4"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vMerge w:val="continue"/>
            <w:tcBorders>
              <w:top w:val="single" w:color="000000" w:sz="4"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4"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w w:val="101"/>
                <w:kern w:val="0"/>
                <w:szCs w:val="21"/>
              </w:rPr>
              <w:t>测量范围</w:t>
            </w:r>
          </w:p>
        </w:tc>
        <w:tc>
          <w:tcPr>
            <w:tcW w:w="671" w:type="dxa"/>
            <w:tcBorders>
              <w:top w:val="single" w:color="000000" w:sz="4"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r>
              <w:rPr>
                <w:rFonts w:hint="eastAsia" w:ascii="宋体" w:hAnsi="宋体"/>
                <w:kern w:val="0"/>
                <w:szCs w:val="21"/>
              </w:rPr>
              <w:t>精确度</w:t>
            </w:r>
          </w:p>
        </w:tc>
        <w:tc>
          <w:tcPr>
            <w:tcW w:w="1440" w:type="dxa"/>
            <w:vMerge w:val="continue"/>
            <w:tcBorders>
              <w:top w:val="single" w:color="000000" w:sz="4"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vMerge w:val="continue"/>
            <w:tcBorders>
              <w:top w:val="single" w:color="000000" w:sz="4"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vMerge w:val="continue"/>
            <w:tcBorders>
              <w:top w:val="single" w:color="000000" w:sz="4"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vMerge w:val="continue"/>
            <w:tcBorders>
              <w:top w:val="single" w:color="000000" w:sz="4"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vMerge w:val="continue"/>
            <w:tcBorders>
              <w:top w:val="single" w:color="000000" w:sz="4"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vMerge w:val="continue"/>
            <w:tcBorders>
              <w:top w:val="single" w:color="000000" w:sz="4"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vMerge w:val="continue"/>
            <w:tcBorders>
              <w:top w:val="single" w:color="000000" w:sz="4"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2"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2"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2"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2"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2"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2"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2"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2"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2"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2"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2"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2"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2"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2"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2"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2"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2" w:space="0"/>
              <w:left w:val="single" w:color="auto" w:sz="8"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2" w:space="0"/>
              <w:left w:val="single" w:color="auto" w:sz="4" w:space="0"/>
              <w:bottom w:val="single" w:color="000000" w:sz="2"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2" w:space="0"/>
              <w:left w:val="single" w:color="000000" w:sz="2"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2" w:space="0"/>
              <w:left w:val="single" w:color="000000" w:sz="4" w:space="0"/>
              <w:bottom w:val="single" w:color="000000" w:sz="2"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2"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2" w:space="0"/>
              <w:left w:val="single" w:color="auto" w:sz="4" w:space="0"/>
              <w:bottom w:val="single" w:color="000000" w:sz="2"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3" w:hRule="exact"/>
          <w:jc w:val="center"/>
        </w:trPr>
        <w:tc>
          <w:tcPr>
            <w:tcW w:w="559" w:type="dxa"/>
            <w:tcBorders>
              <w:top w:val="single" w:color="000000" w:sz="2" w:space="0"/>
              <w:left w:val="single" w:color="auto" w:sz="8"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2" w:space="0"/>
              <w:left w:val="single" w:color="auto" w:sz="4" w:space="0"/>
              <w:bottom w:val="single" w:color="000000" w:sz="4"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2" w:space="0"/>
              <w:left w:val="single" w:color="000000" w:sz="2"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2"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2"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2"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2"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2"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2"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2"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2" w:space="0"/>
              <w:left w:val="single" w:color="auto" w:sz="4" w:space="0"/>
              <w:bottom w:val="single" w:color="000000" w:sz="4"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4" w:space="0"/>
              <w:left w:val="single" w:color="auto" w:sz="8"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4" w:space="0"/>
              <w:left w:val="single" w:color="auto" w:sz="4" w:space="0"/>
              <w:bottom w:val="single" w:color="000000" w:sz="4"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4" w:space="0"/>
              <w:left w:val="single" w:color="000000" w:sz="2"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4"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4"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4"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4" w:space="0"/>
              <w:left w:val="single" w:color="auto" w:sz="4" w:space="0"/>
              <w:bottom w:val="single" w:color="000000" w:sz="4" w:space="0"/>
              <w:right w:val="single" w:color="auto" w:sz="8" w:space="0"/>
            </w:tcBorders>
            <w:vAlign w:val="center"/>
          </w:tcPr>
          <w:p>
            <w:pPr>
              <w:autoSpaceDE w:val="0"/>
              <w:autoSpaceDN w:val="0"/>
              <w:adjustRightInd w:val="0"/>
              <w:snapToGrid w:val="0"/>
              <w:jc w:val="center"/>
              <w:rPr>
                <w:rFonts w:ascii="宋体" w:hAnsi="宋体"/>
                <w:kern w:val="0"/>
                <w:szCs w:val="21"/>
              </w:rPr>
            </w:pPr>
          </w:p>
        </w:tc>
      </w:tr>
      <w:tr>
        <w:tblPrEx>
          <w:tblCellMar>
            <w:top w:w="0" w:type="dxa"/>
            <w:left w:w="0" w:type="dxa"/>
            <w:bottom w:w="0" w:type="dxa"/>
            <w:right w:w="0" w:type="dxa"/>
          </w:tblCellMar>
        </w:tblPrEx>
        <w:trPr>
          <w:trHeight w:val="722" w:hRule="exact"/>
          <w:jc w:val="center"/>
        </w:trPr>
        <w:tc>
          <w:tcPr>
            <w:tcW w:w="559" w:type="dxa"/>
            <w:tcBorders>
              <w:top w:val="single" w:color="000000" w:sz="4" w:space="0"/>
              <w:left w:val="single" w:color="auto" w:sz="8"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98" w:type="dxa"/>
            <w:tcBorders>
              <w:top w:val="single" w:color="000000" w:sz="4" w:space="0"/>
              <w:left w:val="single" w:color="auto" w:sz="4" w:space="0"/>
              <w:bottom w:val="single" w:color="000000" w:sz="4" w:space="0"/>
              <w:right w:val="single" w:color="000000" w:sz="2" w:space="0"/>
            </w:tcBorders>
            <w:vAlign w:val="center"/>
          </w:tcPr>
          <w:p>
            <w:pPr>
              <w:autoSpaceDE w:val="0"/>
              <w:autoSpaceDN w:val="0"/>
              <w:adjustRightInd w:val="0"/>
              <w:snapToGrid w:val="0"/>
              <w:jc w:val="center"/>
              <w:rPr>
                <w:rFonts w:ascii="宋体" w:hAnsi="宋体"/>
                <w:kern w:val="0"/>
                <w:szCs w:val="21"/>
              </w:rPr>
            </w:pPr>
          </w:p>
        </w:tc>
        <w:tc>
          <w:tcPr>
            <w:tcW w:w="1484" w:type="dxa"/>
            <w:tcBorders>
              <w:top w:val="single" w:color="000000" w:sz="4" w:space="0"/>
              <w:left w:val="single" w:color="000000" w:sz="2"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0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67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44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90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4"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720" w:type="dxa"/>
            <w:tcBorders>
              <w:top w:val="single" w:color="000000" w:sz="4"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0" w:type="dxa"/>
            <w:tcBorders>
              <w:top w:val="single" w:color="000000" w:sz="4" w:space="0"/>
              <w:left w:val="single" w:color="000000" w:sz="4" w:space="0"/>
              <w:bottom w:val="single" w:color="000000" w:sz="4" w:space="0"/>
              <w:right w:val="single" w:color="auto" w:sz="4" w:space="0"/>
            </w:tcBorders>
            <w:vAlign w:val="center"/>
          </w:tcPr>
          <w:p>
            <w:pPr>
              <w:autoSpaceDE w:val="0"/>
              <w:autoSpaceDN w:val="0"/>
              <w:adjustRightInd w:val="0"/>
              <w:snapToGrid w:val="0"/>
              <w:jc w:val="center"/>
              <w:rPr>
                <w:rFonts w:ascii="宋体" w:hAnsi="宋体"/>
                <w:kern w:val="0"/>
                <w:szCs w:val="21"/>
              </w:rPr>
            </w:pPr>
          </w:p>
        </w:tc>
        <w:tc>
          <w:tcPr>
            <w:tcW w:w="1086" w:type="dxa"/>
            <w:tcBorders>
              <w:top w:val="single" w:color="000000" w:sz="4" w:space="0"/>
              <w:left w:val="single" w:color="auto" w:sz="4" w:space="0"/>
              <w:bottom w:val="single" w:color="000000" w:sz="4" w:space="0"/>
              <w:right w:val="single" w:color="auto" w:sz="8" w:space="0"/>
            </w:tcBorders>
            <w:vAlign w:val="center"/>
          </w:tcPr>
          <w:p>
            <w:pPr>
              <w:autoSpaceDE w:val="0"/>
              <w:autoSpaceDN w:val="0"/>
              <w:adjustRightInd w:val="0"/>
              <w:snapToGrid w:val="0"/>
              <w:jc w:val="center"/>
              <w:rPr>
                <w:rFonts w:ascii="宋体" w:hAnsi="宋体"/>
                <w:kern w:val="0"/>
                <w:szCs w:val="21"/>
              </w:rPr>
            </w:pPr>
          </w:p>
        </w:tc>
      </w:tr>
    </w:tbl>
    <w:p>
      <w:pPr>
        <w:tabs>
          <w:tab w:val="left" w:pos="2865"/>
        </w:tabs>
        <w:autoSpaceDE w:val="0"/>
        <w:autoSpaceDN w:val="0"/>
        <w:adjustRightInd w:val="0"/>
        <w:snapToGrid w:val="0"/>
        <w:spacing w:beforeLines="50"/>
        <w:ind w:firstLine="210" w:firstLineChars="100"/>
        <w:rPr>
          <w:rFonts w:ascii="宋体" w:hAnsi="宋体"/>
          <w:kern w:val="0"/>
          <w:szCs w:val="21"/>
        </w:rPr>
        <w:sectPr>
          <w:footerReference r:id="rId6" w:type="default"/>
          <w:pgSz w:w="16840" w:h="11907" w:orient="landscape"/>
          <w:pgMar w:top="1701" w:right="1701" w:bottom="1701" w:left="1701" w:header="851" w:footer="1418" w:gutter="0"/>
          <w:cols w:space="720" w:num="1"/>
          <w:docGrid w:type="lines" w:linePitch="312" w:charSpace="0"/>
        </w:sectPr>
      </w:pPr>
      <w:r>
        <w:rPr>
          <w:rFonts w:hint="eastAsia" w:ascii="宋体" w:hAnsi="宋体"/>
          <w:kern w:val="0"/>
          <w:szCs w:val="21"/>
        </w:rPr>
        <w:t>说明：变更检测设备，请在“备注”栏注明“变更”字样及原因</w:t>
      </w:r>
    </w:p>
    <w:p>
      <w:pPr>
        <w:widowControl/>
        <w:spacing w:before="320" w:after="320" w:line="520" w:lineRule="atLeast"/>
        <w:jc w:val="left"/>
        <w:rPr>
          <w:rFonts w:ascii="宋体" w:hAnsi="宋体" w:cs="宋体"/>
          <w:color w:val="000000"/>
          <w:spacing w:val="10"/>
          <w:kern w:val="0"/>
        </w:rPr>
      </w:pPr>
      <w:bookmarkStart w:id="1" w:name="_GoBack"/>
      <w:bookmarkEnd w:id="1"/>
      <w:r>
        <w:rPr>
          <w:rFonts w:hint="eastAsia" w:ascii="黑体" w:hAnsi="黑体" w:eastAsia="黑体" w:cs="黑体"/>
          <w:color w:val="000000"/>
          <w:spacing w:val="10"/>
          <w:kern w:val="0"/>
          <w:sz w:val="32"/>
          <w:szCs w:val="32"/>
        </w:rPr>
        <w:t>附件</w:t>
      </w:r>
      <w:r>
        <w:rPr>
          <w:rFonts w:hint="eastAsia" w:ascii="黑体" w:hAnsi="黑体" w:eastAsia="黑体" w:cs="黑体"/>
          <w:color w:val="000000"/>
          <w:spacing w:val="10"/>
          <w:kern w:val="0"/>
          <w:sz w:val="32"/>
          <w:szCs w:val="32"/>
          <w:lang w:val="en-US" w:eastAsia="zh-CN"/>
        </w:rPr>
        <w:t>2：</w:t>
      </w:r>
    </w:p>
    <w:p>
      <w:pPr>
        <w:widowControl/>
        <w:spacing w:before="320" w:after="320" w:line="520" w:lineRule="atLeast"/>
        <w:jc w:val="center"/>
        <w:rPr>
          <w:rFonts w:hint="eastAsia" w:ascii="黑体" w:hAnsi="黑体" w:eastAsia="黑体" w:cs="黑体"/>
          <w:color w:val="000000"/>
          <w:spacing w:val="10"/>
          <w:kern w:val="0"/>
          <w:sz w:val="44"/>
          <w:szCs w:val="44"/>
        </w:rPr>
      </w:pPr>
      <w:r>
        <w:rPr>
          <w:rFonts w:hint="eastAsia" w:ascii="黑体" w:hAnsi="黑体" w:eastAsia="黑体" w:cs="黑体"/>
          <w:color w:val="000000"/>
          <w:spacing w:val="10"/>
          <w:kern w:val="0"/>
          <w:sz w:val="44"/>
          <w:szCs w:val="44"/>
        </w:rPr>
        <w:t>机动车排放检验机构联网</w:t>
      </w:r>
      <w:r>
        <w:rPr>
          <w:rFonts w:hint="eastAsia" w:ascii="黑体" w:hAnsi="黑体" w:eastAsia="黑体" w:cs="黑体"/>
          <w:color w:val="000000"/>
          <w:spacing w:val="10"/>
          <w:kern w:val="0"/>
          <w:sz w:val="44"/>
          <w:szCs w:val="44"/>
          <w:lang w:val="en-US" w:eastAsia="zh-CN"/>
        </w:rPr>
        <w:t>承诺</w:t>
      </w:r>
      <w:r>
        <w:rPr>
          <w:rFonts w:hint="eastAsia" w:ascii="黑体" w:hAnsi="黑体" w:eastAsia="黑体" w:cs="黑体"/>
          <w:color w:val="000000"/>
          <w:spacing w:val="10"/>
          <w:kern w:val="0"/>
          <w:sz w:val="44"/>
          <w:szCs w:val="44"/>
        </w:rPr>
        <w:t>书</w:t>
      </w:r>
    </w:p>
    <w:p>
      <w:pPr>
        <w:spacing w:line="560" w:lineRule="exact"/>
        <w:rPr>
          <w:rFonts w:hint="eastAsia" w:ascii="仿宋_GB2312" w:hAnsi="微软雅黑" w:eastAsia="仿宋_GB2312" w:cs="宋体"/>
          <w:color w:val="auto"/>
          <w:kern w:val="0"/>
          <w:sz w:val="32"/>
          <w:szCs w:val="32"/>
          <w:lang w:val="en-US" w:eastAsia="zh-CN" w:bidi="ar-SA"/>
        </w:rPr>
      </w:pPr>
    </w:p>
    <w:p>
      <w:pPr>
        <w:spacing w:line="560" w:lineRule="exact"/>
        <w:rPr>
          <w:rFonts w:hint="eastAsia" w:ascii="仿宋_GB2312" w:hAnsi="微软雅黑" w:eastAsia="仿宋_GB2312" w:cs="宋体"/>
          <w:color w:val="auto"/>
          <w:kern w:val="0"/>
          <w:sz w:val="32"/>
          <w:szCs w:val="32"/>
          <w:lang w:val="en-US" w:eastAsia="zh-CN" w:bidi="ar-SA"/>
        </w:rPr>
      </w:pPr>
      <w:r>
        <w:rPr>
          <w:rFonts w:hint="eastAsia" w:ascii="仿宋_GB2312" w:hAnsi="微软雅黑" w:eastAsia="仿宋_GB2312" w:cs="宋体"/>
          <w:color w:val="auto"/>
          <w:kern w:val="0"/>
          <w:sz w:val="32"/>
          <w:szCs w:val="32"/>
          <w:lang w:val="en-US" w:eastAsia="zh-CN" w:bidi="ar-SA"/>
        </w:rPr>
        <w:t>昌吉州生态环境局：</w:t>
      </w:r>
    </w:p>
    <w:p>
      <w:pPr>
        <w:spacing w:line="560" w:lineRule="exact"/>
        <w:ind w:firstLine="640" w:firstLineChars="200"/>
        <w:rPr>
          <w:rFonts w:hint="eastAsia" w:ascii="仿宋_GB2312" w:hAnsi="微软雅黑" w:eastAsia="仿宋_GB2312" w:cs="宋体"/>
          <w:color w:val="auto"/>
          <w:kern w:val="0"/>
          <w:sz w:val="32"/>
          <w:szCs w:val="32"/>
          <w:lang w:val="en-US" w:eastAsia="zh-CN" w:bidi="ar-SA"/>
        </w:rPr>
      </w:pPr>
      <w:r>
        <w:rPr>
          <w:rFonts w:hint="eastAsia" w:ascii="仿宋_GB2312" w:hAnsi="微软雅黑" w:eastAsia="仿宋_GB2312" w:cs="宋体"/>
          <w:color w:val="auto"/>
          <w:kern w:val="0"/>
          <w:sz w:val="32"/>
          <w:szCs w:val="32"/>
          <w:lang w:val="en-US" w:eastAsia="zh-CN" w:bidi="ar-SA"/>
        </w:rPr>
        <w:t>我单位在新疆维吾尔自治区  市   县（区）（地址)从事机动车排放检验工作，现向贵单位提出联网申请，并提交通过资质认定（计量认证）、设备依法检定合格的相关材料（含机动车排放检验机构基本信息表、设备明细表)。现郑重承诺：</w:t>
      </w:r>
    </w:p>
    <w:p>
      <w:pPr>
        <w:spacing w:line="560" w:lineRule="exact"/>
        <w:ind w:firstLine="640"/>
        <w:rPr>
          <w:rFonts w:hint="eastAsia" w:ascii="仿宋_GB2312" w:hAnsi="微软雅黑" w:eastAsia="仿宋_GB2312" w:cs="宋体"/>
          <w:color w:val="auto"/>
          <w:kern w:val="0"/>
          <w:sz w:val="32"/>
          <w:szCs w:val="32"/>
          <w:lang w:val="en-US" w:eastAsia="zh-CN" w:bidi="ar-SA"/>
        </w:rPr>
      </w:pPr>
      <w:r>
        <w:rPr>
          <w:rFonts w:hint="eastAsia" w:ascii="仿宋_GB2312" w:hAnsi="微软雅黑" w:eastAsia="仿宋_GB2312" w:cs="宋体"/>
          <w:color w:val="auto"/>
          <w:kern w:val="0"/>
          <w:sz w:val="32"/>
          <w:szCs w:val="32"/>
          <w:lang w:val="en-US" w:eastAsia="zh-CN" w:bidi="ar-SA"/>
        </w:rPr>
        <w:t>一、我单位所提交的材料内容全部准确、完整、合法，并对其真实性承担全部责任。</w:t>
      </w:r>
    </w:p>
    <w:p>
      <w:pPr>
        <w:spacing w:line="560" w:lineRule="exact"/>
        <w:ind w:firstLine="640"/>
        <w:rPr>
          <w:rFonts w:hint="eastAsia" w:ascii="仿宋_GB2312" w:hAnsi="微软雅黑" w:eastAsia="仿宋_GB2312" w:cs="宋体"/>
          <w:color w:val="auto"/>
          <w:kern w:val="0"/>
          <w:sz w:val="32"/>
          <w:szCs w:val="32"/>
          <w:lang w:val="en-US" w:eastAsia="zh-CN" w:bidi="ar-SA"/>
        </w:rPr>
      </w:pPr>
      <w:r>
        <w:rPr>
          <w:rFonts w:hint="eastAsia" w:ascii="仿宋_GB2312" w:hAnsi="微软雅黑" w:eastAsia="仿宋_GB2312" w:cs="宋体"/>
          <w:color w:val="auto"/>
          <w:kern w:val="0"/>
          <w:sz w:val="32"/>
          <w:szCs w:val="32"/>
          <w:lang w:val="en-US" w:eastAsia="zh-CN" w:bidi="ar-SA"/>
        </w:rPr>
        <w:t>二、我单位及工作人员不以任何方式直接或者间接从事机动车排放污染治理维修业务。</w:t>
      </w:r>
    </w:p>
    <w:p>
      <w:pPr>
        <w:spacing w:line="560" w:lineRule="exact"/>
        <w:ind w:firstLine="640"/>
        <w:rPr>
          <w:rFonts w:hint="eastAsia" w:ascii="仿宋_GB2312" w:hAnsi="微软雅黑" w:eastAsia="仿宋_GB2312" w:cs="宋体"/>
          <w:color w:val="auto"/>
          <w:kern w:val="0"/>
          <w:sz w:val="32"/>
          <w:szCs w:val="32"/>
          <w:lang w:val="en-US" w:eastAsia="zh-CN" w:bidi="ar-SA"/>
        </w:rPr>
      </w:pPr>
      <w:r>
        <w:rPr>
          <w:rFonts w:hint="eastAsia" w:ascii="仿宋_GB2312" w:hAnsi="微软雅黑" w:eastAsia="仿宋_GB2312" w:cs="宋体"/>
          <w:color w:val="auto"/>
          <w:kern w:val="0"/>
          <w:sz w:val="32"/>
          <w:szCs w:val="32"/>
          <w:lang w:val="en-US" w:eastAsia="zh-CN" w:bidi="ar-SA"/>
        </w:rPr>
        <w:t>三、我单位具有独立的法人资格，联网并开展排放检验业务后，按照国家和自治区各项法律法规要求，依法通过计量认证，使用依法检定合格的机动车排放检验设备，实时上传排放检验数据、视频监控数据及其他相关管理数据和资料；对排放检验过程中发生的检验安全、车辆损坏等法律、安全、民事问题承担全部责任。</w:t>
      </w:r>
    </w:p>
    <w:p>
      <w:pPr>
        <w:spacing w:line="560" w:lineRule="exact"/>
        <w:ind w:firstLine="640"/>
        <w:rPr>
          <w:rFonts w:hint="eastAsia" w:ascii="仿宋_GB2312" w:hAnsi="微软雅黑" w:eastAsia="仿宋_GB2312" w:cs="宋体"/>
          <w:color w:val="auto"/>
          <w:kern w:val="0"/>
          <w:sz w:val="32"/>
          <w:szCs w:val="32"/>
          <w:lang w:val="en-US" w:eastAsia="zh-CN" w:bidi="ar-SA"/>
        </w:rPr>
      </w:pPr>
      <w:r>
        <w:rPr>
          <w:rFonts w:hint="eastAsia" w:ascii="仿宋_GB2312" w:hAnsi="微软雅黑" w:eastAsia="仿宋_GB2312" w:cs="宋体"/>
          <w:color w:val="auto"/>
          <w:kern w:val="0"/>
          <w:sz w:val="32"/>
          <w:szCs w:val="32"/>
          <w:lang w:val="en-US" w:eastAsia="zh-CN" w:bidi="ar-SA"/>
        </w:rPr>
        <w:t>四、接受生态环境部门的监督管理。按照国家和自治区现行规定的排放检验程序、范围、标准、方法进行机动车排放检验，出具由生态环境部门统一编码的排放检验报告，对检验结果真实性、准确性承担法律责任，接受执法监督、社会监督和责任倒查。按时完成规定和临时性排放检验任务。</w:t>
      </w:r>
    </w:p>
    <w:p>
      <w:pPr>
        <w:spacing w:line="560" w:lineRule="exact"/>
        <w:ind w:firstLine="640" w:firstLineChars="200"/>
        <w:rPr>
          <w:rFonts w:hint="eastAsia" w:ascii="仿宋_GB2312" w:hAnsi="微软雅黑" w:eastAsia="仿宋_GB2312" w:cs="宋体"/>
          <w:color w:val="auto"/>
          <w:kern w:val="0"/>
          <w:sz w:val="32"/>
          <w:szCs w:val="32"/>
          <w:lang w:val="en-US" w:eastAsia="zh-CN" w:bidi="ar-SA"/>
        </w:rPr>
      </w:pPr>
      <w:r>
        <w:rPr>
          <w:rFonts w:hint="eastAsia" w:ascii="仿宋_GB2312" w:hAnsi="微软雅黑" w:eastAsia="仿宋_GB2312" w:cs="宋体"/>
          <w:color w:val="auto"/>
          <w:kern w:val="0"/>
          <w:sz w:val="32"/>
          <w:szCs w:val="32"/>
          <w:lang w:val="en-US" w:eastAsia="zh-CN" w:bidi="ar-SA"/>
        </w:rPr>
        <w:t>五、保证检验场地符合要求，确保检验设备准确有效，管理制度、操作规程、资料档案等齐全、完整，并对其真实性负责。</w:t>
      </w:r>
    </w:p>
    <w:p>
      <w:pPr>
        <w:spacing w:line="560" w:lineRule="exact"/>
        <w:ind w:firstLine="640"/>
        <w:rPr>
          <w:rFonts w:hint="eastAsia" w:ascii="仿宋_GB2312" w:hAnsi="微软雅黑" w:eastAsia="仿宋_GB2312" w:cs="宋体"/>
          <w:color w:val="auto"/>
          <w:kern w:val="0"/>
          <w:sz w:val="32"/>
          <w:szCs w:val="32"/>
          <w:lang w:val="en-US" w:eastAsia="zh-CN" w:bidi="ar-SA"/>
        </w:rPr>
      </w:pPr>
    </w:p>
    <w:p>
      <w:pPr>
        <w:spacing w:line="560" w:lineRule="exact"/>
        <w:ind w:firstLine="640"/>
        <w:rPr>
          <w:rFonts w:hint="eastAsia" w:ascii="仿宋_GB2312" w:hAnsi="微软雅黑" w:eastAsia="仿宋_GB2312" w:cs="宋体"/>
          <w:color w:val="auto"/>
          <w:kern w:val="0"/>
          <w:sz w:val="32"/>
          <w:szCs w:val="32"/>
          <w:lang w:val="en-US" w:eastAsia="zh-CN" w:bidi="ar-SA"/>
        </w:rPr>
      </w:pPr>
    </w:p>
    <w:p>
      <w:pPr>
        <w:spacing w:line="560" w:lineRule="exact"/>
        <w:ind w:firstLine="640"/>
        <w:rPr>
          <w:rFonts w:hint="eastAsia" w:ascii="仿宋_GB2312" w:hAnsi="微软雅黑" w:eastAsia="仿宋_GB2312" w:cs="宋体"/>
          <w:color w:val="auto"/>
          <w:kern w:val="0"/>
          <w:sz w:val="32"/>
          <w:szCs w:val="32"/>
          <w:lang w:val="en-US" w:eastAsia="zh-CN" w:bidi="ar-SA"/>
        </w:rPr>
      </w:pPr>
    </w:p>
    <w:p>
      <w:pPr>
        <w:spacing w:line="560" w:lineRule="exact"/>
        <w:ind w:firstLine="640"/>
        <w:rPr>
          <w:rFonts w:hint="eastAsia" w:ascii="仿宋_GB2312" w:hAnsi="微软雅黑" w:eastAsia="仿宋_GB2312" w:cs="宋体"/>
          <w:color w:val="auto"/>
          <w:kern w:val="0"/>
          <w:sz w:val="32"/>
          <w:szCs w:val="32"/>
          <w:lang w:val="en-US" w:eastAsia="zh-CN" w:bidi="ar-SA"/>
        </w:rPr>
      </w:pPr>
    </w:p>
    <w:p>
      <w:pPr>
        <w:spacing w:line="560" w:lineRule="exact"/>
        <w:ind w:firstLine="640"/>
        <w:rPr>
          <w:rFonts w:hint="eastAsia" w:ascii="仿宋_GB2312" w:hAnsi="微软雅黑" w:eastAsia="仿宋_GB2312" w:cs="宋体"/>
          <w:color w:val="auto"/>
          <w:kern w:val="0"/>
          <w:sz w:val="32"/>
          <w:szCs w:val="32"/>
          <w:lang w:val="en-US" w:eastAsia="zh-CN" w:bidi="ar-SA"/>
        </w:rPr>
      </w:pPr>
    </w:p>
    <w:p>
      <w:pPr>
        <w:spacing w:line="560" w:lineRule="exact"/>
        <w:ind w:firstLine="3846" w:firstLineChars="1202"/>
        <w:rPr>
          <w:rFonts w:hint="eastAsia" w:ascii="仿宋_GB2312" w:hAnsi="微软雅黑" w:eastAsia="仿宋_GB2312" w:cs="宋体"/>
          <w:color w:val="auto"/>
          <w:kern w:val="0"/>
          <w:sz w:val="32"/>
          <w:szCs w:val="32"/>
          <w:lang w:val="en-US" w:eastAsia="zh-CN" w:bidi="ar-SA"/>
        </w:rPr>
      </w:pPr>
      <w:r>
        <w:rPr>
          <w:rFonts w:hint="eastAsia" w:ascii="仿宋_GB2312" w:hAnsi="微软雅黑" w:eastAsia="仿宋_GB2312" w:cs="宋体"/>
          <w:color w:val="auto"/>
          <w:kern w:val="0"/>
          <w:sz w:val="32"/>
          <w:szCs w:val="32"/>
          <w:lang w:val="en-US" w:eastAsia="zh-CN" w:bidi="ar-SA"/>
        </w:rPr>
        <w:t>申请单位：（盖章）：</w:t>
      </w:r>
    </w:p>
    <w:p>
      <w:pPr>
        <w:spacing w:line="560" w:lineRule="exact"/>
        <w:ind w:firstLine="3846" w:firstLineChars="1202"/>
        <w:rPr>
          <w:rFonts w:hint="eastAsia" w:ascii="仿宋_GB2312" w:hAnsi="微软雅黑" w:eastAsia="仿宋_GB2312" w:cs="宋体"/>
          <w:color w:val="auto"/>
          <w:kern w:val="0"/>
          <w:sz w:val="32"/>
          <w:szCs w:val="32"/>
          <w:lang w:val="en-US" w:eastAsia="zh-CN" w:bidi="ar-SA"/>
        </w:rPr>
      </w:pPr>
      <w:r>
        <w:rPr>
          <w:rFonts w:hint="eastAsia" w:ascii="仿宋_GB2312" w:hAnsi="微软雅黑" w:eastAsia="仿宋_GB2312" w:cs="宋体"/>
          <w:color w:val="auto"/>
          <w:kern w:val="0"/>
          <w:sz w:val="32"/>
          <w:szCs w:val="32"/>
          <w:lang w:val="en-US" w:eastAsia="zh-CN" w:bidi="ar-SA"/>
        </w:rPr>
        <w:t>法定代表人（签字）：</w:t>
      </w:r>
    </w:p>
    <w:p>
      <w:pPr>
        <w:spacing w:line="560" w:lineRule="exact"/>
        <w:ind w:firstLine="5120" w:firstLineChars="1600"/>
        <w:rPr>
          <w:rFonts w:hint="eastAsia" w:ascii="仿宋_GB2312" w:hAnsi="微软雅黑" w:eastAsia="仿宋_GB2312" w:cs="宋体"/>
          <w:color w:val="auto"/>
          <w:kern w:val="0"/>
          <w:sz w:val="32"/>
          <w:szCs w:val="32"/>
          <w:lang w:val="en-US" w:eastAsia="zh-CN" w:bidi="ar-SA"/>
        </w:rPr>
      </w:pPr>
      <w:r>
        <w:rPr>
          <w:rFonts w:hint="eastAsia" w:ascii="仿宋_GB2312" w:hAnsi="微软雅黑" w:eastAsia="仿宋_GB2312" w:cs="宋体"/>
          <w:color w:val="auto"/>
          <w:kern w:val="0"/>
          <w:sz w:val="32"/>
          <w:szCs w:val="32"/>
          <w:lang w:val="en-US" w:eastAsia="zh-CN" w:bidi="ar-SA"/>
        </w:rPr>
        <w:t>年   月   日</w:t>
      </w:r>
    </w:p>
    <w:p>
      <w:pPr>
        <w:widowControl/>
        <w:spacing w:before="320" w:after="320" w:line="520" w:lineRule="atLeast"/>
        <w:jc w:val="center"/>
        <w:rPr>
          <w:rFonts w:hint="eastAsia" w:ascii="仿宋_GB2312" w:hAnsi="仿宋_GB2312" w:eastAsia="仿宋_GB2312" w:cs="仿宋_GB2312"/>
          <w:color w:val="000000"/>
          <w:spacing w:val="10"/>
          <w:kern w:val="0"/>
          <w:sz w:val="32"/>
          <w:szCs w:val="32"/>
        </w:rPr>
      </w:pPr>
    </w:p>
    <w:p>
      <w:pPr>
        <w:jc w:val="left"/>
        <w:rPr>
          <w:rFonts w:hint="eastAsia" w:ascii="黑体" w:hAnsi="黑体" w:eastAsia="黑体" w:cs="黑体"/>
          <w:bCs/>
          <w:color w:val="000000" w:themeColor="text1"/>
          <w:sz w:val="32"/>
          <w:szCs w:val="32"/>
          <w14:textFill>
            <w14:solidFill>
              <w14:schemeClr w14:val="tx1"/>
            </w14:solidFill>
          </w14:textFill>
        </w:rPr>
      </w:pPr>
    </w:p>
    <w:p>
      <w:pPr>
        <w:jc w:val="left"/>
        <w:rPr>
          <w:rFonts w:hint="eastAsia" w:ascii="黑体" w:hAnsi="黑体" w:eastAsia="黑体" w:cs="黑体"/>
          <w:bCs/>
          <w:color w:val="000000" w:themeColor="text1"/>
          <w:sz w:val="32"/>
          <w:szCs w:val="32"/>
          <w14:textFill>
            <w14:solidFill>
              <w14:schemeClr w14:val="tx1"/>
            </w14:solidFill>
          </w14:textFill>
        </w:rPr>
      </w:pPr>
    </w:p>
    <w:p>
      <w:pPr>
        <w:jc w:val="left"/>
        <w:rPr>
          <w:rFonts w:hint="eastAsia" w:ascii="黑体" w:hAnsi="黑体" w:eastAsia="黑体" w:cs="黑体"/>
          <w:bCs/>
          <w:color w:val="000000" w:themeColor="text1"/>
          <w:sz w:val="32"/>
          <w:szCs w:val="32"/>
          <w14:textFill>
            <w14:solidFill>
              <w14:schemeClr w14:val="tx1"/>
            </w14:solidFill>
          </w14:textFill>
        </w:rPr>
      </w:pPr>
    </w:p>
    <w:p>
      <w:pPr>
        <w:jc w:val="left"/>
        <w:rPr>
          <w:rFonts w:hint="eastAsia" w:ascii="黑体" w:hAnsi="黑体" w:eastAsia="黑体" w:cs="黑体"/>
          <w:bCs/>
          <w:color w:val="000000" w:themeColor="text1"/>
          <w:sz w:val="32"/>
          <w:szCs w:val="32"/>
          <w14:textFill>
            <w14:solidFill>
              <w14:schemeClr w14:val="tx1"/>
            </w14:solidFill>
          </w14:textFill>
        </w:rPr>
      </w:pPr>
    </w:p>
    <w:p>
      <w:pPr>
        <w:jc w:val="left"/>
        <w:rPr>
          <w:rFonts w:hint="eastAsia" w:ascii="黑体" w:hAnsi="黑体" w:eastAsia="黑体" w:cs="黑体"/>
          <w:bCs/>
          <w:color w:val="000000" w:themeColor="text1"/>
          <w:sz w:val="32"/>
          <w:szCs w:val="32"/>
          <w14:textFill>
            <w14:solidFill>
              <w14:schemeClr w14:val="tx1"/>
            </w14:solidFill>
          </w14:textFill>
        </w:rPr>
      </w:pPr>
    </w:p>
    <w:p>
      <w:pPr>
        <w:jc w:val="left"/>
        <w:rPr>
          <w:rFonts w:hint="eastAsia" w:ascii="黑体" w:hAnsi="黑体" w:eastAsia="黑体" w:cs="黑体"/>
          <w:bCs/>
          <w:color w:val="000000" w:themeColor="text1"/>
          <w:sz w:val="32"/>
          <w:szCs w:val="32"/>
          <w14:textFill>
            <w14:solidFill>
              <w14:schemeClr w14:val="tx1"/>
            </w14:solidFill>
          </w14:textFill>
        </w:rPr>
      </w:pPr>
    </w:p>
    <w:p>
      <w:pPr>
        <w:jc w:val="left"/>
        <w:rPr>
          <w:rFonts w:hint="eastAsia" w:ascii="黑体" w:hAnsi="黑体" w:eastAsia="黑体" w:cs="黑体"/>
          <w:bCs/>
          <w:color w:val="000000" w:themeColor="text1"/>
          <w:sz w:val="32"/>
          <w:szCs w:val="32"/>
          <w14:textFill>
            <w14:solidFill>
              <w14:schemeClr w14:val="tx1"/>
            </w14:solidFill>
          </w14:textFill>
        </w:rPr>
      </w:pPr>
    </w:p>
    <w:p>
      <w:pPr>
        <w:jc w:val="left"/>
        <w:rPr>
          <w:rFonts w:hint="eastAsia" w:ascii="黑体" w:hAnsi="黑体" w:eastAsia="黑体" w:cs="黑体"/>
          <w:bCs/>
          <w:color w:val="000000" w:themeColor="text1"/>
          <w:sz w:val="32"/>
          <w:szCs w:val="32"/>
          <w14:textFill>
            <w14:solidFill>
              <w14:schemeClr w14:val="tx1"/>
            </w14:solidFill>
          </w14:textFill>
        </w:rPr>
      </w:pPr>
    </w:p>
    <w:p>
      <w:pPr>
        <w:jc w:val="left"/>
        <w:rPr>
          <w:rFonts w:hint="eastAsia" w:ascii="黑体" w:hAnsi="黑体" w:eastAsia="黑体" w:cs="黑体"/>
          <w:bCs/>
          <w:color w:val="000000" w:themeColor="text1"/>
          <w:sz w:val="32"/>
          <w:szCs w:val="32"/>
          <w14:textFill>
            <w14:solidFill>
              <w14:schemeClr w14:val="tx1"/>
            </w14:solidFill>
          </w14:textFill>
        </w:rPr>
      </w:pPr>
    </w:p>
    <w:p>
      <w:pPr>
        <w:jc w:val="left"/>
        <w:rPr>
          <w:rFonts w:hint="eastAsia" w:ascii="黑体" w:hAnsi="黑体" w:eastAsia="黑体" w:cs="黑体"/>
          <w:bCs/>
          <w:color w:val="000000" w:themeColor="text1"/>
          <w:sz w:val="32"/>
          <w:szCs w:val="32"/>
          <w14:textFill>
            <w14:solidFill>
              <w14:schemeClr w14:val="tx1"/>
            </w14:solidFill>
          </w14:textFill>
        </w:rPr>
      </w:pPr>
    </w:p>
    <w:p>
      <w:pPr>
        <w:jc w:val="left"/>
        <w:rPr>
          <w:rFonts w:hint="eastAsia" w:ascii="黑体" w:hAnsi="黑体" w:eastAsia="黑体" w:cs="黑体"/>
          <w:bCs/>
          <w:color w:val="000000" w:themeColor="text1"/>
          <w:sz w:val="32"/>
          <w:szCs w:val="32"/>
          <w14:textFill>
            <w14:solidFill>
              <w14:schemeClr w14:val="tx1"/>
            </w14:solidFill>
          </w14:textFill>
        </w:rPr>
      </w:pPr>
    </w:p>
    <w:p>
      <w:pPr>
        <w:jc w:val="left"/>
        <w:rPr>
          <w:rFonts w:hint="eastAsia" w:ascii="黑体" w:hAnsi="黑体" w:eastAsia="黑体" w:cs="黑体"/>
          <w:bCs/>
          <w:color w:val="000000" w:themeColor="text1"/>
          <w:sz w:val="32"/>
          <w:szCs w:val="32"/>
          <w:lang w:val="en-US" w:eastAsia="zh-CN"/>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附件</w:t>
      </w:r>
      <w:r>
        <w:rPr>
          <w:rFonts w:hint="eastAsia" w:ascii="黑体" w:hAnsi="黑体" w:eastAsia="黑体" w:cs="黑体"/>
          <w:bCs/>
          <w:color w:val="000000" w:themeColor="text1"/>
          <w:sz w:val="32"/>
          <w:szCs w:val="32"/>
          <w:lang w:val="en-US" w:eastAsia="zh-CN"/>
          <w14:textFill>
            <w14:solidFill>
              <w14:schemeClr w14:val="tx1"/>
            </w14:solidFill>
          </w14:textFill>
        </w:rPr>
        <w:t>3：</w:t>
      </w:r>
    </w:p>
    <w:p>
      <w:pPr>
        <w:pStyle w:val="11"/>
        <w:jc w:val="center"/>
        <w:rPr>
          <w:rFonts w:hint="default"/>
          <w:lang w:val="en-US"/>
        </w:rPr>
      </w:pPr>
      <w:r>
        <w:rPr>
          <w:rFonts w:hint="eastAsia" w:ascii="黑体" w:hAnsi="黑体" w:eastAsia="黑体" w:cs="黑体"/>
          <w:bCs/>
          <w:color w:val="000000" w:themeColor="text1"/>
          <w:sz w:val="32"/>
          <w:szCs w:val="32"/>
          <w:lang w:val="en-US" w:eastAsia="zh-CN"/>
          <w14:textFill>
            <w14:solidFill>
              <w14:schemeClr w14:val="tx1"/>
            </w14:solidFill>
          </w14:textFill>
        </w:rPr>
        <w:t>机动车排放检验机构现场核查表</w:t>
      </w:r>
    </w:p>
    <w:tbl>
      <w:tblPr>
        <w:tblStyle w:val="8"/>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0"/>
        <w:gridCol w:w="2490"/>
        <w:gridCol w:w="2491"/>
        <w:gridCol w:w="2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机构名称</w:t>
            </w:r>
          </w:p>
        </w:tc>
        <w:tc>
          <w:tcPr>
            <w:tcW w:w="7472" w:type="dxa"/>
            <w:gridSpan w:val="3"/>
          </w:tcPr>
          <w:p>
            <w:pPr>
              <w:jc w:val="center"/>
              <w:rPr>
                <w:rFonts w:hint="eastAsia" w:ascii="华文楷体" w:hAnsi="华文楷体" w:eastAsia="华文楷体"/>
                <w:b/>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检测地点</w:t>
            </w:r>
          </w:p>
        </w:tc>
        <w:tc>
          <w:tcPr>
            <w:tcW w:w="7472" w:type="dxa"/>
            <w:gridSpan w:val="3"/>
          </w:tcPr>
          <w:p>
            <w:pPr>
              <w:jc w:val="center"/>
              <w:rPr>
                <w:rFonts w:hint="eastAsia" w:ascii="华文楷体" w:hAnsi="华文楷体" w:eastAsia="华文楷体"/>
                <w:b/>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计量认证证书编号</w:t>
            </w:r>
          </w:p>
        </w:tc>
        <w:tc>
          <w:tcPr>
            <w:tcW w:w="2490" w:type="dxa"/>
          </w:tcPr>
          <w:p>
            <w:pPr>
              <w:jc w:val="center"/>
              <w:rPr>
                <w:rFonts w:hint="eastAsia" w:ascii="华文楷体" w:hAnsi="华文楷体" w:eastAsia="华文楷体"/>
                <w:b/>
                <w:sz w:val="24"/>
                <w:szCs w:val="24"/>
                <w:vertAlign w:val="baseline"/>
                <w:lang w:val="en-US" w:eastAsia="zh-CN"/>
              </w:rPr>
            </w:pPr>
          </w:p>
        </w:tc>
        <w:tc>
          <w:tcPr>
            <w:tcW w:w="2491" w:type="dxa"/>
            <w:vAlign w:val="center"/>
          </w:tcPr>
          <w:p>
            <w:pPr>
              <w:jc w:val="center"/>
              <w:rPr>
                <w:rFonts w:hint="eastAsia"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有效期</w:t>
            </w:r>
          </w:p>
        </w:tc>
        <w:tc>
          <w:tcPr>
            <w:tcW w:w="2491" w:type="dxa"/>
          </w:tcPr>
          <w:p>
            <w:pPr>
              <w:jc w:val="center"/>
              <w:rPr>
                <w:rFonts w:hint="eastAsia" w:ascii="华文楷体" w:hAnsi="华文楷体" w:eastAsia="华文楷体"/>
                <w:b/>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4980" w:type="dxa"/>
            <w:gridSpan w:val="2"/>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人员情况</w:t>
            </w:r>
          </w:p>
        </w:tc>
        <w:tc>
          <w:tcPr>
            <w:tcW w:w="4982" w:type="dxa"/>
            <w:gridSpan w:val="2"/>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检测线条数（  ）条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法人及联系电话</w:t>
            </w:r>
          </w:p>
        </w:tc>
        <w:tc>
          <w:tcPr>
            <w:tcW w:w="2490" w:type="dxa"/>
          </w:tcPr>
          <w:p>
            <w:pPr>
              <w:jc w:val="center"/>
              <w:rPr>
                <w:rFonts w:hint="eastAsia" w:ascii="华文楷体" w:hAnsi="华文楷体" w:eastAsia="华文楷体"/>
                <w:b/>
                <w:sz w:val="24"/>
                <w:szCs w:val="24"/>
                <w:vertAlign w:val="baseline"/>
                <w:lang w:val="en-US" w:eastAsia="zh-CN"/>
              </w:rPr>
            </w:pPr>
          </w:p>
        </w:tc>
        <w:tc>
          <w:tcPr>
            <w:tcW w:w="2491"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轻型汽油车检测线</w:t>
            </w:r>
          </w:p>
        </w:tc>
        <w:tc>
          <w:tcPr>
            <w:tcW w:w="2491" w:type="dxa"/>
          </w:tcPr>
          <w:p>
            <w:pPr>
              <w:jc w:val="center"/>
              <w:rPr>
                <w:rFonts w:hint="eastAsia" w:ascii="华文楷体" w:hAnsi="华文楷体" w:eastAsia="华文楷体"/>
                <w:b/>
                <w:sz w:val="30"/>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vMerge w:val="restart"/>
            <w:vAlign w:val="center"/>
          </w:tcPr>
          <w:p>
            <w:pPr>
              <w:jc w:val="center"/>
              <w:rPr>
                <w:rFonts w:hint="eastAsia"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机构负责人及</w:t>
            </w:r>
          </w:p>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联系电话</w:t>
            </w:r>
          </w:p>
        </w:tc>
        <w:tc>
          <w:tcPr>
            <w:tcW w:w="2490" w:type="dxa"/>
          </w:tcPr>
          <w:p>
            <w:pPr>
              <w:jc w:val="center"/>
              <w:rPr>
                <w:rFonts w:hint="eastAsia" w:ascii="华文楷体" w:hAnsi="华文楷体" w:eastAsia="华文楷体"/>
                <w:b/>
                <w:sz w:val="24"/>
                <w:szCs w:val="24"/>
                <w:vertAlign w:val="baseline"/>
                <w:lang w:val="en-US" w:eastAsia="zh-CN"/>
              </w:rPr>
            </w:pPr>
          </w:p>
        </w:tc>
        <w:tc>
          <w:tcPr>
            <w:tcW w:w="2491" w:type="dxa"/>
            <w:vAlign w:val="center"/>
          </w:tcPr>
          <w:p>
            <w:pPr>
              <w:jc w:val="center"/>
              <w:rPr>
                <w:rFonts w:hint="eastAsia"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重型柴油车检测线</w:t>
            </w:r>
          </w:p>
        </w:tc>
        <w:tc>
          <w:tcPr>
            <w:tcW w:w="2491" w:type="dxa"/>
          </w:tcPr>
          <w:p>
            <w:pPr>
              <w:jc w:val="center"/>
              <w:rPr>
                <w:rFonts w:hint="eastAsia" w:ascii="华文楷体" w:hAnsi="华文楷体" w:eastAsia="华文楷体"/>
                <w:b/>
                <w:sz w:val="30"/>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vMerge w:val="continue"/>
            <w:vAlign w:val="center"/>
          </w:tcPr>
          <w:p>
            <w:pPr>
              <w:jc w:val="center"/>
              <w:rPr>
                <w:rFonts w:hint="eastAsia" w:ascii="华文楷体" w:hAnsi="华文楷体" w:eastAsia="华文楷体"/>
                <w:b/>
                <w:sz w:val="24"/>
                <w:szCs w:val="24"/>
                <w:vertAlign w:val="baseline"/>
                <w:lang w:val="en-US" w:eastAsia="zh-CN"/>
              </w:rPr>
            </w:pPr>
          </w:p>
        </w:tc>
        <w:tc>
          <w:tcPr>
            <w:tcW w:w="2490" w:type="dxa"/>
          </w:tcPr>
          <w:p>
            <w:pPr>
              <w:jc w:val="center"/>
              <w:rPr>
                <w:rFonts w:hint="eastAsia" w:ascii="华文楷体" w:hAnsi="华文楷体" w:eastAsia="华文楷体"/>
                <w:b/>
                <w:sz w:val="24"/>
                <w:szCs w:val="24"/>
                <w:vertAlign w:val="baseline"/>
                <w:lang w:val="en-US" w:eastAsia="zh-CN"/>
              </w:rPr>
            </w:pPr>
          </w:p>
        </w:tc>
        <w:tc>
          <w:tcPr>
            <w:tcW w:w="2491" w:type="dxa"/>
            <w:vAlign w:val="center"/>
          </w:tcPr>
          <w:p>
            <w:pPr>
              <w:jc w:val="center"/>
              <w:rPr>
                <w:rFonts w:hint="eastAsia"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轻型汽柴混合检测线</w:t>
            </w:r>
          </w:p>
        </w:tc>
        <w:tc>
          <w:tcPr>
            <w:tcW w:w="2491" w:type="dxa"/>
          </w:tcPr>
          <w:p>
            <w:pPr>
              <w:jc w:val="center"/>
              <w:rPr>
                <w:rFonts w:hint="eastAsia" w:ascii="华文楷体" w:hAnsi="华文楷体" w:eastAsia="华文楷体"/>
                <w:b/>
                <w:sz w:val="30"/>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质量负责人</w:t>
            </w:r>
          </w:p>
        </w:tc>
        <w:tc>
          <w:tcPr>
            <w:tcW w:w="2490" w:type="dxa"/>
          </w:tcPr>
          <w:p>
            <w:pPr>
              <w:jc w:val="center"/>
              <w:rPr>
                <w:rFonts w:hint="eastAsia" w:ascii="华文楷体" w:hAnsi="华文楷体" w:eastAsia="华文楷体"/>
                <w:b/>
                <w:sz w:val="24"/>
                <w:szCs w:val="24"/>
                <w:vertAlign w:val="baseline"/>
                <w:lang w:val="en-US" w:eastAsia="zh-CN"/>
              </w:rPr>
            </w:pPr>
          </w:p>
        </w:tc>
        <w:tc>
          <w:tcPr>
            <w:tcW w:w="2491" w:type="dxa"/>
            <w:vAlign w:val="center"/>
          </w:tcPr>
          <w:p>
            <w:pPr>
              <w:jc w:val="center"/>
              <w:rPr>
                <w:rFonts w:hint="eastAsia"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轻型柴油车检测线</w:t>
            </w:r>
          </w:p>
        </w:tc>
        <w:tc>
          <w:tcPr>
            <w:tcW w:w="2491" w:type="dxa"/>
          </w:tcPr>
          <w:p>
            <w:pPr>
              <w:jc w:val="center"/>
              <w:rPr>
                <w:rFonts w:hint="eastAsia" w:ascii="华文楷体" w:hAnsi="华文楷体" w:eastAsia="华文楷体"/>
                <w:b/>
                <w:sz w:val="30"/>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技术负责人</w:t>
            </w:r>
          </w:p>
        </w:tc>
        <w:tc>
          <w:tcPr>
            <w:tcW w:w="2490" w:type="dxa"/>
          </w:tcPr>
          <w:p>
            <w:pPr>
              <w:jc w:val="center"/>
              <w:rPr>
                <w:rFonts w:hint="eastAsia" w:ascii="华文楷体" w:hAnsi="华文楷体" w:eastAsia="华文楷体"/>
                <w:b/>
                <w:sz w:val="24"/>
                <w:szCs w:val="24"/>
                <w:vertAlign w:val="baseline"/>
                <w:lang w:val="en-US" w:eastAsia="zh-CN"/>
              </w:rPr>
            </w:pPr>
          </w:p>
        </w:tc>
        <w:tc>
          <w:tcPr>
            <w:tcW w:w="2491" w:type="dxa"/>
            <w:vMerge w:val="restart"/>
            <w:vAlign w:val="center"/>
          </w:tcPr>
          <w:p>
            <w:pPr>
              <w:jc w:val="center"/>
              <w:rPr>
                <w:rFonts w:hint="eastAsia" w:ascii="华文楷体" w:hAnsi="华文楷体" w:eastAsia="华文楷体"/>
                <w:b/>
                <w:sz w:val="24"/>
                <w:szCs w:val="24"/>
                <w:vertAlign w:val="baseline"/>
                <w:lang w:val="en-US" w:eastAsia="zh-CN"/>
              </w:rPr>
            </w:pPr>
          </w:p>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其他（请说明）</w:t>
            </w:r>
          </w:p>
        </w:tc>
        <w:tc>
          <w:tcPr>
            <w:tcW w:w="2491" w:type="dxa"/>
          </w:tcPr>
          <w:p>
            <w:pPr>
              <w:jc w:val="center"/>
              <w:rPr>
                <w:rFonts w:hint="eastAsia" w:ascii="华文楷体" w:hAnsi="华文楷体" w:eastAsia="华文楷体"/>
                <w:b/>
                <w:sz w:val="30"/>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质量监督员</w:t>
            </w:r>
          </w:p>
        </w:tc>
        <w:tc>
          <w:tcPr>
            <w:tcW w:w="2490" w:type="dxa"/>
          </w:tcPr>
          <w:p>
            <w:pPr>
              <w:jc w:val="center"/>
              <w:rPr>
                <w:rFonts w:hint="eastAsia" w:ascii="华文楷体" w:hAnsi="华文楷体" w:eastAsia="华文楷体"/>
                <w:b/>
                <w:sz w:val="24"/>
                <w:szCs w:val="24"/>
                <w:vertAlign w:val="baseline"/>
                <w:lang w:val="en-US" w:eastAsia="zh-CN"/>
              </w:rPr>
            </w:pPr>
          </w:p>
        </w:tc>
        <w:tc>
          <w:tcPr>
            <w:tcW w:w="2491" w:type="dxa"/>
            <w:vMerge w:val="continue"/>
            <w:vAlign w:val="center"/>
          </w:tcPr>
          <w:p>
            <w:pPr>
              <w:jc w:val="center"/>
              <w:rPr>
                <w:rFonts w:hint="eastAsia" w:ascii="华文楷体" w:hAnsi="华文楷体" w:eastAsia="华文楷体"/>
                <w:b/>
                <w:sz w:val="24"/>
                <w:szCs w:val="24"/>
                <w:vertAlign w:val="baseline"/>
                <w:lang w:val="en-US" w:eastAsia="zh-CN"/>
              </w:rPr>
            </w:pPr>
          </w:p>
        </w:tc>
        <w:tc>
          <w:tcPr>
            <w:tcW w:w="2491" w:type="dxa"/>
          </w:tcPr>
          <w:p>
            <w:pPr>
              <w:jc w:val="center"/>
              <w:rPr>
                <w:rFonts w:hint="eastAsia" w:ascii="华文楷体" w:hAnsi="华文楷体" w:eastAsia="华文楷体"/>
                <w:b/>
                <w:sz w:val="30"/>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授权签字人</w:t>
            </w:r>
          </w:p>
        </w:tc>
        <w:tc>
          <w:tcPr>
            <w:tcW w:w="2490" w:type="dxa"/>
          </w:tcPr>
          <w:p>
            <w:pPr>
              <w:jc w:val="center"/>
              <w:rPr>
                <w:rFonts w:hint="eastAsia" w:ascii="华文楷体" w:hAnsi="华文楷体" w:eastAsia="华文楷体"/>
                <w:b/>
                <w:sz w:val="24"/>
                <w:szCs w:val="24"/>
                <w:vertAlign w:val="baseline"/>
                <w:lang w:val="en-US" w:eastAsia="zh-CN"/>
              </w:rPr>
            </w:pPr>
          </w:p>
        </w:tc>
        <w:tc>
          <w:tcPr>
            <w:tcW w:w="2491" w:type="dxa"/>
            <w:vMerge w:val="continue"/>
            <w:vAlign w:val="center"/>
          </w:tcPr>
          <w:p>
            <w:pPr>
              <w:jc w:val="center"/>
              <w:rPr>
                <w:rFonts w:hint="eastAsia" w:ascii="华文楷体" w:hAnsi="华文楷体" w:eastAsia="华文楷体"/>
                <w:b/>
                <w:sz w:val="24"/>
                <w:szCs w:val="24"/>
                <w:vertAlign w:val="baseline"/>
                <w:lang w:val="en-US" w:eastAsia="zh-CN"/>
              </w:rPr>
            </w:pPr>
          </w:p>
        </w:tc>
        <w:tc>
          <w:tcPr>
            <w:tcW w:w="2491" w:type="dxa"/>
          </w:tcPr>
          <w:p>
            <w:pPr>
              <w:jc w:val="center"/>
              <w:rPr>
                <w:rFonts w:hint="eastAsia" w:ascii="华文楷体" w:hAnsi="华文楷体" w:eastAsia="华文楷体"/>
                <w:b/>
                <w:sz w:val="30"/>
                <w:szCs w:val="3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信息软件是否具备联网传输能力</w:t>
            </w:r>
          </w:p>
        </w:tc>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有   无</w:t>
            </w:r>
          </w:p>
        </w:tc>
        <w:tc>
          <w:tcPr>
            <w:tcW w:w="2491"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检测车辆信息</w:t>
            </w:r>
          </w:p>
        </w:tc>
        <w:tc>
          <w:tcPr>
            <w:tcW w:w="2491" w:type="dxa"/>
            <w:vAlign w:val="center"/>
          </w:tcPr>
          <w:p>
            <w:pPr>
              <w:jc w:val="center"/>
              <w:rPr>
                <w:rFonts w:hint="eastAsia" w:ascii="华文楷体" w:hAnsi="华文楷体" w:eastAsia="华文楷体"/>
                <w:b/>
                <w:sz w:val="30"/>
                <w:szCs w:val="30"/>
                <w:vertAlign w:val="baseline"/>
              </w:rPr>
            </w:pPr>
            <w:r>
              <w:rPr>
                <w:rFonts w:hint="eastAsia" w:ascii="华文楷体" w:hAnsi="华文楷体" w:eastAsia="华文楷体"/>
                <w:b/>
                <w:sz w:val="30"/>
                <w:szCs w:val="30"/>
                <w:vertAlign w:val="baseline"/>
                <w:lang w:val="en-US" w:eastAsia="zh-CN"/>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环境参数</w:t>
            </w:r>
          </w:p>
        </w:tc>
        <w:tc>
          <w:tcPr>
            <w:tcW w:w="2490" w:type="dxa"/>
            <w:vAlign w:val="center"/>
          </w:tcPr>
          <w:p>
            <w:pPr>
              <w:jc w:val="center"/>
              <w:rPr>
                <w:rFonts w:hint="eastAsia"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有   无</w:t>
            </w:r>
          </w:p>
        </w:tc>
        <w:tc>
          <w:tcPr>
            <w:tcW w:w="2491"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数据结果</w:t>
            </w:r>
          </w:p>
        </w:tc>
        <w:tc>
          <w:tcPr>
            <w:tcW w:w="2491" w:type="dxa"/>
            <w:vAlign w:val="center"/>
          </w:tcPr>
          <w:p>
            <w:pPr>
              <w:jc w:val="center"/>
              <w:rPr>
                <w:rFonts w:hint="eastAsia" w:ascii="华文楷体" w:hAnsi="华文楷体" w:eastAsia="华文楷体"/>
                <w:b/>
                <w:sz w:val="30"/>
                <w:szCs w:val="30"/>
                <w:vertAlign w:val="baseline"/>
              </w:rPr>
            </w:pPr>
            <w:r>
              <w:rPr>
                <w:rFonts w:hint="eastAsia" w:ascii="华文楷体" w:hAnsi="华文楷体" w:eastAsia="华文楷体"/>
                <w:b/>
                <w:sz w:val="30"/>
                <w:szCs w:val="30"/>
                <w:vertAlign w:val="baseline"/>
                <w:lang w:val="en-US" w:eastAsia="zh-CN"/>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检验过程数据</w:t>
            </w:r>
          </w:p>
        </w:tc>
        <w:tc>
          <w:tcPr>
            <w:tcW w:w="2490" w:type="dxa"/>
            <w:vAlign w:val="center"/>
          </w:tcPr>
          <w:p>
            <w:pPr>
              <w:jc w:val="center"/>
              <w:rPr>
                <w:rFonts w:hint="eastAsia"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有   无</w:t>
            </w:r>
          </w:p>
        </w:tc>
        <w:tc>
          <w:tcPr>
            <w:tcW w:w="2491"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检测设备信息</w:t>
            </w:r>
          </w:p>
        </w:tc>
        <w:tc>
          <w:tcPr>
            <w:tcW w:w="2491" w:type="dxa"/>
            <w:vAlign w:val="center"/>
          </w:tcPr>
          <w:p>
            <w:pPr>
              <w:jc w:val="center"/>
              <w:rPr>
                <w:rFonts w:hint="eastAsia" w:ascii="华文楷体" w:hAnsi="华文楷体" w:eastAsia="华文楷体"/>
                <w:b/>
                <w:sz w:val="30"/>
                <w:szCs w:val="30"/>
                <w:vertAlign w:val="baseline"/>
              </w:rPr>
            </w:pPr>
            <w:r>
              <w:rPr>
                <w:rFonts w:hint="eastAsia" w:ascii="华文楷体" w:hAnsi="华文楷体" w:eastAsia="华文楷体"/>
                <w:b/>
                <w:sz w:val="30"/>
                <w:szCs w:val="30"/>
                <w:vertAlign w:val="baseline"/>
                <w:lang w:val="en-US" w:eastAsia="zh-CN"/>
              </w:rPr>
              <w:t>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核查意见</w:t>
            </w:r>
          </w:p>
        </w:tc>
        <w:tc>
          <w:tcPr>
            <w:tcW w:w="7472" w:type="dxa"/>
            <w:gridSpan w:val="3"/>
          </w:tcPr>
          <w:p>
            <w:pPr>
              <w:jc w:val="center"/>
              <w:rPr>
                <w:rFonts w:hint="eastAsia" w:ascii="华文楷体" w:hAnsi="华文楷体" w:eastAsia="华文楷体"/>
                <w:b/>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排放检验机构意见</w:t>
            </w:r>
          </w:p>
        </w:tc>
        <w:tc>
          <w:tcPr>
            <w:tcW w:w="7472" w:type="dxa"/>
            <w:gridSpan w:val="3"/>
          </w:tcPr>
          <w:p>
            <w:pPr>
              <w:jc w:val="center"/>
              <w:rPr>
                <w:rFonts w:hint="eastAsia"/>
                <w:lang w:val="en-US" w:eastAsia="zh-CN"/>
              </w:rPr>
            </w:pPr>
          </w:p>
          <w:p>
            <w:pPr>
              <w:pStyle w:val="11"/>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 xml:space="preserve">                                     负责人签字：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2490"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核查组组长签字</w:t>
            </w:r>
          </w:p>
        </w:tc>
        <w:tc>
          <w:tcPr>
            <w:tcW w:w="2490" w:type="dxa"/>
          </w:tcPr>
          <w:p>
            <w:pPr>
              <w:jc w:val="center"/>
              <w:rPr>
                <w:rFonts w:hint="eastAsia" w:ascii="华文楷体" w:hAnsi="华文楷体" w:eastAsia="华文楷体"/>
                <w:b/>
                <w:sz w:val="24"/>
                <w:szCs w:val="24"/>
                <w:vertAlign w:val="baseline"/>
                <w:lang w:val="en-US" w:eastAsia="zh-CN"/>
              </w:rPr>
            </w:pPr>
          </w:p>
        </w:tc>
        <w:tc>
          <w:tcPr>
            <w:tcW w:w="2491" w:type="dxa"/>
            <w:vAlign w:val="center"/>
          </w:tcPr>
          <w:p>
            <w:pPr>
              <w:jc w:val="center"/>
              <w:rPr>
                <w:rFonts w:hint="default" w:ascii="华文楷体" w:hAnsi="华文楷体" w:eastAsia="华文楷体"/>
                <w:b/>
                <w:sz w:val="24"/>
                <w:szCs w:val="24"/>
                <w:vertAlign w:val="baseline"/>
                <w:lang w:val="en-US" w:eastAsia="zh-CN"/>
              </w:rPr>
            </w:pPr>
            <w:r>
              <w:rPr>
                <w:rFonts w:hint="eastAsia" w:ascii="华文楷体" w:hAnsi="华文楷体" w:eastAsia="华文楷体"/>
                <w:b/>
                <w:sz w:val="24"/>
                <w:szCs w:val="24"/>
                <w:vertAlign w:val="baseline"/>
                <w:lang w:val="en-US" w:eastAsia="zh-CN"/>
              </w:rPr>
              <w:t>核查组其他成员签字</w:t>
            </w:r>
          </w:p>
        </w:tc>
        <w:tc>
          <w:tcPr>
            <w:tcW w:w="2491" w:type="dxa"/>
          </w:tcPr>
          <w:p>
            <w:pPr>
              <w:jc w:val="center"/>
              <w:rPr>
                <w:rFonts w:hint="eastAsia" w:ascii="华文楷体" w:hAnsi="华文楷体" w:eastAsia="华文楷体"/>
                <w:b/>
                <w:sz w:val="30"/>
                <w:szCs w:val="30"/>
                <w:vertAlign w:val="baseline"/>
              </w:rPr>
            </w:pPr>
          </w:p>
        </w:tc>
      </w:tr>
    </w:tbl>
    <w:p>
      <w:pPr>
        <w:ind w:firstLine="301" w:firstLineChars="100"/>
        <w:jc w:val="center"/>
        <w:rPr>
          <w:rFonts w:hint="eastAsia" w:ascii="仿宋_GB2312" w:eastAsia="仿宋_GB2312"/>
          <w:b/>
          <w:color w:val="000000"/>
          <w:sz w:val="28"/>
          <w:szCs w:val="28"/>
          <w:lang w:val="en-US" w:eastAsia="zh-CN"/>
        </w:rPr>
      </w:pPr>
      <w:r>
        <w:rPr>
          <w:rFonts w:hint="eastAsia" w:ascii="华文楷体" w:hAnsi="华文楷体" w:eastAsia="华文楷体"/>
          <w:b/>
          <w:sz w:val="30"/>
          <w:szCs w:val="30"/>
        </w:rPr>
        <w:t>昌吉州环境</w:t>
      </w:r>
      <w:r>
        <w:rPr>
          <w:rFonts w:hint="eastAsia" w:ascii="华文楷体" w:hAnsi="华文楷体" w:eastAsia="华文楷体"/>
          <w:b/>
          <w:sz w:val="30"/>
          <w:szCs w:val="30"/>
          <w:lang w:eastAsia="zh-CN"/>
        </w:rPr>
        <w:t>污染监控中心</w:t>
      </w:r>
      <w:r>
        <w:rPr>
          <w:rFonts w:hint="eastAsia" w:ascii="华文楷体" w:hAnsi="华文楷体" w:eastAsia="华文楷体"/>
          <w:b/>
          <w:sz w:val="30"/>
          <w:szCs w:val="30"/>
          <w:lang w:val="en-US" w:eastAsia="zh-CN"/>
        </w:rPr>
        <w:t>机动车环保检验机构现场比对</w:t>
      </w:r>
      <w:r>
        <w:rPr>
          <w:rFonts w:hint="eastAsia" w:ascii="华文楷体" w:hAnsi="华文楷体" w:eastAsia="华文楷体"/>
          <w:b/>
          <w:sz w:val="30"/>
          <w:szCs w:val="30"/>
        </w:rPr>
        <w:t>记录</w:t>
      </w:r>
    </w:p>
    <w:p>
      <w:pPr>
        <w:spacing w:line="320" w:lineRule="exact"/>
        <w:jc w:val="center"/>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r>
        <w:rPr>
          <w:rFonts w:hint="eastAsia" w:ascii="仿宋_GB2312" w:eastAsia="仿宋_GB2312"/>
          <w:b/>
          <w:color w:val="000000"/>
          <w:sz w:val="28"/>
          <w:szCs w:val="28"/>
          <w:lang w:val="en-US" w:eastAsia="zh-CN"/>
        </w:rPr>
        <w:t>一、汽油车检测线检查（</w:t>
      </w:r>
      <w:r>
        <w:rPr>
          <w:rFonts w:hint="eastAsia" w:ascii="仿宋_GB2312" w:eastAsia="仿宋_GB2312"/>
          <w:b/>
          <w:color w:val="000000"/>
          <w:sz w:val="28"/>
          <w:szCs w:val="28"/>
          <w:u w:val="single"/>
          <w:lang w:val="en-US" w:eastAsia="zh-CN"/>
        </w:rPr>
        <w:t xml:space="preserve">  </w:t>
      </w:r>
      <w:r>
        <w:rPr>
          <w:rFonts w:hint="eastAsia" w:ascii="仿宋_GB2312" w:eastAsia="仿宋_GB2312"/>
          <w:b/>
          <w:color w:val="000000"/>
          <w:sz w:val="28"/>
          <w:szCs w:val="28"/>
          <w:u w:val="none"/>
          <w:lang w:val="en-US" w:eastAsia="zh-CN"/>
        </w:rPr>
        <w:t>号线</w:t>
      </w:r>
      <w:r>
        <w:rPr>
          <w:rFonts w:hint="eastAsia" w:ascii="仿宋_GB2312" w:eastAsia="仿宋_GB2312"/>
          <w:b/>
          <w:color w:val="000000"/>
          <w:sz w:val="28"/>
          <w:szCs w:val="28"/>
          <w:lang w:val="en-US" w:eastAsia="zh-CN"/>
        </w:rPr>
        <w:t>）</w:t>
      </w:r>
    </w:p>
    <w:p>
      <w:pPr>
        <w:spacing w:line="320" w:lineRule="exact"/>
        <w:rPr>
          <w:rFonts w:hint="eastAsia" w:ascii="仿宋_GB2312" w:eastAsia="仿宋_GB2312"/>
          <w:b w:val="0"/>
          <w:bCs/>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1、力传感器比对</w:t>
      </w:r>
    </w:p>
    <w:tbl>
      <w:tblPr>
        <w:tblStyle w:val="7"/>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7"/>
        <w:gridCol w:w="2320"/>
        <w:gridCol w:w="2066"/>
        <w:gridCol w:w="3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trPr>
        <w:tc>
          <w:tcPr>
            <w:tcW w:w="2067"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实测值</w:t>
            </w:r>
          </w:p>
        </w:tc>
        <w:tc>
          <w:tcPr>
            <w:tcW w:w="2320"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标称值</w:t>
            </w:r>
          </w:p>
        </w:tc>
        <w:tc>
          <w:tcPr>
            <w:tcW w:w="2066" w:type="dxa"/>
            <w:noWrap w:val="0"/>
            <w:vAlign w:val="center"/>
          </w:tcPr>
          <w:p>
            <w:pPr>
              <w:widowControl/>
              <w:jc w:val="center"/>
              <w:rPr>
                <w:rFonts w:hint="default" w:ascii="仿宋_GB2312" w:hAnsi="宋体" w:eastAsia="仿宋_GB2312"/>
                <w:sz w:val="24"/>
                <w:szCs w:val="24"/>
                <w:lang w:val="en-US" w:eastAsia="zh-CN"/>
              </w:rPr>
            </w:pPr>
            <w:r>
              <w:rPr>
                <w:rFonts w:hint="eastAsia"/>
                <w:vertAlign w:val="baseline"/>
                <w:lang w:val="en-US" w:eastAsia="zh-CN"/>
              </w:rPr>
              <w:t>标准误差（%）</w:t>
            </w:r>
          </w:p>
        </w:tc>
        <w:tc>
          <w:tcPr>
            <w:tcW w:w="3519" w:type="dxa"/>
            <w:noWrap w:val="0"/>
            <w:vAlign w:val="center"/>
          </w:tcPr>
          <w:p>
            <w:pPr>
              <w:numPr>
                <w:ilvl w:val="0"/>
                <w:numId w:val="0"/>
              </w:numPr>
              <w:ind w:left="0" w:leftChars="0" w:firstLine="0" w:firstLineChars="0"/>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exact"/>
        </w:trPr>
        <w:tc>
          <w:tcPr>
            <w:tcW w:w="2067" w:type="dxa"/>
            <w:noWrap w:val="0"/>
            <w:vAlign w:val="center"/>
          </w:tcPr>
          <w:p>
            <w:pPr>
              <w:widowControl/>
              <w:jc w:val="center"/>
              <w:rPr>
                <w:rFonts w:hint="eastAsia" w:ascii="仿宋_GB2312" w:hAnsi="宋体" w:eastAsia="仿宋_GB2312"/>
                <w:sz w:val="24"/>
                <w:szCs w:val="24"/>
                <w:lang w:val="en-US" w:eastAsia="zh-CN"/>
              </w:rPr>
            </w:pPr>
          </w:p>
        </w:tc>
        <w:tc>
          <w:tcPr>
            <w:tcW w:w="2320" w:type="dxa"/>
            <w:noWrap w:val="0"/>
            <w:vAlign w:val="center"/>
          </w:tcPr>
          <w:p>
            <w:pPr>
              <w:widowControl/>
              <w:jc w:val="center"/>
              <w:rPr>
                <w:rFonts w:hint="eastAsia" w:ascii="仿宋_GB2312" w:hAnsi="宋体" w:eastAsia="仿宋_GB2312"/>
                <w:sz w:val="24"/>
                <w:szCs w:val="24"/>
              </w:rPr>
            </w:pPr>
          </w:p>
        </w:tc>
        <w:tc>
          <w:tcPr>
            <w:tcW w:w="2066"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3519" w:type="dxa"/>
            <w:noWrap w:val="0"/>
            <w:vAlign w:val="center"/>
          </w:tcPr>
          <w:p>
            <w:pPr>
              <w:widowControl/>
              <w:jc w:val="center"/>
              <w:rPr>
                <w:rFonts w:hint="eastAsia" w:ascii="仿宋_GB2312" w:hAnsi="宋体" w:eastAsia="仿宋_GB2312"/>
                <w:sz w:val="24"/>
                <w:szCs w:val="24"/>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2067" w:type="dxa"/>
            <w:noWrap w:val="0"/>
            <w:vAlign w:val="center"/>
          </w:tcPr>
          <w:p>
            <w:pPr>
              <w:widowControl/>
              <w:jc w:val="center"/>
              <w:rPr>
                <w:rFonts w:hint="eastAsia" w:ascii="仿宋_GB2312" w:hAnsi="宋体" w:eastAsia="仿宋_GB2312"/>
                <w:sz w:val="24"/>
                <w:szCs w:val="24"/>
                <w:lang w:val="en-US" w:eastAsia="zh-CN"/>
              </w:rPr>
            </w:pPr>
          </w:p>
        </w:tc>
        <w:tc>
          <w:tcPr>
            <w:tcW w:w="2320" w:type="dxa"/>
            <w:noWrap w:val="0"/>
            <w:vAlign w:val="center"/>
          </w:tcPr>
          <w:p>
            <w:pPr>
              <w:widowControl/>
              <w:jc w:val="center"/>
              <w:rPr>
                <w:rFonts w:hint="eastAsia" w:ascii="仿宋_GB2312" w:hAnsi="宋体" w:eastAsia="仿宋_GB2312"/>
                <w:sz w:val="24"/>
                <w:szCs w:val="24"/>
              </w:rPr>
            </w:pPr>
          </w:p>
        </w:tc>
        <w:tc>
          <w:tcPr>
            <w:tcW w:w="2066"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3519" w:type="dxa"/>
            <w:noWrap w:val="0"/>
            <w:vAlign w:val="center"/>
          </w:tcPr>
          <w:p>
            <w:pPr>
              <w:widowControl/>
              <w:jc w:val="center"/>
              <w:rPr>
                <w:rFonts w:hint="eastAsia" w:ascii="仿宋_GB2312" w:hAnsi="宋体" w:eastAsia="仿宋_GB2312"/>
                <w:sz w:val="24"/>
                <w:szCs w:val="24"/>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2067" w:type="dxa"/>
            <w:noWrap w:val="0"/>
            <w:vAlign w:val="center"/>
          </w:tcPr>
          <w:p>
            <w:pPr>
              <w:widowControl/>
              <w:jc w:val="center"/>
              <w:rPr>
                <w:rFonts w:hint="eastAsia" w:ascii="仿宋_GB2312" w:hAnsi="宋体" w:eastAsia="仿宋_GB2312"/>
                <w:sz w:val="24"/>
                <w:szCs w:val="24"/>
                <w:lang w:val="en-US" w:eastAsia="zh-CN"/>
              </w:rPr>
            </w:pPr>
          </w:p>
        </w:tc>
        <w:tc>
          <w:tcPr>
            <w:tcW w:w="2320" w:type="dxa"/>
            <w:noWrap w:val="0"/>
            <w:vAlign w:val="center"/>
          </w:tcPr>
          <w:p>
            <w:pPr>
              <w:widowControl/>
              <w:jc w:val="center"/>
              <w:rPr>
                <w:rFonts w:hint="eastAsia" w:ascii="仿宋_GB2312" w:hAnsi="宋体" w:eastAsia="仿宋_GB2312"/>
                <w:sz w:val="24"/>
                <w:szCs w:val="24"/>
              </w:rPr>
            </w:pPr>
          </w:p>
        </w:tc>
        <w:tc>
          <w:tcPr>
            <w:tcW w:w="2066"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3519" w:type="dxa"/>
            <w:noWrap w:val="0"/>
            <w:vAlign w:val="center"/>
          </w:tcPr>
          <w:p>
            <w:pPr>
              <w:widowControl/>
              <w:jc w:val="center"/>
              <w:rPr>
                <w:rFonts w:hint="eastAsia"/>
                <w:vertAlign w:val="baseline"/>
                <w:lang w:val="en-US" w:eastAsia="zh-CN"/>
              </w:rPr>
            </w:pPr>
            <w:r>
              <w:rPr>
                <w:rFonts w:hint="eastAsia"/>
                <w:vertAlign w:val="baseline"/>
                <w:lang w:val="en-US" w:eastAsia="zh-CN"/>
              </w:rPr>
              <w:t>是   否</w:t>
            </w:r>
          </w:p>
        </w:tc>
      </w:tr>
    </w:tbl>
    <w:p>
      <w:pPr>
        <w:spacing w:line="320" w:lineRule="exact"/>
        <w:rPr>
          <w:rFonts w:hint="eastAsia" w:ascii="仿宋_GB2312" w:eastAsia="仿宋_GB2312"/>
          <w:b w:val="0"/>
          <w:bCs/>
          <w:color w:val="000000"/>
          <w:sz w:val="28"/>
          <w:szCs w:val="28"/>
          <w:lang w:val="en-US" w:eastAsia="zh-CN"/>
        </w:rPr>
      </w:pPr>
    </w:p>
    <w:p>
      <w:pPr>
        <w:spacing w:line="320" w:lineRule="exact"/>
        <w:jc w:val="both"/>
        <w:rPr>
          <w:rFonts w:hint="eastAsia" w:ascii="仿宋_GB2312" w:eastAsia="仿宋_GB2312"/>
          <w:b w:val="0"/>
          <w:bCs/>
          <w:color w:val="000000"/>
          <w:sz w:val="28"/>
          <w:szCs w:val="28"/>
          <w:lang w:val="en-US" w:eastAsia="zh-CN"/>
        </w:rPr>
      </w:pPr>
    </w:p>
    <w:p>
      <w:pPr>
        <w:spacing w:line="320" w:lineRule="exact"/>
        <w:jc w:val="both"/>
        <w:rPr>
          <w:rFonts w:hint="default"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2、负荷滑行精度比对</w:t>
      </w:r>
    </w:p>
    <w:tbl>
      <w:tblPr>
        <w:tblStyle w:val="7"/>
        <w:tblW w:w="9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3"/>
        <w:gridCol w:w="1560"/>
        <w:gridCol w:w="1298"/>
        <w:gridCol w:w="1575"/>
        <w:gridCol w:w="1605"/>
        <w:gridCol w:w="1350"/>
        <w:gridCol w:w="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143" w:type="dxa"/>
            <w:gridSpan w:val="2"/>
            <w:tcBorders>
              <w:right w:val="single" w:color="auto" w:sz="4" w:space="0"/>
            </w:tcBorders>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负荷 4KW和18KW</w:t>
            </w:r>
          </w:p>
        </w:tc>
        <w:tc>
          <w:tcPr>
            <w:tcW w:w="1298" w:type="dxa"/>
            <w:tcBorders>
              <w:right w:val="single" w:color="auto" w:sz="4" w:space="0"/>
            </w:tcBorders>
            <w:noWrap w:val="0"/>
            <w:vAlign w:val="center"/>
          </w:tcPr>
          <w:p>
            <w:pPr>
              <w:numPr>
                <w:ilvl w:val="0"/>
                <w:numId w:val="0"/>
              </w:numPr>
              <w:ind w:left="0" w:leftChars="0" w:firstLine="0" w:firstLineChars="0"/>
              <w:jc w:val="center"/>
              <w:rPr>
                <w:rFonts w:hint="eastAsia"/>
                <w:vertAlign w:val="baseline"/>
                <w:lang w:val="en-US" w:eastAsia="zh-CN"/>
              </w:rPr>
            </w:pPr>
            <w:r>
              <w:rPr>
                <w:rFonts w:hint="eastAsia"/>
                <w:vertAlign w:val="baseline"/>
                <w:lang w:val="en-US" w:eastAsia="zh-CN"/>
              </w:rPr>
              <w:t>标准误差（%）</w:t>
            </w:r>
          </w:p>
        </w:tc>
        <w:tc>
          <w:tcPr>
            <w:tcW w:w="3180" w:type="dxa"/>
            <w:gridSpan w:val="2"/>
            <w:tcBorders>
              <w:right w:val="single" w:color="auto" w:sz="4" w:space="0"/>
            </w:tcBorders>
            <w:noWrap w:val="0"/>
            <w:vAlign w:val="center"/>
          </w:tcPr>
          <w:p>
            <w:pPr>
              <w:numPr>
                <w:ilvl w:val="0"/>
                <w:numId w:val="0"/>
              </w:numPr>
              <w:ind w:left="0" w:leftChars="0" w:firstLine="0" w:firstLineChars="0"/>
              <w:jc w:val="center"/>
            </w:pPr>
            <w:r>
              <w:rPr>
                <w:rFonts w:hint="eastAsia"/>
                <w:vertAlign w:val="baseline"/>
                <w:lang w:val="en-US" w:eastAsia="zh-CN"/>
              </w:rPr>
              <w:t>负荷11KW</w:t>
            </w:r>
          </w:p>
        </w:tc>
        <w:tc>
          <w:tcPr>
            <w:tcW w:w="135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标准误差（%）</w:t>
            </w:r>
          </w:p>
        </w:tc>
        <w:tc>
          <w:tcPr>
            <w:tcW w:w="983"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583"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滑行测试时间</w:t>
            </w:r>
          </w:p>
        </w:tc>
        <w:tc>
          <w:tcPr>
            <w:tcW w:w="156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名义时间</w:t>
            </w:r>
          </w:p>
        </w:tc>
        <w:tc>
          <w:tcPr>
            <w:tcW w:w="1298" w:type="dxa"/>
            <w:vMerge w:val="restart"/>
            <w:noWrap w:val="0"/>
            <w:vAlign w:val="center"/>
          </w:tcPr>
          <w:p>
            <w:pPr>
              <w:numPr>
                <w:ilvl w:val="0"/>
                <w:numId w:val="0"/>
              </w:numPr>
              <w:ind w:left="0" w:leftChars="0" w:firstLine="0" w:firstLineChars="0"/>
              <w:jc w:val="center"/>
              <w:rPr>
                <w:rFonts w:hint="eastAsia"/>
                <w:vertAlign w:val="baseline"/>
                <w:lang w:val="en-US" w:eastAsia="zh-CN"/>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4</w:t>
            </w:r>
            <w:r>
              <w:rPr>
                <w:rFonts w:hint="eastAsia" w:ascii="仿宋_GB2312" w:hAnsi="宋体" w:eastAsia="仿宋_GB2312"/>
                <w:sz w:val="24"/>
                <w:szCs w:val="24"/>
              </w:rPr>
              <w:t>%</w:t>
            </w:r>
          </w:p>
        </w:tc>
        <w:tc>
          <w:tcPr>
            <w:tcW w:w="1575" w:type="dxa"/>
            <w:noWrap w:val="0"/>
            <w:vAlign w:val="center"/>
          </w:tcPr>
          <w:p>
            <w:pPr>
              <w:numPr>
                <w:ilvl w:val="0"/>
                <w:numId w:val="0"/>
              </w:numPr>
              <w:ind w:left="0" w:leftChars="0" w:firstLine="0" w:firstLineChars="0"/>
              <w:jc w:val="center"/>
            </w:pPr>
            <w:r>
              <w:rPr>
                <w:rFonts w:hint="eastAsia"/>
                <w:vertAlign w:val="baseline"/>
                <w:lang w:val="en-US" w:eastAsia="zh-CN"/>
              </w:rPr>
              <w:t>滑行测试时间</w:t>
            </w:r>
          </w:p>
        </w:tc>
        <w:tc>
          <w:tcPr>
            <w:tcW w:w="1605" w:type="dxa"/>
            <w:tcBorders>
              <w:right w:val="single" w:color="auto" w:sz="4" w:space="0"/>
            </w:tcBorders>
            <w:noWrap w:val="0"/>
            <w:vAlign w:val="center"/>
          </w:tcPr>
          <w:p>
            <w:pPr>
              <w:numPr>
                <w:ilvl w:val="0"/>
                <w:numId w:val="0"/>
              </w:numPr>
              <w:ind w:left="0" w:leftChars="0" w:firstLine="0" w:firstLineChars="0"/>
              <w:jc w:val="center"/>
            </w:pPr>
            <w:r>
              <w:rPr>
                <w:rFonts w:hint="eastAsia"/>
                <w:vertAlign w:val="baseline"/>
                <w:lang w:val="en-US" w:eastAsia="zh-CN"/>
              </w:rPr>
              <w:t>名义时间</w:t>
            </w:r>
          </w:p>
        </w:tc>
        <w:tc>
          <w:tcPr>
            <w:tcW w:w="1350"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2</w:t>
            </w:r>
            <w:r>
              <w:rPr>
                <w:rFonts w:hint="eastAsia" w:ascii="仿宋_GB2312" w:hAnsi="宋体" w:eastAsia="仿宋_GB2312"/>
                <w:sz w:val="24"/>
                <w:szCs w:val="24"/>
              </w:rPr>
              <w:t>%</w:t>
            </w:r>
          </w:p>
        </w:tc>
        <w:tc>
          <w:tcPr>
            <w:tcW w:w="983" w:type="dxa"/>
            <w:vMerge w:val="restart"/>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583" w:type="dxa"/>
            <w:noWrap w:val="0"/>
            <w:vAlign w:val="center"/>
          </w:tcPr>
          <w:p>
            <w:pPr>
              <w:numPr>
                <w:ilvl w:val="0"/>
                <w:numId w:val="0"/>
              </w:numPr>
              <w:jc w:val="center"/>
              <w:rPr>
                <w:rFonts w:hint="default"/>
                <w:vertAlign w:val="baseline"/>
                <w:lang w:val="en-US" w:eastAsia="zh-CN"/>
              </w:rPr>
            </w:pPr>
          </w:p>
        </w:tc>
        <w:tc>
          <w:tcPr>
            <w:tcW w:w="156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298" w:type="dxa"/>
            <w:vMerge w:val="continue"/>
            <w:noWrap w:val="0"/>
            <w:vAlign w:val="center"/>
          </w:tcPr>
          <w:p>
            <w:pPr>
              <w:numPr>
                <w:ilvl w:val="0"/>
                <w:numId w:val="0"/>
              </w:numPr>
              <w:ind w:left="0" w:leftChars="0" w:firstLine="0" w:firstLineChars="0"/>
              <w:jc w:val="center"/>
              <w:rPr>
                <w:rFonts w:hint="eastAsia"/>
                <w:vertAlign w:val="baseline"/>
                <w:lang w:val="en-US" w:eastAsia="zh-CN"/>
              </w:rPr>
            </w:pPr>
          </w:p>
        </w:tc>
        <w:tc>
          <w:tcPr>
            <w:tcW w:w="1575" w:type="dxa"/>
            <w:noWrap w:val="0"/>
            <w:vAlign w:val="center"/>
          </w:tcPr>
          <w:p>
            <w:pPr>
              <w:numPr>
                <w:ilvl w:val="0"/>
                <w:numId w:val="0"/>
              </w:numPr>
              <w:ind w:left="0" w:leftChars="0" w:firstLine="0" w:firstLineChars="0"/>
              <w:jc w:val="center"/>
            </w:pPr>
          </w:p>
        </w:tc>
        <w:tc>
          <w:tcPr>
            <w:tcW w:w="1605" w:type="dxa"/>
            <w:tcBorders>
              <w:right w:val="single" w:color="auto" w:sz="4" w:space="0"/>
            </w:tcBorders>
            <w:noWrap w:val="0"/>
            <w:vAlign w:val="center"/>
          </w:tcPr>
          <w:p>
            <w:pPr>
              <w:numPr>
                <w:ilvl w:val="0"/>
                <w:numId w:val="0"/>
              </w:numPr>
              <w:ind w:left="0" w:leftChars="0" w:firstLine="0" w:firstLineChars="0"/>
              <w:jc w:val="center"/>
            </w:pPr>
          </w:p>
        </w:tc>
        <w:tc>
          <w:tcPr>
            <w:tcW w:w="135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83" w:type="dxa"/>
            <w:vMerge w:val="continue"/>
            <w:noWrap w:val="0"/>
            <w:vAlign w:val="center"/>
          </w:tcPr>
          <w:p>
            <w:pPr>
              <w:numPr>
                <w:ilvl w:val="0"/>
                <w:numId w:val="0"/>
              </w:num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583" w:type="dxa"/>
            <w:noWrap w:val="0"/>
            <w:vAlign w:val="center"/>
          </w:tcPr>
          <w:p>
            <w:pPr>
              <w:numPr>
                <w:ilvl w:val="0"/>
                <w:numId w:val="0"/>
              </w:numPr>
              <w:jc w:val="center"/>
              <w:rPr>
                <w:rFonts w:hint="default"/>
                <w:vertAlign w:val="baseline"/>
                <w:lang w:val="en-US" w:eastAsia="zh-CN"/>
              </w:rPr>
            </w:pPr>
          </w:p>
        </w:tc>
        <w:tc>
          <w:tcPr>
            <w:tcW w:w="156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298" w:type="dxa"/>
            <w:vMerge w:val="continue"/>
            <w:noWrap w:val="0"/>
            <w:vAlign w:val="center"/>
          </w:tcPr>
          <w:p>
            <w:pPr>
              <w:numPr>
                <w:ilvl w:val="0"/>
                <w:numId w:val="0"/>
              </w:numPr>
              <w:ind w:left="0" w:leftChars="0" w:firstLine="0" w:firstLineChars="0"/>
              <w:jc w:val="center"/>
              <w:rPr>
                <w:rFonts w:hint="eastAsia"/>
                <w:vertAlign w:val="baseline"/>
                <w:lang w:val="en-US" w:eastAsia="zh-CN"/>
              </w:rPr>
            </w:pPr>
          </w:p>
        </w:tc>
        <w:tc>
          <w:tcPr>
            <w:tcW w:w="1575" w:type="dxa"/>
            <w:noWrap w:val="0"/>
            <w:vAlign w:val="center"/>
          </w:tcPr>
          <w:p>
            <w:pPr>
              <w:numPr>
                <w:ilvl w:val="0"/>
                <w:numId w:val="0"/>
              </w:numPr>
              <w:ind w:left="0" w:leftChars="0" w:firstLine="0" w:firstLineChars="0"/>
              <w:jc w:val="center"/>
            </w:pPr>
          </w:p>
        </w:tc>
        <w:tc>
          <w:tcPr>
            <w:tcW w:w="1605" w:type="dxa"/>
            <w:tcBorders>
              <w:right w:val="single" w:color="auto" w:sz="4" w:space="0"/>
            </w:tcBorders>
            <w:noWrap w:val="0"/>
            <w:vAlign w:val="center"/>
          </w:tcPr>
          <w:p>
            <w:pPr>
              <w:numPr>
                <w:ilvl w:val="0"/>
                <w:numId w:val="0"/>
              </w:numPr>
              <w:ind w:left="0" w:leftChars="0" w:firstLine="0" w:firstLineChars="0"/>
              <w:jc w:val="center"/>
            </w:pPr>
          </w:p>
        </w:tc>
        <w:tc>
          <w:tcPr>
            <w:tcW w:w="135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83" w:type="dxa"/>
            <w:vMerge w:val="continue"/>
            <w:noWrap w:val="0"/>
            <w:vAlign w:val="center"/>
          </w:tcPr>
          <w:p>
            <w:pPr>
              <w:numPr>
                <w:ilvl w:val="0"/>
                <w:numId w:val="0"/>
              </w:num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83" w:type="dxa"/>
            <w:noWrap w:val="0"/>
            <w:vAlign w:val="center"/>
          </w:tcPr>
          <w:p>
            <w:pPr>
              <w:numPr>
                <w:ilvl w:val="0"/>
                <w:numId w:val="0"/>
              </w:numPr>
              <w:jc w:val="center"/>
              <w:rPr>
                <w:rFonts w:hint="default"/>
                <w:vertAlign w:val="baseline"/>
                <w:lang w:val="en-US" w:eastAsia="zh-CN"/>
              </w:rPr>
            </w:pPr>
          </w:p>
        </w:tc>
        <w:tc>
          <w:tcPr>
            <w:tcW w:w="156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298" w:type="dxa"/>
            <w:vMerge w:val="continue"/>
            <w:noWrap w:val="0"/>
            <w:vAlign w:val="center"/>
          </w:tcPr>
          <w:p>
            <w:pPr>
              <w:numPr>
                <w:ilvl w:val="0"/>
                <w:numId w:val="0"/>
              </w:numPr>
              <w:ind w:left="0" w:leftChars="0" w:firstLine="0" w:firstLineChars="0"/>
              <w:jc w:val="center"/>
              <w:rPr>
                <w:rFonts w:hint="eastAsia"/>
                <w:vertAlign w:val="baseline"/>
                <w:lang w:val="en-US" w:eastAsia="zh-CN"/>
              </w:rPr>
            </w:pPr>
          </w:p>
        </w:tc>
        <w:tc>
          <w:tcPr>
            <w:tcW w:w="1575" w:type="dxa"/>
            <w:noWrap w:val="0"/>
            <w:vAlign w:val="center"/>
          </w:tcPr>
          <w:p>
            <w:pPr>
              <w:numPr>
                <w:ilvl w:val="0"/>
                <w:numId w:val="0"/>
              </w:numPr>
              <w:ind w:left="0" w:leftChars="0" w:firstLine="0" w:firstLineChars="0"/>
              <w:jc w:val="center"/>
            </w:pPr>
          </w:p>
        </w:tc>
        <w:tc>
          <w:tcPr>
            <w:tcW w:w="1605" w:type="dxa"/>
            <w:tcBorders>
              <w:right w:val="single" w:color="auto" w:sz="4" w:space="0"/>
            </w:tcBorders>
            <w:noWrap w:val="0"/>
            <w:vAlign w:val="center"/>
          </w:tcPr>
          <w:p>
            <w:pPr>
              <w:numPr>
                <w:ilvl w:val="0"/>
                <w:numId w:val="0"/>
              </w:numPr>
              <w:ind w:left="0" w:leftChars="0" w:firstLine="0" w:firstLineChars="0"/>
              <w:jc w:val="center"/>
            </w:pPr>
          </w:p>
        </w:tc>
        <w:tc>
          <w:tcPr>
            <w:tcW w:w="135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83" w:type="dxa"/>
            <w:vMerge w:val="continue"/>
            <w:noWrap w:val="0"/>
            <w:vAlign w:val="center"/>
          </w:tcPr>
          <w:p>
            <w:pPr>
              <w:numPr>
                <w:ilvl w:val="0"/>
                <w:numId w:val="0"/>
              </w:num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83" w:type="dxa"/>
            <w:noWrap w:val="0"/>
            <w:vAlign w:val="center"/>
          </w:tcPr>
          <w:p>
            <w:pPr>
              <w:numPr>
                <w:ilvl w:val="0"/>
                <w:numId w:val="0"/>
              </w:numPr>
              <w:jc w:val="center"/>
              <w:rPr>
                <w:rFonts w:hint="default"/>
                <w:vertAlign w:val="baseline"/>
                <w:lang w:val="en-US" w:eastAsia="zh-CN"/>
              </w:rPr>
            </w:pPr>
          </w:p>
        </w:tc>
        <w:tc>
          <w:tcPr>
            <w:tcW w:w="156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298" w:type="dxa"/>
            <w:noWrap w:val="0"/>
            <w:vAlign w:val="center"/>
          </w:tcPr>
          <w:p>
            <w:pPr>
              <w:numPr>
                <w:ilvl w:val="0"/>
                <w:numId w:val="0"/>
              </w:numPr>
              <w:ind w:left="0" w:leftChars="0" w:firstLine="0" w:firstLineChars="0"/>
              <w:jc w:val="center"/>
              <w:rPr>
                <w:rFonts w:hint="eastAsia"/>
                <w:vertAlign w:val="baseline"/>
                <w:lang w:val="en-US" w:eastAsia="zh-CN"/>
              </w:rPr>
            </w:pPr>
          </w:p>
        </w:tc>
        <w:tc>
          <w:tcPr>
            <w:tcW w:w="1575" w:type="dxa"/>
            <w:noWrap w:val="0"/>
            <w:vAlign w:val="center"/>
          </w:tcPr>
          <w:p>
            <w:pPr>
              <w:numPr>
                <w:ilvl w:val="0"/>
                <w:numId w:val="0"/>
              </w:numPr>
              <w:ind w:left="0" w:leftChars="0" w:firstLine="0" w:firstLineChars="0"/>
              <w:jc w:val="center"/>
            </w:pPr>
          </w:p>
        </w:tc>
        <w:tc>
          <w:tcPr>
            <w:tcW w:w="1605" w:type="dxa"/>
            <w:tcBorders>
              <w:right w:val="single" w:color="auto" w:sz="4" w:space="0"/>
            </w:tcBorders>
            <w:noWrap w:val="0"/>
            <w:vAlign w:val="center"/>
          </w:tcPr>
          <w:p>
            <w:pPr>
              <w:numPr>
                <w:ilvl w:val="0"/>
                <w:numId w:val="0"/>
              </w:numPr>
              <w:ind w:left="0" w:leftChars="0" w:firstLine="0" w:firstLineChars="0"/>
              <w:jc w:val="center"/>
            </w:pPr>
          </w:p>
        </w:tc>
        <w:tc>
          <w:tcPr>
            <w:tcW w:w="13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83" w:type="dxa"/>
            <w:noWrap w:val="0"/>
            <w:vAlign w:val="center"/>
          </w:tcPr>
          <w:p>
            <w:pPr>
              <w:numPr>
                <w:ilvl w:val="0"/>
                <w:numId w:val="0"/>
              </w:numPr>
              <w:jc w:val="center"/>
              <w:rPr>
                <w:rFonts w:hint="eastAsia"/>
                <w:vertAlign w:val="baseline"/>
                <w:lang w:val="en-US" w:eastAsia="zh-CN"/>
              </w:rPr>
            </w:pPr>
          </w:p>
        </w:tc>
      </w:tr>
    </w:tbl>
    <w:p>
      <w:pPr>
        <w:spacing w:line="320" w:lineRule="exact"/>
        <w:jc w:val="both"/>
        <w:rPr>
          <w:rFonts w:hint="eastAsia" w:ascii="仿宋_GB2312" w:eastAsia="仿宋_GB2312"/>
          <w:b w:val="0"/>
          <w:bCs/>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3、变负荷滑行比对</w:t>
      </w:r>
    </w:p>
    <w:tbl>
      <w:tblPr>
        <w:tblStyle w:val="7"/>
        <w:tblW w:w="9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65"/>
        <w:gridCol w:w="1275"/>
        <w:gridCol w:w="1350"/>
        <w:gridCol w:w="1605"/>
        <w:gridCol w:w="3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366"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初速度</w:t>
            </w:r>
          </w:p>
        </w:tc>
        <w:tc>
          <w:tcPr>
            <w:tcW w:w="136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末速度</w:t>
            </w:r>
          </w:p>
        </w:tc>
        <w:tc>
          <w:tcPr>
            <w:tcW w:w="127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名义时间</w:t>
            </w:r>
          </w:p>
        </w:tc>
        <w:tc>
          <w:tcPr>
            <w:tcW w:w="1350"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实际时间</w:t>
            </w:r>
          </w:p>
        </w:tc>
        <w:tc>
          <w:tcPr>
            <w:tcW w:w="1605" w:type="dxa"/>
            <w:noWrap w:val="0"/>
            <w:vAlign w:val="center"/>
          </w:tcPr>
          <w:p>
            <w:pPr>
              <w:widowControl/>
              <w:jc w:val="center"/>
            </w:pPr>
            <w:r>
              <w:rPr>
                <w:rFonts w:hint="eastAsia"/>
                <w:vertAlign w:val="baseline"/>
                <w:lang w:val="en-US" w:eastAsia="zh-CN"/>
              </w:rPr>
              <w:t>标准误差（%）</w:t>
            </w:r>
          </w:p>
        </w:tc>
        <w:tc>
          <w:tcPr>
            <w:tcW w:w="3026" w:type="dxa"/>
            <w:noWrap w:val="0"/>
            <w:vAlign w:val="center"/>
          </w:tcPr>
          <w:p>
            <w:pPr>
              <w:numPr>
                <w:ilvl w:val="0"/>
                <w:numId w:val="0"/>
              </w:numPr>
              <w:ind w:left="0" w:leftChars="0" w:firstLine="0" w:firstLineChars="0"/>
              <w:jc w:val="cente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exact"/>
        </w:trPr>
        <w:tc>
          <w:tcPr>
            <w:tcW w:w="1366"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80.5</w:t>
            </w:r>
          </w:p>
        </w:tc>
        <w:tc>
          <w:tcPr>
            <w:tcW w:w="136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8.0</w:t>
            </w:r>
          </w:p>
        </w:tc>
        <w:tc>
          <w:tcPr>
            <w:tcW w:w="1275" w:type="dxa"/>
            <w:noWrap w:val="0"/>
            <w:vAlign w:val="center"/>
          </w:tcPr>
          <w:p>
            <w:pPr>
              <w:widowControl/>
              <w:jc w:val="center"/>
              <w:rPr>
                <w:rFonts w:hint="default" w:ascii="仿宋_GB2312" w:hAnsi="宋体" w:eastAsia="仿宋_GB2312"/>
                <w:sz w:val="24"/>
                <w:szCs w:val="24"/>
                <w:lang w:val="en-US" w:eastAsia="zh-CN"/>
              </w:rPr>
            </w:pPr>
          </w:p>
        </w:tc>
        <w:tc>
          <w:tcPr>
            <w:tcW w:w="1350" w:type="dxa"/>
            <w:noWrap w:val="0"/>
            <w:vAlign w:val="center"/>
          </w:tcPr>
          <w:p>
            <w:pPr>
              <w:widowControl/>
              <w:jc w:val="center"/>
              <w:rPr>
                <w:rFonts w:hint="eastAsia" w:ascii="仿宋_GB2312" w:hAnsi="宋体" w:eastAsia="仿宋_GB2312"/>
                <w:sz w:val="24"/>
                <w:szCs w:val="24"/>
              </w:rPr>
            </w:pPr>
          </w:p>
        </w:tc>
        <w:tc>
          <w:tcPr>
            <w:tcW w:w="1605" w:type="dxa"/>
            <w:noWrap w:val="0"/>
            <w:vAlign w:val="center"/>
          </w:tcPr>
          <w:p>
            <w:pPr>
              <w:widowControl/>
              <w:jc w:val="center"/>
            </w:pPr>
            <w:r>
              <w:rPr>
                <w:rFonts w:hint="eastAsia" w:ascii="仿宋_GB2312" w:hAnsi="宋体" w:eastAsia="仿宋_GB2312"/>
                <w:sz w:val="24"/>
                <w:szCs w:val="24"/>
              </w:rPr>
              <w:t>±</w:t>
            </w:r>
            <w:r>
              <w:rPr>
                <w:rFonts w:hint="eastAsia" w:ascii="仿宋_GB2312" w:hAnsi="宋体" w:eastAsia="仿宋_GB2312"/>
                <w:sz w:val="24"/>
                <w:szCs w:val="24"/>
                <w:lang w:val="en-US" w:eastAsia="zh-CN"/>
              </w:rPr>
              <w:t>4</w:t>
            </w:r>
            <w:r>
              <w:rPr>
                <w:rFonts w:hint="eastAsia" w:ascii="仿宋_GB2312" w:hAnsi="宋体" w:eastAsia="仿宋_GB2312"/>
                <w:sz w:val="24"/>
                <w:szCs w:val="24"/>
              </w:rPr>
              <w:t>%</w:t>
            </w:r>
          </w:p>
        </w:tc>
        <w:tc>
          <w:tcPr>
            <w:tcW w:w="3026" w:type="dxa"/>
            <w:noWrap w:val="0"/>
            <w:vAlign w:val="center"/>
          </w:tcPr>
          <w:p>
            <w:pPr>
              <w:widowControl/>
              <w:jc w:val="cente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trPr>
        <w:tc>
          <w:tcPr>
            <w:tcW w:w="1366"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72.4</w:t>
            </w:r>
          </w:p>
        </w:tc>
        <w:tc>
          <w:tcPr>
            <w:tcW w:w="136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16.1</w:t>
            </w:r>
          </w:p>
        </w:tc>
        <w:tc>
          <w:tcPr>
            <w:tcW w:w="1275" w:type="dxa"/>
            <w:noWrap w:val="0"/>
            <w:vAlign w:val="center"/>
          </w:tcPr>
          <w:p>
            <w:pPr>
              <w:widowControl/>
              <w:jc w:val="center"/>
              <w:rPr>
                <w:rFonts w:hint="default" w:ascii="仿宋_GB2312" w:hAnsi="宋体" w:eastAsia="仿宋_GB2312"/>
                <w:sz w:val="24"/>
                <w:szCs w:val="24"/>
                <w:lang w:val="en-US" w:eastAsia="zh-CN"/>
              </w:rPr>
            </w:pPr>
          </w:p>
        </w:tc>
        <w:tc>
          <w:tcPr>
            <w:tcW w:w="1350" w:type="dxa"/>
            <w:noWrap w:val="0"/>
            <w:vAlign w:val="center"/>
          </w:tcPr>
          <w:p>
            <w:pPr>
              <w:widowControl/>
              <w:jc w:val="center"/>
              <w:rPr>
                <w:rFonts w:hint="eastAsia" w:ascii="仿宋_GB2312" w:hAnsi="宋体" w:eastAsia="仿宋_GB2312"/>
                <w:sz w:val="24"/>
                <w:szCs w:val="24"/>
              </w:rPr>
            </w:pPr>
          </w:p>
        </w:tc>
        <w:tc>
          <w:tcPr>
            <w:tcW w:w="1605" w:type="dxa"/>
            <w:vAlign w:val="center"/>
          </w:tcPr>
          <w:p>
            <w:pPr>
              <w:jc w:val="center"/>
            </w:pPr>
            <w:r>
              <w:rPr>
                <w:rFonts w:hint="eastAsia" w:ascii="仿宋_GB2312" w:hAnsi="宋体" w:eastAsia="仿宋_GB2312"/>
                <w:sz w:val="24"/>
                <w:szCs w:val="24"/>
              </w:rPr>
              <w:t>±</w:t>
            </w:r>
            <w:r>
              <w:rPr>
                <w:rFonts w:hint="eastAsia" w:ascii="仿宋_GB2312" w:hAnsi="宋体" w:eastAsia="仿宋_GB2312"/>
                <w:sz w:val="24"/>
                <w:szCs w:val="24"/>
                <w:lang w:val="en-US" w:eastAsia="zh-CN"/>
              </w:rPr>
              <w:t>2</w:t>
            </w:r>
            <w:r>
              <w:rPr>
                <w:rFonts w:hint="eastAsia" w:ascii="仿宋_GB2312" w:hAnsi="宋体" w:eastAsia="仿宋_GB2312"/>
                <w:sz w:val="24"/>
                <w:szCs w:val="24"/>
              </w:rPr>
              <w:t>%</w:t>
            </w:r>
          </w:p>
        </w:tc>
        <w:tc>
          <w:tcPr>
            <w:tcW w:w="3026" w:type="dxa"/>
            <w:noWrap w:val="0"/>
            <w:vAlign w:val="center"/>
          </w:tcPr>
          <w:p>
            <w:pPr>
              <w:widowControl/>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exact"/>
        </w:trPr>
        <w:tc>
          <w:tcPr>
            <w:tcW w:w="1366"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61.1</w:t>
            </w:r>
          </w:p>
        </w:tc>
        <w:tc>
          <w:tcPr>
            <w:tcW w:w="136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43.4</w:t>
            </w:r>
          </w:p>
        </w:tc>
        <w:tc>
          <w:tcPr>
            <w:tcW w:w="1275" w:type="dxa"/>
            <w:noWrap w:val="0"/>
            <w:vAlign w:val="center"/>
          </w:tcPr>
          <w:p>
            <w:pPr>
              <w:widowControl/>
              <w:jc w:val="center"/>
              <w:rPr>
                <w:rFonts w:hint="default" w:ascii="仿宋_GB2312" w:hAnsi="宋体" w:eastAsia="仿宋_GB2312"/>
                <w:sz w:val="24"/>
                <w:szCs w:val="24"/>
                <w:lang w:val="en-US" w:eastAsia="zh-CN"/>
              </w:rPr>
            </w:pPr>
          </w:p>
        </w:tc>
        <w:tc>
          <w:tcPr>
            <w:tcW w:w="1350" w:type="dxa"/>
            <w:noWrap w:val="0"/>
            <w:vAlign w:val="center"/>
          </w:tcPr>
          <w:p>
            <w:pPr>
              <w:widowControl/>
              <w:jc w:val="center"/>
              <w:rPr>
                <w:rFonts w:hint="eastAsia" w:ascii="仿宋_GB2312" w:hAnsi="宋体" w:eastAsia="仿宋_GB2312"/>
                <w:sz w:val="24"/>
                <w:szCs w:val="24"/>
              </w:rPr>
            </w:pPr>
          </w:p>
        </w:tc>
        <w:tc>
          <w:tcPr>
            <w:tcW w:w="1605" w:type="dxa"/>
            <w:vAlign w:val="center"/>
          </w:tcPr>
          <w:p>
            <w:pPr>
              <w:jc w:val="center"/>
            </w:pPr>
            <w:r>
              <w:rPr>
                <w:rFonts w:hint="eastAsia" w:ascii="仿宋_GB2312" w:hAnsi="宋体" w:eastAsia="仿宋_GB2312"/>
                <w:sz w:val="24"/>
                <w:szCs w:val="24"/>
              </w:rPr>
              <w:t>±</w:t>
            </w:r>
            <w:r>
              <w:rPr>
                <w:rFonts w:hint="eastAsia" w:ascii="仿宋_GB2312" w:hAnsi="宋体" w:eastAsia="仿宋_GB2312"/>
                <w:sz w:val="24"/>
                <w:szCs w:val="24"/>
                <w:lang w:val="en-US" w:eastAsia="zh-CN"/>
              </w:rPr>
              <w:t>3</w:t>
            </w:r>
            <w:r>
              <w:rPr>
                <w:rFonts w:hint="eastAsia" w:ascii="仿宋_GB2312" w:hAnsi="宋体" w:eastAsia="仿宋_GB2312"/>
                <w:sz w:val="24"/>
                <w:szCs w:val="24"/>
              </w:rPr>
              <w:t>%</w:t>
            </w:r>
          </w:p>
        </w:tc>
        <w:tc>
          <w:tcPr>
            <w:tcW w:w="3026" w:type="dxa"/>
            <w:noWrap w:val="0"/>
            <w:vAlign w:val="center"/>
          </w:tcPr>
          <w:p>
            <w:pPr>
              <w:widowControl/>
              <w:jc w:val="center"/>
              <w:rPr>
                <w:rFonts w:hint="eastAsia"/>
                <w:vertAlign w:val="baseline"/>
                <w:lang w:val="en-US" w:eastAsia="zh-CN"/>
              </w:rPr>
            </w:pPr>
            <w:r>
              <w:rPr>
                <w:rFonts w:hint="eastAsia"/>
                <w:vertAlign w:val="baseline"/>
                <w:lang w:val="en-US" w:eastAsia="zh-CN"/>
              </w:rPr>
              <w:t>是    否</w:t>
            </w:r>
          </w:p>
        </w:tc>
      </w:tr>
    </w:tbl>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4、环境参数比对（稳态工况法）</w:t>
      </w:r>
    </w:p>
    <w:tbl>
      <w:tblPr>
        <w:tblStyle w:val="7"/>
        <w:tblW w:w="100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2"/>
        <w:gridCol w:w="2220"/>
        <w:gridCol w:w="2175"/>
        <w:gridCol w:w="2040"/>
      </w:tblGrid>
      <w:tr>
        <w:tblPrEx>
          <w:tblCellMar>
            <w:top w:w="0" w:type="dxa"/>
            <w:left w:w="108" w:type="dxa"/>
            <w:bottom w:w="0" w:type="dxa"/>
            <w:right w:w="108" w:type="dxa"/>
          </w:tblCellMar>
        </w:tblPrEx>
        <w:trPr>
          <w:trHeight w:val="454" w:hRule="exact"/>
        </w:trPr>
        <w:tc>
          <w:tcPr>
            <w:tcW w:w="3582"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 xml:space="preserve"> 单   位</w:t>
            </w:r>
          </w:p>
        </w:tc>
        <w:tc>
          <w:tcPr>
            <w:tcW w:w="2220"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温度（</w:t>
            </w:r>
            <w:r>
              <w:rPr>
                <w:rFonts w:hint="default" w:ascii="仿宋_GB2312" w:hAnsi="宋体" w:eastAsia="仿宋_GB2312"/>
                <w:sz w:val="24"/>
                <w:szCs w:val="24"/>
                <w:lang w:val="en-US" w:eastAsia="zh-CN"/>
              </w:rPr>
              <w:t>℃</w:t>
            </w:r>
            <w:r>
              <w:rPr>
                <w:rFonts w:hint="eastAsia" w:ascii="仿宋_GB2312" w:hAnsi="宋体" w:eastAsia="仿宋_GB2312"/>
                <w:sz w:val="24"/>
                <w:szCs w:val="24"/>
                <w:lang w:val="en-US" w:eastAsia="zh-CN"/>
              </w:rPr>
              <w:t>）</w:t>
            </w:r>
          </w:p>
        </w:tc>
        <w:tc>
          <w:tcPr>
            <w:tcW w:w="2175"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湿度（%）</w:t>
            </w:r>
          </w:p>
        </w:tc>
        <w:tc>
          <w:tcPr>
            <w:tcW w:w="2040"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大气压（kpa）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exact"/>
        </w:trPr>
        <w:tc>
          <w:tcPr>
            <w:tcW w:w="3582"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仪表显示数值</w:t>
            </w:r>
          </w:p>
        </w:tc>
        <w:tc>
          <w:tcPr>
            <w:tcW w:w="2220" w:type="dxa"/>
            <w:noWrap w:val="0"/>
            <w:vAlign w:val="center"/>
          </w:tcPr>
          <w:p>
            <w:pPr>
              <w:widowControl/>
              <w:jc w:val="center"/>
              <w:rPr>
                <w:rFonts w:hint="eastAsia" w:ascii="仿宋_GB2312" w:hAnsi="宋体" w:eastAsia="仿宋_GB2312"/>
                <w:sz w:val="24"/>
                <w:szCs w:val="24"/>
              </w:rPr>
            </w:pPr>
          </w:p>
        </w:tc>
        <w:tc>
          <w:tcPr>
            <w:tcW w:w="2175" w:type="dxa"/>
            <w:noWrap w:val="0"/>
            <w:vAlign w:val="center"/>
          </w:tcPr>
          <w:p>
            <w:pPr>
              <w:widowControl/>
              <w:jc w:val="center"/>
              <w:rPr>
                <w:rFonts w:hint="eastAsia" w:ascii="仿宋_GB2312" w:hAnsi="宋体" w:eastAsia="仿宋_GB2312"/>
                <w:sz w:val="24"/>
                <w:szCs w:val="24"/>
              </w:rPr>
            </w:pPr>
          </w:p>
        </w:tc>
        <w:tc>
          <w:tcPr>
            <w:tcW w:w="2040" w:type="dxa"/>
            <w:noWrap w:val="0"/>
            <w:vAlign w:val="center"/>
          </w:tcPr>
          <w:p>
            <w:pPr>
              <w:widowControl/>
              <w:jc w:val="center"/>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exact"/>
        </w:trPr>
        <w:tc>
          <w:tcPr>
            <w:tcW w:w="3582"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lang w:val="en-US" w:eastAsia="zh-CN"/>
              </w:rPr>
              <w:t>机动车环保检验软件设置数值</w:t>
            </w:r>
          </w:p>
        </w:tc>
        <w:tc>
          <w:tcPr>
            <w:tcW w:w="2220" w:type="dxa"/>
            <w:noWrap w:val="0"/>
            <w:vAlign w:val="center"/>
          </w:tcPr>
          <w:p>
            <w:pPr>
              <w:widowControl/>
              <w:jc w:val="center"/>
              <w:rPr>
                <w:rFonts w:hint="eastAsia" w:ascii="仿宋_GB2312" w:hAnsi="宋体" w:eastAsia="仿宋_GB2312"/>
                <w:sz w:val="24"/>
                <w:szCs w:val="24"/>
              </w:rPr>
            </w:pPr>
          </w:p>
        </w:tc>
        <w:tc>
          <w:tcPr>
            <w:tcW w:w="2175" w:type="dxa"/>
            <w:noWrap w:val="0"/>
            <w:vAlign w:val="center"/>
          </w:tcPr>
          <w:p>
            <w:pPr>
              <w:widowControl/>
              <w:jc w:val="center"/>
              <w:rPr>
                <w:rFonts w:hint="eastAsia" w:ascii="仿宋_GB2312" w:hAnsi="宋体" w:eastAsia="仿宋_GB2312"/>
                <w:sz w:val="24"/>
                <w:szCs w:val="24"/>
              </w:rPr>
            </w:pPr>
          </w:p>
        </w:tc>
        <w:tc>
          <w:tcPr>
            <w:tcW w:w="2040" w:type="dxa"/>
            <w:noWrap w:val="0"/>
            <w:vAlign w:val="center"/>
          </w:tcPr>
          <w:p>
            <w:pPr>
              <w:widowControl/>
              <w:jc w:val="center"/>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trPr>
        <w:tc>
          <w:tcPr>
            <w:tcW w:w="3582"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差       值</w:t>
            </w:r>
          </w:p>
        </w:tc>
        <w:tc>
          <w:tcPr>
            <w:tcW w:w="2220" w:type="dxa"/>
            <w:noWrap w:val="0"/>
            <w:vAlign w:val="center"/>
          </w:tcPr>
          <w:p>
            <w:pPr>
              <w:widowControl/>
              <w:jc w:val="center"/>
              <w:rPr>
                <w:rFonts w:hint="default" w:ascii="仿宋_GB2312" w:hAnsi="宋体" w:eastAsia="仿宋_GB2312"/>
                <w:sz w:val="24"/>
                <w:szCs w:val="24"/>
                <w:lang w:val="en-US" w:eastAsia="zh-CN"/>
              </w:rPr>
            </w:pPr>
          </w:p>
        </w:tc>
        <w:tc>
          <w:tcPr>
            <w:tcW w:w="2175" w:type="dxa"/>
            <w:noWrap w:val="0"/>
            <w:vAlign w:val="center"/>
          </w:tcPr>
          <w:p>
            <w:pPr>
              <w:widowControl/>
              <w:jc w:val="center"/>
              <w:rPr>
                <w:rFonts w:hint="eastAsia" w:ascii="仿宋_GB2312" w:hAnsi="宋体" w:eastAsia="仿宋_GB2312"/>
                <w:sz w:val="24"/>
                <w:szCs w:val="24"/>
              </w:rPr>
            </w:pPr>
          </w:p>
        </w:tc>
        <w:tc>
          <w:tcPr>
            <w:tcW w:w="2040" w:type="dxa"/>
            <w:noWrap w:val="0"/>
            <w:vAlign w:val="center"/>
          </w:tcPr>
          <w:p>
            <w:pPr>
              <w:widowControl/>
              <w:jc w:val="center"/>
              <w:rPr>
                <w:rFonts w:hint="eastAsia" w:ascii="仿宋_GB2312" w:hAnsi="宋体" w:eastAsia="仿宋_GB2312"/>
                <w:sz w:val="24"/>
                <w:szCs w:val="24"/>
              </w:rPr>
            </w:pPr>
          </w:p>
        </w:tc>
      </w:tr>
    </w:tbl>
    <w:p>
      <w:pPr>
        <w:spacing w:line="320" w:lineRule="exact"/>
        <w:rPr>
          <w:rFonts w:hint="eastAsia" w:ascii="仿宋_GB2312" w:eastAsia="仿宋_GB2312"/>
          <w:b w:val="0"/>
          <w:bCs/>
          <w:color w:val="000000"/>
          <w:sz w:val="28"/>
          <w:szCs w:val="28"/>
          <w:lang w:val="en-US" w:eastAsia="zh-CN"/>
        </w:rPr>
      </w:pPr>
    </w:p>
    <w:p>
      <w:pPr>
        <w:spacing w:line="320" w:lineRule="exact"/>
        <w:rPr>
          <w:rFonts w:hint="default"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5、排气分析仪双怠速检查</w:t>
      </w:r>
    </w:p>
    <w:p>
      <w:pPr>
        <w:numPr>
          <w:ilvl w:val="0"/>
          <w:numId w:val="0"/>
        </w:numPr>
        <w:rPr>
          <w:rFonts w:hint="eastAsia"/>
          <w:lang w:val="en-US" w:eastAsia="zh-CN"/>
        </w:rPr>
      </w:pPr>
      <w:r>
        <w:rPr>
          <w:rFonts w:hint="eastAsia"/>
          <w:lang w:val="en-US" w:eastAsia="zh-CN"/>
        </w:rPr>
        <w:t>比对设备名称、编号：</w:t>
      </w:r>
    </w:p>
    <w:tbl>
      <w:tblPr>
        <w:tblStyle w:val="7"/>
        <w:tblW w:w="9910"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2460"/>
        <w:gridCol w:w="1095"/>
        <w:gridCol w:w="1305"/>
        <w:gridCol w:w="720"/>
        <w:gridCol w:w="810"/>
        <w:gridCol w:w="675"/>
        <w:gridCol w:w="750"/>
        <w:gridCol w:w="87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225"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监测项目</w:t>
            </w:r>
          </w:p>
        </w:tc>
        <w:tc>
          <w:tcPr>
            <w:tcW w:w="2460" w:type="dxa"/>
            <w:vMerge w:val="restart"/>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测量范围</w:t>
            </w:r>
          </w:p>
        </w:tc>
        <w:tc>
          <w:tcPr>
            <w:tcW w:w="2400" w:type="dxa"/>
            <w:gridSpan w:val="2"/>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比对评价标准（满足任一项均可）</w:t>
            </w:r>
          </w:p>
        </w:tc>
        <w:tc>
          <w:tcPr>
            <w:tcW w:w="720"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标气</w:t>
            </w:r>
          </w:p>
        </w:tc>
        <w:tc>
          <w:tcPr>
            <w:tcW w:w="810"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设备</w:t>
            </w:r>
          </w:p>
        </w:tc>
        <w:tc>
          <w:tcPr>
            <w:tcW w:w="675"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相对误差</w:t>
            </w:r>
          </w:p>
        </w:tc>
        <w:tc>
          <w:tcPr>
            <w:tcW w:w="750"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绝对误差</w:t>
            </w:r>
          </w:p>
        </w:tc>
        <w:tc>
          <w:tcPr>
            <w:tcW w:w="870"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225"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60" w:type="dxa"/>
            <w:vMerge w:val="continue"/>
            <w:noWrap w:val="0"/>
            <w:vAlign w:val="center"/>
          </w:tcPr>
          <w:p>
            <w:pPr>
              <w:numPr>
                <w:ilvl w:val="0"/>
                <w:numId w:val="0"/>
              </w:numPr>
              <w:jc w:val="center"/>
              <w:rPr>
                <w:rFonts w:hint="eastAsia"/>
                <w:vertAlign w:val="baseline"/>
                <w:lang w:val="en-US" w:eastAsia="zh-CN"/>
              </w:rPr>
            </w:pP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相对误差</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绝对误差</w:t>
            </w:r>
          </w:p>
        </w:tc>
        <w:tc>
          <w:tcPr>
            <w:tcW w:w="72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1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5"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HC/PEF</w:t>
            </w:r>
          </w:p>
        </w:tc>
        <w:tc>
          <w:tcPr>
            <w:tcW w:w="246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w:t>
            </w:r>
            <w:r>
              <w:rPr>
                <w:rFonts w:hint="eastAsia" w:ascii="仿宋" w:hAnsi="仿宋" w:eastAsia="仿宋" w:cs="仿宋"/>
                <w:vertAlign w:val="baseline"/>
                <w:lang w:val="en-US" w:eastAsia="zh-CN"/>
              </w:rPr>
              <w:t>～</w:t>
            </w:r>
            <w:r>
              <w:rPr>
                <w:rFonts w:hint="eastAsia"/>
                <w:vertAlign w:val="baseline"/>
                <w:lang w:val="en-US" w:eastAsia="zh-CN"/>
              </w:rPr>
              <w:t>2000）×10</w:t>
            </w:r>
            <w:r>
              <w:rPr>
                <w:rFonts w:hint="eastAsia"/>
                <w:vertAlign w:val="superscript"/>
                <w:lang w:val="en-US" w:eastAsia="zh-CN"/>
              </w:rPr>
              <w:t>-6</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±4×10</w:t>
            </w:r>
            <w:r>
              <w:rPr>
                <w:rFonts w:hint="eastAsia"/>
                <w:vertAlign w:val="superscript"/>
                <w:lang w:val="en-US" w:eastAsia="zh-CN"/>
              </w:rPr>
              <w:t>-6</w:t>
            </w:r>
          </w:p>
        </w:tc>
        <w:tc>
          <w:tcPr>
            <w:tcW w:w="72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1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5"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6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（2001</w:t>
            </w:r>
            <w:r>
              <w:rPr>
                <w:rFonts w:hint="eastAsia" w:ascii="仿宋" w:hAnsi="仿宋" w:eastAsia="仿宋" w:cs="仿宋"/>
                <w:vertAlign w:val="baseline"/>
                <w:lang w:val="en-US" w:eastAsia="zh-CN"/>
              </w:rPr>
              <w:t>～</w:t>
            </w:r>
            <w:r>
              <w:rPr>
                <w:rFonts w:hint="eastAsia"/>
                <w:vertAlign w:val="baseline"/>
                <w:lang w:val="en-US" w:eastAsia="zh-CN"/>
              </w:rPr>
              <w:t>5000）×10</w:t>
            </w:r>
            <w:r>
              <w:rPr>
                <w:rFonts w:hint="eastAsia"/>
                <w:vertAlign w:val="superscript"/>
                <w:lang w:val="en-US" w:eastAsia="zh-CN"/>
              </w:rPr>
              <w:t>-6</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w:t>
            </w:r>
          </w:p>
        </w:tc>
        <w:tc>
          <w:tcPr>
            <w:tcW w:w="1305" w:type="dxa"/>
            <w:tcBorders>
              <w:right w:val="single" w:color="auto" w:sz="4" w:space="0"/>
            </w:tcBorders>
            <w:noWrap w:val="0"/>
            <w:vAlign w:val="center"/>
          </w:tcPr>
          <w:p>
            <w:pPr>
              <w:numPr>
                <w:ilvl w:val="0"/>
                <w:numId w:val="0"/>
              </w:num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w:t>
            </w:r>
          </w:p>
        </w:tc>
        <w:tc>
          <w:tcPr>
            <w:tcW w:w="72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1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5"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CO</w:t>
            </w:r>
          </w:p>
        </w:tc>
        <w:tc>
          <w:tcPr>
            <w:tcW w:w="246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（0.00</w:t>
            </w:r>
            <w:r>
              <w:rPr>
                <w:rFonts w:hint="eastAsia" w:ascii="仿宋" w:hAnsi="仿宋" w:eastAsia="仿宋" w:cs="仿宋"/>
                <w:vertAlign w:val="baseline"/>
                <w:lang w:val="en-US" w:eastAsia="zh-CN"/>
              </w:rPr>
              <w:t>～</w:t>
            </w:r>
            <w:r>
              <w:rPr>
                <w:rFonts w:hint="eastAsia"/>
                <w:vertAlign w:val="baseline"/>
                <w:lang w:val="en-US" w:eastAsia="zh-CN"/>
              </w:rPr>
              <w:t>10.00）×10</w:t>
            </w:r>
            <w:r>
              <w:rPr>
                <w:rFonts w:hint="eastAsia"/>
                <w:vertAlign w:val="superscript"/>
                <w:lang w:val="en-US" w:eastAsia="zh-CN"/>
              </w:rPr>
              <w:t>-2</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±0.02× 10</w:t>
            </w:r>
            <w:r>
              <w:rPr>
                <w:rFonts w:hint="eastAsia"/>
                <w:vertAlign w:val="superscript"/>
                <w:lang w:val="en-US" w:eastAsia="zh-CN"/>
              </w:rPr>
              <w:t>-2</w:t>
            </w:r>
          </w:p>
        </w:tc>
        <w:tc>
          <w:tcPr>
            <w:tcW w:w="72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1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5"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6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（10.01%</w:t>
            </w:r>
            <w:r>
              <w:rPr>
                <w:rFonts w:hint="eastAsia" w:ascii="仿宋" w:hAnsi="仿宋" w:eastAsia="仿宋" w:cs="仿宋"/>
                <w:vertAlign w:val="baseline"/>
                <w:lang w:val="en-US" w:eastAsia="zh-CN"/>
              </w:rPr>
              <w:t>～</w:t>
            </w:r>
            <w:r>
              <w:rPr>
                <w:rFonts w:hint="eastAsia"/>
                <w:vertAlign w:val="baseline"/>
                <w:lang w:val="en-US" w:eastAsia="zh-CN"/>
              </w:rPr>
              <w:t>14.00）×10</w:t>
            </w:r>
            <w:r>
              <w:rPr>
                <w:rFonts w:hint="eastAsia"/>
                <w:vertAlign w:val="superscript"/>
                <w:lang w:val="en-US" w:eastAsia="zh-CN"/>
              </w:rPr>
              <w:t>-2</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宋体" w:hAnsi="宋体" w:eastAsia="宋体" w:cs="宋体"/>
                <w:vertAlign w:val="baseline"/>
                <w:lang w:val="en-US" w:eastAsia="zh-CN"/>
              </w:rPr>
              <w:t>─</w:t>
            </w:r>
          </w:p>
        </w:tc>
        <w:tc>
          <w:tcPr>
            <w:tcW w:w="72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1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5"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CO</w:t>
            </w:r>
            <w:r>
              <w:rPr>
                <w:rFonts w:hint="eastAsia"/>
                <w:vertAlign w:val="subscript"/>
                <w:lang w:val="en-US" w:eastAsia="zh-CN"/>
              </w:rPr>
              <w:t>2</w:t>
            </w:r>
          </w:p>
        </w:tc>
        <w:tc>
          <w:tcPr>
            <w:tcW w:w="246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（0.0</w:t>
            </w:r>
            <w:r>
              <w:rPr>
                <w:rFonts w:hint="eastAsia" w:ascii="仿宋" w:hAnsi="仿宋" w:eastAsia="仿宋" w:cs="仿宋"/>
                <w:vertAlign w:val="baseline"/>
                <w:lang w:val="en-US" w:eastAsia="zh-CN"/>
              </w:rPr>
              <w:t>～</w:t>
            </w:r>
            <w:r>
              <w:rPr>
                <w:rFonts w:hint="eastAsia"/>
                <w:vertAlign w:val="baseline"/>
                <w:lang w:val="en-US" w:eastAsia="zh-CN"/>
              </w:rPr>
              <w:t>16.0）×10</w:t>
            </w:r>
            <w:r>
              <w:rPr>
                <w:rFonts w:hint="eastAsia"/>
                <w:vertAlign w:val="superscript"/>
                <w:lang w:val="en-US" w:eastAsia="zh-CN"/>
              </w:rPr>
              <w:t>-2</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±0.3×10</w:t>
            </w:r>
            <w:r>
              <w:rPr>
                <w:rFonts w:hint="eastAsia"/>
                <w:vertAlign w:val="superscript"/>
                <w:lang w:val="en-US" w:eastAsia="zh-CN"/>
              </w:rPr>
              <w:t>-2</w:t>
            </w:r>
          </w:p>
        </w:tc>
        <w:tc>
          <w:tcPr>
            <w:tcW w:w="72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1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5"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6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（16.1</w:t>
            </w:r>
            <w:r>
              <w:rPr>
                <w:rFonts w:hint="eastAsia" w:ascii="仿宋" w:hAnsi="仿宋" w:eastAsia="仿宋" w:cs="仿宋"/>
                <w:vertAlign w:val="baseline"/>
                <w:lang w:val="en-US" w:eastAsia="zh-CN"/>
              </w:rPr>
              <w:t>～</w:t>
            </w:r>
            <w:r>
              <w:rPr>
                <w:rFonts w:hint="eastAsia"/>
                <w:vertAlign w:val="baseline"/>
                <w:lang w:val="en-US" w:eastAsia="zh-CN"/>
              </w:rPr>
              <w:t>18.0）×10</w:t>
            </w:r>
            <w:r>
              <w:rPr>
                <w:rFonts w:hint="eastAsia"/>
                <w:vertAlign w:val="superscript"/>
                <w:lang w:val="en-US" w:eastAsia="zh-CN"/>
              </w:rPr>
              <w:t>-2</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宋体" w:hAnsi="宋体" w:eastAsia="宋体" w:cs="宋体"/>
                <w:vertAlign w:val="baseline"/>
                <w:lang w:val="en-US" w:eastAsia="zh-CN"/>
              </w:rPr>
              <w:t>─</w:t>
            </w:r>
          </w:p>
        </w:tc>
        <w:tc>
          <w:tcPr>
            <w:tcW w:w="72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1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5" w:type="dxa"/>
            <w:tcBorders>
              <w:left w:val="single" w:color="auto" w:sz="4" w:space="0"/>
            </w:tcBorders>
            <w:noWrap w:val="0"/>
            <w:vAlign w:val="center"/>
          </w:tcPr>
          <w:p>
            <w:pPr>
              <w:numPr>
                <w:ilvl w:val="0"/>
                <w:numId w:val="0"/>
              </w:numPr>
              <w:ind w:firstLine="210" w:firstLineChars="100"/>
              <w:rPr>
                <w:rFonts w:hint="default"/>
                <w:vertAlign w:val="baseline"/>
                <w:lang w:val="en-US" w:eastAsia="zh-CN"/>
              </w:rPr>
            </w:pPr>
            <w:r>
              <w:rPr>
                <w:rFonts w:hint="eastAsia"/>
                <w:vertAlign w:val="baseline"/>
                <w:lang w:val="en-US" w:eastAsia="zh-CN"/>
              </w:rPr>
              <w:t>O</w:t>
            </w:r>
            <w:r>
              <w:rPr>
                <w:rFonts w:hint="eastAsia"/>
                <w:vertAlign w:val="subscript"/>
                <w:lang w:val="en-US" w:eastAsia="zh-CN"/>
              </w:rPr>
              <w:t>2</w:t>
            </w:r>
          </w:p>
        </w:tc>
        <w:tc>
          <w:tcPr>
            <w:tcW w:w="2460"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（0.0</w:t>
            </w:r>
            <w:r>
              <w:rPr>
                <w:rFonts w:hint="eastAsia" w:ascii="仿宋" w:hAnsi="仿宋" w:eastAsia="仿宋" w:cs="仿宋"/>
                <w:vertAlign w:val="baseline"/>
                <w:lang w:val="en-US" w:eastAsia="zh-CN"/>
              </w:rPr>
              <w:t>～</w:t>
            </w:r>
            <w:r>
              <w:rPr>
                <w:rFonts w:hint="eastAsia"/>
                <w:vertAlign w:val="baseline"/>
                <w:lang w:val="en-US" w:eastAsia="zh-CN"/>
              </w:rPr>
              <w:t>25.0）×10</w:t>
            </w:r>
            <w:r>
              <w:rPr>
                <w:rFonts w:hint="eastAsia"/>
                <w:vertAlign w:val="superscript"/>
                <w:lang w:val="en-US" w:eastAsia="zh-CN"/>
              </w:rPr>
              <w:t>-2</w:t>
            </w:r>
          </w:p>
        </w:tc>
        <w:tc>
          <w:tcPr>
            <w:tcW w:w="109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±5%</w:t>
            </w:r>
          </w:p>
        </w:tc>
        <w:tc>
          <w:tcPr>
            <w:tcW w:w="1305" w:type="dxa"/>
            <w:tcBorders>
              <w:right w:val="single" w:color="auto" w:sz="4" w:space="0"/>
            </w:tcBorders>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±0.1×10</w:t>
            </w:r>
            <w:r>
              <w:rPr>
                <w:rFonts w:hint="eastAsia"/>
                <w:vertAlign w:val="superscript"/>
                <w:lang w:val="en-US" w:eastAsia="zh-CN"/>
              </w:rPr>
              <w:t>-2</w:t>
            </w:r>
          </w:p>
        </w:tc>
        <w:tc>
          <w:tcPr>
            <w:tcW w:w="72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1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bl>
    <w:p>
      <w:pPr>
        <w:pStyle w:val="11"/>
        <w:rPr>
          <w:rFonts w:hint="eastAsia" w:ascii="仿宋_GB2312" w:eastAsia="仿宋_GB2312"/>
          <w:b/>
          <w:color w:val="000000"/>
          <w:sz w:val="28"/>
          <w:szCs w:val="28"/>
          <w:lang w:val="en-US" w:eastAsia="zh-CN"/>
        </w:rPr>
      </w:pPr>
    </w:p>
    <w:p>
      <w:pPr>
        <w:spacing w:line="320" w:lineRule="exact"/>
        <w:rPr>
          <w:rFonts w:hint="default"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6、排气分析仪单点检查</w:t>
      </w:r>
    </w:p>
    <w:p>
      <w:pPr>
        <w:numPr>
          <w:ilvl w:val="0"/>
          <w:numId w:val="0"/>
        </w:numPr>
        <w:rPr>
          <w:rFonts w:hint="eastAsia"/>
          <w:lang w:val="en-US" w:eastAsia="zh-CN"/>
        </w:rPr>
      </w:pPr>
      <w:r>
        <w:rPr>
          <w:rFonts w:hint="eastAsia"/>
          <w:lang w:val="en-US" w:eastAsia="zh-CN"/>
        </w:rPr>
        <w:t>比对设备名称、编号：</w:t>
      </w:r>
    </w:p>
    <w:tbl>
      <w:tblPr>
        <w:tblStyle w:val="7"/>
        <w:tblW w:w="994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45"/>
        <w:gridCol w:w="2430"/>
        <w:gridCol w:w="1125"/>
        <w:gridCol w:w="1305"/>
        <w:gridCol w:w="765"/>
        <w:gridCol w:w="784"/>
        <w:gridCol w:w="675"/>
        <w:gridCol w:w="750"/>
        <w:gridCol w:w="87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245"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监测项目</w:t>
            </w:r>
          </w:p>
        </w:tc>
        <w:tc>
          <w:tcPr>
            <w:tcW w:w="2430" w:type="dxa"/>
            <w:vMerge w:val="restart"/>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测量范围</w:t>
            </w:r>
          </w:p>
        </w:tc>
        <w:tc>
          <w:tcPr>
            <w:tcW w:w="2430" w:type="dxa"/>
            <w:gridSpan w:val="2"/>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比对评价标准（满足任一项均可）</w:t>
            </w:r>
          </w:p>
        </w:tc>
        <w:tc>
          <w:tcPr>
            <w:tcW w:w="765"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标气</w:t>
            </w:r>
          </w:p>
        </w:tc>
        <w:tc>
          <w:tcPr>
            <w:tcW w:w="784"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设备</w:t>
            </w:r>
          </w:p>
        </w:tc>
        <w:tc>
          <w:tcPr>
            <w:tcW w:w="675"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相对误差</w:t>
            </w:r>
          </w:p>
        </w:tc>
        <w:tc>
          <w:tcPr>
            <w:tcW w:w="750"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绝对误差</w:t>
            </w:r>
          </w:p>
        </w:tc>
        <w:tc>
          <w:tcPr>
            <w:tcW w:w="870"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245"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30" w:type="dxa"/>
            <w:vMerge w:val="continue"/>
            <w:noWrap w:val="0"/>
            <w:vAlign w:val="center"/>
          </w:tcPr>
          <w:p>
            <w:pPr>
              <w:numPr>
                <w:ilvl w:val="0"/>
                <w:numId w:val="0"/>
              </w:numPr>
              <w:jc w:val="center"/>
              <w:rPr>
                <w:rFonts w:hint="eastAsia"/>
                <w:vertAlign w:val="baseline"/>
                <w:lang w:val="en-US" w:eastAsia="zh-CN"/>
              </w:rPr>
            </w:pPr>
          </w:p>
        </w:tc>
        <w:tc>
          <w:tcPr>
            <w:tcW w:w="112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相对误差</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绝对误差</w:t>
            </w:r>
          </w:p>
        </w:tc>
        <w:tc>
          <w:tcPr>
            <w:tcW w:w="765"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84"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245"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HC/PEF</w:t>
            </w:r>
          </w:p>
        </w:tc>
        <w:tc>
          <w:tcPr>
            <w:tcW w:w="243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w:t>
            </w:r>
            <w:r>
              <w:rPr>
                <w:rFonts w:hint="eastAsia" w:ascii="仿宋" w:hAnsi="仿宋" w:eastAsia="仿宋" w:cs="仿宋"/>
                <w:vertAlign w:val="baseline"/>
                <w:lang w:val="en-US" w:eastAsia="zh-CN"/>
              </w:rPr>
              <w:t>～</w:t>
            </w:r>
            <w:r>
              <w:rPr>
                <w:rFonts w:hint="eastAsia"/>
                <w:vertAlign w:val="baseline"/>
                <w:lang w:val="en-US" w:eastAsia="zh-CN"/>
              </w:rPr>
              <w:t>2000）×10</w:t>
            </w:r>
            <w:r>
              <w:rPr>
                <w:rFonts w:hint="eastAsia"/>
                <w:vertAlign w:val="superscript"/>
                <w:lang w:val="en-US" w:eastAsia="zh-CN"/>
              </w:rPr>
              <w:t>-6</w:t>
            </w:r>
          </w:p>
        </w:tc>
        <w:tc>
          <w:tcPr>
            <w:tcW w:w="112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±4×10</w:t>
            </w:r>
            <w:r>
              <w:rPr>
                <w:rFonts w:hint="eastAsia"/>
                <w:vertAlign w:val="superscript"/>
                <w:lang w:val="en-US" w:eastAsia="zh-CN"/>
              </w:rPr>
              <w:t>-6</w:t>
            </w:r>
          </w:p>
        </w:tc>
        <w:tc>
          <w:tcPr>
            <w:tcW w:w="76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84"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5"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3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（2001</w:t>
            </w:r>
            <w:r>
              <w:rPr>
                <w:rFonts w:hint="eastAsia" w:ascii="仿宋" w:hAnsi="仿宋" w:eastAsia="仿宋" w:cs="仿宋"/>
                <w:vertAlign w:val="baseline"/>
                <w:lang w:val="en-US" w:eastAsia="zh-CN"/>
              </w:rPr>
              <w:t>～</w:t>
            </w:r>
            <w:r>
              <w:rPr>
                <w:rFonts w:hint="eastAsia"/>
                <w:vertAlign w:val="baseline"/>
                <w:lang w:val="en-US" w:eastAsia="zh-CN"/>
              </w:rPr>
              <w:t>5000）×10</w:t>
            </w:r>
            <w:r>
              <w:rPr>
                <w:rFonts w:hint="eastAsia"/>
                <w:vertAlign w:val="superscript"/>
                <w:lang w:val="en-US" w:eastAsia="zh-CN"/>
              </w:rPr>
              <w:t>-6</w:t>
            </w:r>
          </w:p>
        </w:tc>
        <w:tc>
          <w:tcPr>
            <w:tcW w:w="112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305" w:type="dxa"/>
            <w:tcBorders>
              <w:right w:val="single" w:color="auto" w:sz="4" w:space="0"/>
            </w:tcBorders>
            <w:noWrap w:val="0"/>
            <w:vAlign w:val="center"/>
          </w:tcPr>
          <w:p>
            <w:pPr>
              <w:numPr>
                <w:ilvl w:val="0"/>
                <w:numId w:val="0"/>
              </w:num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w:t>
            </w:r>
          </w:p>
        </w:tc>
        <w:tc>
          <w:tcPr>
            <w:tcW w:w="76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84"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245"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3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（5001</w:t>
            </w:r>
            <w:r>
              <w:rPr>
                <w:rFonts w:hint="eastAsia" w:ascii="仿宋" w:hAnsi="仿宋" w:eastAsia="仿宋" w:cs="仿宋"/>
                <w:vertAlign w:val="baseline"/>
                <w:lang w:val="en-US" w:eastAsia="zh-CN"/>
              </w:rPr>
              <w:t>～</w:t>
            </w:r>
            <w:r>
              <w:rPr>
                <w:rFonts w:hint="eastAsia"/>
                <w:vertAlign w:val="baseline"/>
                <w:lang w:val="en-US" w:eastAsia="zh-CN"/>
              </w:rPr>
              <w:t>9999）×10</w:t>
            </w:r>
            <w:r>
              <w:rPr>
                <w:rFonts w:hint="eastAsia"/>
                <w:vertAlign w:val="superscript"/>
                <w:lang w:val="en-US" w:eastAsia="zh-CN"/>
              </w:rPr>
              <w:t>-6</w:t>
            </w:r>
          </w:p>
        </w:tc>
        <w:tc>
          <w:tcPr>
            <w:tcW w:w="112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宋体" w:hAnsi="宋体" w:eastAsia="宋体" w:cs="宋体"/>
                <w:vertAlign w:val="baseline"/>
                <w:lang w:val="en-US" w:eastAsia="zh-CN"/>
              </w:rPr>
              <w:t>─</w:t>
            </w:r>
          </w:p>
        </w:tc>
        <w:tc>
          <w:tcPr>
            <w:tcW w:w="76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84"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45"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CO</w:t>
            </w:r>
          </w:p>
        </w:tc>
        <w:tc>
          <w:tcPr>
            <w:tcW w:w="243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（0.00</w:t>
            </w:r>
            <w:r>
              <w:rPr>
                <w:rFonts w:hint="eastAsia" w:ascii="仿宋" w:hAnsi="仿宋" w:eastAsia="仿宋" w:cs="仿宋"/>
                <w:vertAlign w:val="baseline"/>
                <w:lang w:val="en-US" w:eastAsia="zh-CN"/>
              </w:rPr>
              <w:t>～</w:t>
            </w:r>
            <w:r>
              <w:rPr>
                <w:rFonts w:hint="eastAsia"/>
                <w:vertAlign w:val="baseline"/>
                <w:lang w:val="en-US" w:eastAsia="zh-CN"/>
              </w:rPr>
              <w:t>10.00）×10</w:t>
            </w:r>
            <w:r>
              <w:rPr>
                <w:rFonts w:hint="eastAsia"/>
                <w:vertAlign w:val="superscript"/>
                <w:lang w:val="en-US" w:eastAsia="zh-CN"/>
              </w:rPr>
              <w:t>-2</w:t>
            </w:r>
          </w:p>
        </w:tc>
        <w:tc>
          <w:tcPr>
            <w:tcW w:w="112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±0.02× 10</w:t>
            </w:r>
            <w:r>
              <w:rPr>
                <w:rFonts w:hint="eastAsia"/>
                <w:vertAlign w:val="superscript"/>
                <w:lang w:val="en-US" w:eastAsia="zh-CN"/>
              </w:rPr>
              <w:t>-2</w:t>
            </w:r>
          </w:p>
        </w:tc>
        <w:tc>
          <w:tcPr>
            <w:tcW w:w="76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84"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245"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3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（10.01%</w:t>
            </w:r>
            <w:r>
              <w:rPr>
                <w:rFonts w:hint="eastAsia" w:ascii="仿宋" w:hAnsi="仿宋" w:eastAsia="仿宋" w:cs="仿宋"/>
                <w:vertAlign w:val="baseline"/>
                <w:lang w:val="en-US" w:eastAsia="zh-CN"/>
              </w:rPr>
              <w:t>～</w:t>
            </w:r>
            <w:r>
              <w:rPr>
                <w:rFonts w:hint="eastAsia"/>
                <w:vertAlign w:val="baseline"/>
                <w:lang w:val="en-US" w:eastAsia="zh-CN"/>
              </w:rPr>
              <w:t>14.00）×10</w:t>
            </w:r>
            <w:r>
              <w:rPr>
                <w:rFonts w:hint="eastAsia"/>
                <w:vertAlign w:val="superscript"/>
                <w:lang w:val="en-US" w:eastAsia="zh-CN"/>
              </w:rPr>
              <w:t>-2</w:t>
            </w:r>
          </w:p>
        </w:tc>
        <w:tc>
          <w:tcPr>
            <w:tcW w:w="112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宋体" w:hAnsi="宋体" w:eastAsia="宋体" w:cs="宋体"/>
                <w:vertAlign w:val="baseline"/>
                <w:lang w:val="en-US" w:eastAsia="zh-CN"/>
              </w:rPr>
              <w:t>─</w:t>
            </w:r>
          </w:p>
        </w:tc>
        <w:tc>
          <w:tcPr>
            <w:tcW w:w="76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84"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5"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CO</w:t>
            </w:r>
            <w:r>
              <w:rPr>
                <w:rFonts w:hint="eastAsia"/>
                <w:vertAlign w:val="subscript"/>
                <w:lang w:val="en-US" w:eastAsia="zh-CN"/>
              </w:rPr>
              <w:t>2</w:t>
            </w:r>
          </w:p>
        </w:tc>
        <w:tc>
          <w:tcPr>
            <w:tcW w:w="243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（0.0</w:t>
            </w:r>
            <w:r>
              <w:rPr>
                <w:rFonts w:hint="eastAsia" w:ascii="仿宋" w:hAnsi="仿宋" w:eastAsia="仿宋" w:cs="仿宋"/>
                <w:vertAlign w:val="baseline"/>
                <w:lang w:val="en-US" w:eastAsia="zh-CN"/>
              </w:rPr>
              <w:t>～</w:t>
            </w:r>
            <w:r>
              <w:rPr>
                <w:rFonts w:hint="eastAsia"/>
                <w:vertAlign w:val="baseline"/>
                <w:lang w:val="en-US" w:eastAsia="zh-CN"/>
              </w:rPr>
              <w:t>16.0）×10</w:t>
            </w:r>
            <w:r>
              <w:rPr>
                <w:rFonts w:hint="eastAsia"/>
                <w:vertAlign w:val="superscript"/>
                <w:lang w:val="en-US" w:eastAsia="zh-CN"/>
              </w:rPr>
              <w:t>-2</w:t>
            </w:r>
          </w:p>
        </w:tc>
        <w:tc>
          <w:tcPr>
            <w:tcW w:w="112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±0.3×10</w:t>
            </w:r>
            <w:r>
              <w:rPr>
                <w:rFonts w:hint="eastAsia"/>
                <w:vertAlign w:val="superscript"/>
                <w:lang w:val="en-US" w:eastAsia="zh-CN"/>
              </w:rPr>
              <w:t>-2</w:t>
            </w:r>
          </w:p>
        </w:tc>
        <w:tc>
          <w:tcPr>
            <w:tcW w:w="76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84"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5"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3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（16.1</w:t>
            </w:r>
            <w:r>
              <w:rPr>
                <w:rFonts w:hint="eastAsia" w:ascii="仿宋" w:hAnsi="仿宋" w:eastAsia="仿宋" w:cs="仿宋"/>
                <w:vertAlign w:val="baseline"/>
                <w:lang w:val="en-US" w:eastAsia="zh-CN"/>
              </w:rPr>
              <w:t>～</w:t>
            </w:r>
            <w:r>
              <w:rPr>
                <w:rFonts w:hint="eastAsia"/>
                <w:vertAlign w:val="baseline"/>
                <w:lang w:val="en-US" w:eastAsia="zh-CN"/>
              </w:rPr>
              <w:t>18.0）×10</w:t>
            </w:r>
            <w:r>
              <w:rPr>
                <w:rFonts w:hint="eastAsia"/>
                <w:vertAlign w:val="superscript"/>
                <w:lang w:val="en-US" w:eastAsia="zh-CN"/>
              </w:rPr>
              <w:t>-2</w:t>
            </w:r>
          </w:p>
        </w:tc>
        <w:tc>
          <w:tcPr>
            <w:tcW w:w="112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±3%</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宋体" w:hAnsi="宋体" w:eastAsia="宋体" w:cs="宋体"/>
                <w:vertAlign w:val="baseline"/>
                <w:lang w:val="en-US" w:eastAsia="zh-CN"/>
              </w:rPr>
              <w:t>─</w:t>
            </w:r>
          </w:p>
        </w:tc>
        <w:tc>
          <w:tcPr>
            <w:tcW w:w="76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84"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245"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NO</w:t>
            </w:r>
          </w:p>
        </w:tc>
        <w:tc>
          <w:tcPr>
            <w:tcW w:w="243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（0</w:t>
            </w:r>
            <w:r>
              <w:rPr>
                <w:rFonts w:hint="eastAsia" w:ascii="仿宋" w:hAnsi="仿宋" w:eastAsia="仿宋" w:cs="仿宋"/>
                <w:vertAlign w:val="baseline"/>
                <w:lang w:val="en-US" w:eastAsia="zh-CN"/>
              </w:rPr>
              <w:t>～</w:t>
            </w:r>
            <w:r>
              <w:rPr>
                <w:rFonts w:hint="eastAsia"/>
                <w:vertAlign w:val="baseline"/>
                <w:lang w:val="en-US" w:eastAsia="zh-CN"/>
              </w:rPr>
              <w:t>4000）×10</w:t>
            </w:r>
            <w:r>
              <w:rPr>
                <w:rFonts w:hint="eastAsia"/>
                <w:vertAlign w:val="superscript"/>
                <w:lang w:val="en-US" w:eastAsia="zh-CN"/>
              </w:rPr>
              <w:t>-6</w:t>
            </w:r>
          </w:p>
        </w:tc>
        <w:tc>
          <w:tcPr>
            <w:tcW w:w="112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±4%</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±25×10</w:t>
            </w:r>
            <w:r>
              <w:rPr>
                <w:rFonts w:hint="eastAsia"/>
                <w:vertAlign w:val="superscript"/>
                <w:lang w:val="en-US" w:eastAsia="zh-CN"/>
              </w:rPr>
              <w:t>-6</w:t>
            </w:r>
          </w:p>
        </w:tc>
        <w:tc>
          <w:tcPr>
            <w:tcW w:w="76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84"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245"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243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（4001</w:t>
            </w:r>
            <w:r>
              <w:rPr>
                <w:rFonts w:hint="eastAsia" w:ascii="仿宋" w:hAnsi="仿宋" w:eastAsia="仿宋" w:cs="仿宋"/>
                <w:vertAlign w:val="baseline"/>
                <w:lang w:val="en-US" w:eastAsia="zh-CN"/>
              </w:rPr>
              <w:t>～</w:t>
            </w:r>
            <w:r>
              <w:rPr>
                <w:rFonts w:hint="eastAsia"/>
                <w:vertAlign w:val="baseline"/>
                <w:lang w:val="en-US" w:eastAsia="zh-CN"/>
              </w:rPr>
              <w:t>5000）×10</w:t>
            </w:r>
            <w:r>
              <w:rPr>
                <w:rFonts w:hint="eastAsia"/>
                <w:vertAlign w:val="superscript"/>
                <w:lang w:val="en-US" w:eastAsia="zh-CN"/>
              </w:rPr>
              <w:t>-6</w:t>
            </w:r>
          </w:p>
        </w:tc>
        <w:tc>
          <w:tcPr>
            <w:tcW w:w="112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±4%</w:t>
            </w:r>
          </w:p>
        </w:tc>
        <w:tc>
          <w:tcPr>
            <w:tcW w:w="13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宋体" w:hAnsi="宋体" w:eastAsia="宋体" w:cs="宋体"/>
                <w:vertAlign w:val="baseline"/>
                <w:lang w:val="en-US" w:eastAsia="zh-CN"/>
              </w:rPr>
              <w:t>─</w:t>
            </w:r>
          </w:p>
        </w:tc>
        <w:tc>
          <w:tcPr>
            <w:tcW w:w="76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84"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245" w:type="dxa"/>
            <w:tcBorders>
              <w:left w:val="single" w:color="auto" w:sz="4" w:space="0"/>
            </w:tcBorders>
            <w:noWrap w:val="0"/>
            <w:vAlign w:val="center"/>
          </w:tcPr>
          <w:p>
            <w:pPr>
              <w:numPr>
                <w:ilvl w:val="0"/>
                <w:numId w:val="0"/>
              </w:numPr>
              <w:ind w:firstLine="210" w:firstLineChars="100"/>
              <w:rPr>
                <w:rFonts w:hint="default"/>
                <w:vertAlign w:val="baseline"/>
                <w:lang w:val="en-US" w:eastAsia="zh-CN"/>
              </w:rPr>
            </w:pPr>
            <w:r>
              <w:rPr>
                <w:rFonts w:hint="eastAsia"/>
                <w:vertAlign w:val="baseline"/>
                <w:lang w:val="en-US" w:eastAsia="zh-CN"/>
              </w:rPr>
              <w:t>O</w:t>
            </w:r>
            <w:r>
              <w:rPr>
                <w:rFonts w:hint="eastAsia"/>
                <w:vertAlign w:val="subscript"/>
                <w:lang w:val="en-US" w:eastAsia="zh-CN"/>
              </w:rPr>
              <w:t>2</w:t>
            </w:r>
          </w:p>
        </w:tc>
        <w:tc>
          <w:tcPr>
            <w:tcW w:w="2430"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（0.0</w:t>
            </w:r>
            <w:r>
              <w:rPr>
                <w:rFonts w:hint="eastAsia" w:ascii="仿宋" w:hAnsi="仿宋" w:eastAsia="仿宋" w:cs="仿宋"/>
                <w:vertAlign w:val="baseline"/>
                <w:lang w:val="en-US" w:eastAsia="zh-CN"/>
              </w:rPr>
              <w:t>～</w:t>
            </w:r>
            <w:r>
              <w:rPr>
                <w:rFonts w:hint="eastAsia"/>
                <w:vertAlign w:val="baseline"/>
                <w:lang w:val="en-US" w:eastAsia="zh-CN"/>
              </w:rPr>
              <w:t>25.0）×10</w:t>
            </w:r>
            <w:r>
              <w:rPr>
                <w:rFonts w:hint="eastAsia"/>
                <w:vertAlign w:val="superscript"/>
                <w:lang w:val="en-US" w:eastAsia="zh-CN"/>
              </w:rPr>
              <w:t>-2</w:t>
            </w:r>
          </w:p>
        </w:tc>
        <w:tc>
          <w:tcPr>
            <w:tcW w:w="1125"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±5%</w:t>
            </w:r>
          </w:p>
        </w:tc>
        <w:tc>
          <w:tcPr>
            <w:tcW w:w="1305" w:type="dxa"/>
            <w:tcBorders>
              <w:right w:val="single" w:color="auto" w:sz="4" w:space="0"/>
            </w:tcBorders>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±0.1×10</w:t>
            </w:r>
            <w:r>
              <w:rPr>
                <w:rFonts w:hint="eastAsia"/>
                <w:vertAlign w:val="superscript"/>
                <w:lang w:val="en-US" w:eastAsia="zh-CN"/>
              </w:rPr>
              <w:t>-2</w:t>
            </w:r>
          </w:p>
        </w:tc>
        <w:tc>
          <w:tcPr>
            <w:tcW w:w="76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84"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7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70"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bl>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r>
        <w:rPr>
          <w:rFonts w:hint="eastAsia" w:ascii="仿宋_GB2312" w:eastAsia="仿宋_GB2312"/>
          <w:b/>
          <w:color w:val="000000"/>
          <w:sz w:val="28"/>
          <w:szCs w:val="28"/>
          <w:lang w:val="en-US" w:eastAsia="zh-CN"/>
        </w:rPr>
        <w:t>二、柴油车检测线检查（</w:t>
      </w:r>
      <w:r>
        <w:rPr>
          <w:rFonts w:hint="eastAsia" w:ascii="仿宋_GB2312" w:eastAsia="仿宋_GB2312"/>
          <w:b/>
          <w:color w:val="000000"/>
          <w:sz w:val="28"/>
          <w:szCs w:val="28"/>
          <w:u w:val="single"/>
          <w:lang w:val="en-US" w:eastAsia="zh-CN"/>
        </w:rPr>
        <w:t xml:space="preserve">  </w:t>
      </w:r>
      <w:r>
        <w:rPr>
          <w:rFonts w:hint="eastAsia" w:ascii="仿宋_GB2312" w:eastAsia="仿宋_GB2312"/>
          <w:b/>
          <w:color w:val="000000"/>
          <w:sz w:val="28"/>
          <w:szCs w:val="28"/>
          <w:u w:val="none"/>
          <w:lang w:val="en-US" w:eastAsia="zh-CN"/>
        </w:rPr>
        <w:t>号线</w:t>
      </w:r>
      <w:r>
        <w:rPr>
          <w:rFonts w:hint="eastAsia" w:ascii="仿宋_GB2312" w:eastAsia="仿宋_GB2312"/>
          <w:b/>
          <w:color w:val="000000"/>
          <w:sz w:val="28"/>
          <w:szCs w:val="28"/>
          <w:lang w:val="en-US" w:eastAsia="zh-CN"/>
        </w:rPr>
        <w:t>）</w:t>
      </w: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1、力传感器比对</w:t>
      </w:r>
    </w:p>
    <w:tbl>
      <w:tblPr>
        <w:tblStyle w:val="7"/>
        <w:tblW w:w="100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2"/>
        <w:gridCol w:w="2295"/>
        <w:gridCol w:w="2580"/>
        <w:gridCol w:w="2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exact"/>
        </w:trPr>
        <w:tc>
          <w:tcPr>
            <w:tcW w:w="2502"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实测值</w:t>
            </w:r>
          </w:p>
        </w:tc>
        <w:tc>
          <w:tcPr>
            <w:tcW w:w="2295"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标称值</w:t>
            </w:r>
          </w:p>
        </w:tc>
        <w:tc>
          <w:tcPr>
            <w:tcW w:w="2580" w:type="dxa"/>
            <w:noWrap w:val="0"/>
            <w:vAlign w:val="center"/>
          </w:tcPr>
          <w:p>
            <w:pPr>
              <w:widowControl/>
              <w:jc w:val="center"/>
              <w:rPr>
                <w:rFonts w:hint="default" w:ascii="仿宋_GB2312" w:hAnsi="宋体" w:eastAsia="仿宋_GB2312"/>
                <w:sz w:val="24"/>
                <w:szCs w:val="24"/>
                <w:lang w:val="en-US" w:eastAsia="zh-CN"/>
              </w:rPr>
            </w:pPr>
            <w:r>
              <w:rPr>
                <w:rFonts w:hint="eastAsia"/>
                <w:vertAlign w:val="baseline"/>
                <w:lang w:val="en-US" w:eastAsia="zh-CN"/>
              </w:rPr>
              <w:t>标准误差（%）</w:t>
            </w:r>
          </w:p>
        </w:tc>
        <w:tc>
          <w:tcPr>
            <w:tcW w:w="2640" w:type="dxa"/>
            <w:noWrap w:val="0"/>
            <w:vAlign w:val="center"/>
          </w:tcPr>
          <w:p>
            <w:pPr>
              <w:numPr>
                <w:ilvl w:val="0"/>
                <w:numId w:val="0"/>
              </w:numPr>
              <w:ind w:left="0" w:leftChars="0" w:firstLine="0" w:firstLineChars="0"/>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exact"/>
        </w:trPr>
        <w:tc>
          <w:tcPr>
            <w:tcW w:w="2502" w:type="dxa"/>
            <w:noWrap w:val="0"/>
            <w:vAlign w:val="center"/>
          </w:tcPr>
          <w:p>
            <w:pPr>
              <w:widowControl/>
              <w:jc w:val="center"/>
              <w:rPr>
                <w:rFonts w:hint="eastAsia" w:ascii="仿宋_GB2312" w:hAnsi="宋体" w:eastAsia="仿宋_GB2312"/>
                <w:sz w:val="24"/>
                <w:szCs w:val="24"/>
                <w:lang w:val="en-US" w:eastAsia="zh-CN"/>
              </w:rPr>
            </w:pPr>
          </w:p>
        </w:tc>
        <w:tc>
          <w:tcPr>
            <w:tcW w:w="2295" w:type="dxa"/>
            <w:noWrap w:val="0"/>
            <w:vAlign w:val="center"/>
          </w:tcPr>
          <w:p>
            <w:pPr>
              <w:widowControl/>
              <w:jc w:val="center"/>
              <w:rPr>
                <w:rFonts w:hint="eastAsia" w:ascii="仿宋_GB2312" w:hAnsi="宋体" w:eastAsia="仿宋_GB2312"/>
                <w:sz w:val="24"/>
                <w:szCs w:val="24"/>
              </w:rPr>
            </w:pPr>
          </w:p>
        </w:tc>
        <w:tc>
          <w:tcPr>
            <w:tcW w:w="2580"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2640" w:type="dxa"/>
            <w:noWrap w:val="0"/>
            <w:vAlign w:val="center"/>
          </w:tcPr>
          <w:p>
            <w:pPr>
              <w:widowControl/>
              <w:jc w:val="center"/>
              <w:rPr>
                <w:rFonts w:hint="eastAsia" w:ascii="仿宋_GB2312" w:hAnsi="宋体" w:eastAsia="仿宋_GB2312"/>
                <w:sz w:val="24"/>
                <w:szCs w:val="24"/>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2502" w:type="dxa"/>
            <w:noWrap w:val="0"/>
            <w:vAlign w:val="center"/>
          </w:tcPr>
          <w:p>
            <w:pPr>
              <w:widowControl/>
              <w:jc w:val="center"/>
              <w:rPr>
                <w:rFonts w:hint="eastAsia" w:ascii="仿宋_GB2312" w:hAnsi="宋体" w:eastAsia="仿宋_GB2312"/>
                <w:sz w:val="24"/>
                <w:szCs w:val="24"/>
                <w:lang w:val="en-US" w:eastAsia="zh-CN"/>
              </w:rPr>
            </w:pPr>
          </w:p>
        </w:tc>
        <w:tc>
          <w:tcPr>
            <w:tcW w:w="2295" w:type="dxa"/>
            <w:noWrap w:val="0"/>
            <w:vAlign w:val="center"/>
          </w:tcPr>
          <w:p>
            <w:pPr>
              <w:widowControl/>
              <w:jc w:val="center"/>
              <w:rPr>
                <w:rFonts w:hint="eastAsia" w:ascii="仿宋_GB2312" w:hAnsi="宋体" w:eastAsia="仿宋_GB2312"/>
                <w:sz w:val="24"/>
                <w:szCs w:val="24"/>
              </w:rPr>
            </w:pPr>
          </w:p>
        </w:tc>
        <w:tc>
          <w:tcPr>
            <w:tcW w:w="2580"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2640" w:type="dxa"/>
            <w:noWrap w:val="0"/>
            <w:vAlign w:val="center"/>
          </w:tcPr>
          <w:p>
            <w:pPr>
              <w:widowControl/>
              <w:jc w:val="center"/>
              <w:rPr>
                <w:rFonts w:hint="eastAsia" w:ascii="仿宋_GB2312" w:hAnsi="宋体" w:eastAsia="仿宋_GB2312"/>
                <w:sz w:val="24"/>
                <w:szCs w:val="24"/>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exact"/>
        </w:trPr>
        <w:tc>
          <w:tcPr>
            <w:tcW w:w="2502" w:type="dxa"/>
            <w:noWrap w:val="0"/>
            <w:vAlign w:val="center"/>
          </w:tcPr>
          <w:p>
            <w:pPr>
              <w:widowControl/>
              <w:jc w:val="center"/>
              <w:rPr>
                <w:rFonts w:hint="eastAsia" w:ascii="仿宋_GB2312" w:hAnsi="宋体" w:eastAsia="仿宋_GB2312"/>
                <w:sz w:val="24"/>
                <w:szCs w:val="24"/>
                <w:lang w:val="en-US" w:eastAsia="zh-CN"/>
              </w:rPr>
            </w:pPr>
          </w:p>
        </w:tc>
        <w:tc>
          <w:tcPr>
            <w:tcW w:w="2295" w:type="dxa"/>
            <w:noWrap w:val="0"/>
            <w:vAlign w:val="center"/>
          </w:tcPr>
          <w:p>
            <w:pPr>
              <w:widowControl/>
              <w:jc w:val="center"/>
              <w:rPr>
                <w:rFonts w:hint="eastAsia" w:ascii="仿宋_GB2312" w:hAnsi="宋体" w:eastAsia="仿宋_GB2312"/>
                <w:sz w:val="24"/>
                <w:szCs w:val="24"/>
              </w:rPr>
            </w:pPr>
          </w:p>
        </w:tc>
        <w:tc>
          <w:tcPr>
            <w:tcW w:w="2580"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2640" w:type="dxa"/>
            <w:noWrap w:val="0"/>
            <w:vAlign w:val="center"/>
          </w:tcPr>
          <w:p>
            <w:pPr>
              <w:widowControl/>
              <w:jc w:val="center"/>
              <w:rPr>
                <w:rFonts w:hint="eastAsia"/>
                <w:vertAlign w:val="baseline"/>
                <w:lang w:val="en-US" w:eastAsia="zh-CN"/>
              </w:rPr>
            </w:pPr>
            <w:r>
              <w:rPr>
                <w:rFonts w:hint="eastAsia"/>
                <w:vertAlign w:val="baseline"/>
                <w:lang w:val="en-US" w:eastAsia="zh-CN"/>
              </w:rPr>
              <w:t>是   否</w:t>
            </w:r>
          </w:p>
        </w:tc>
      </w:tr>
    </w:tbl>
    <w:p>
      <w:pPr>
        <w:spacing w:line="320" w:lineRule="exact"/>
        <w:rPr>
          <w:rFonts w:hint="eastAsia" w:ascii="仿宋_GB2312" w:eastAsia="仿宋_GB2312"/>
          <w:b w:val="0"/>
          <w:bCs/>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p>
    <w:p>
      <w:pPr>
        <w:spacing w:line="320" w:lineRule="exact"/>
        <w:rPr>
          <w:rFonts w:hint="default"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2、负荷滑行精度比对</w:t>
      </w:r>
    </w:p>
    <w:tbl>
      <w:tblPr>
        <w:tblStyle w:val="7"/>
        <w:tblW w:w="9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3"/>
        <w:gridCol w:w="1605"/>
        <w:gridCol w:w="1470"/>
        <w:gridCol w:w="1500"/>
        <w:gridCol w:w="1395"/>
        <w:gridCol w:w="1456"/>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188" w:type="dxa"/>
            <w:gridSpan w:val="2"/>
            <w:tcBorders>
              <w:right w:val="single" w:color="auto" w:sz="4" w:space="0"/>
            </w:tcBorders>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负荷10KW和20KW</w:t>
            </w:r>
          </w:p>
        </w:tc>
        <w:tc>
          <w:tcPr>
            <w:tcW w:w="1470" w:type="dxa"/>
            <w:tcBorders>
              <w:right w:val="single" w:color="auto" w:sz="4" w:space="0"/>
            </w:tcBorders>
            <w:noWrap w:val="0"/>
            <w:vAlign w:val="center"/>
          </w:tcPr>
          <w:p>
            <w:pPr>
              <w:numPr>
                <w:ilvl w:val="0"/>
                <w:numId w:val="0"/>
              </w:numPr>
              <w:ind w:left="0" w:leftChars="0" w:firstLine="0" w:firstLineChars="0"/>
              <w:jc w:val="center"/>
              <w:rPr>
                <w:rFonts w:hint="eastAsia"/>
                <w:vertAlign w:val="baseline"/>
                <w:lang w:val="en-US" w:eastAsia="zh-CN"/>
              </w:rPr>
            </w:pPr>
            <w:r>
              <w:rPr>
                <w:rFonts w:hint="eastAsia"/>
                <w:vertAlign w:val="baseline"/>
                <w:lang w:val="en-US" w:eastAsia="zh-CN"/>
              </w:rPr>
              <w:t>标准误差（%）</w:t>
            </w:r>
          </w:p>
        </w:tc>
        <w:tc>
          <w:tcPr>
            <w:tcW w:w="2895" w:type="dxa"/>
            <w:gridSpan w:val="2"/>
            <w:tcBorders>
              <w:right w:val="single" w:color="auto" w:sz="4" w:space="0"/>
            </w:tcBorders>
            <w:noWrap w:val="0"/>
            <w:vAlign w:val="center"/>
          </w:tcPr>
          <w:p>
            <w:pPr>
              <w:numPr>
                <w:ilvl w:val="0"/>
                <w:numId w:val="0"/>
              </w:numPr>
              <w:ind w:left="0" w:leftChars="0" w:firstLine="0" w:firstLineChars="0"/>
              <w:jc w:val="center"/>
            </w:pPr>
            <w:r>
              <w:rPr>
                <w:rFonts w:hint="eastAsia"/>
                <w:vertAlign w:val="baseline"/>
                <w:lang w:val="en-US" w:eastAsia="zh-CN"/>
              </w:rPr>
              <w:t>负荷30KW</w:t>
            </w:r>
          </w:p>
        </w:tc>
        <w:tc>
          <w:tcPr>
            <w:tcW w:w="1456"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标准误差（%）</w:t>
            </w:r>
          </w:p>
        </w:tc>
        <w:tc>
          <w:tcPr>
            <w:tcW w:w="975"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583"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滑行测试时间</w:t>
            </w:r>
          </w:p>
        </w:tc>
        <w:tc>
          <w:tcPr>
            <w:tcW w:w="1605"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名义时间</w:t>
            </w:r>
          </w:p>
        </w:tc>
        <w:tc>
          <w:tcPr>
            <w:tcW w:w="1470" w:type="dxa"/>
            <w:vMerge w:val="restart"/>
            <w:noWrap w:val="0"/>
            <w:vAlign w:val="center"/>
          </w:tcPr>
          <w:p>
            <w:pPr>
              <w:numPr>
                <w:ilvl w:val="0"/>
                <w:numId w:val="0"/>
              </w:numPr>
              <w:ind w:left="0" w:leftChars="0" w:firstLine="0" w:firstLineChars="0"/>
              <w:jc w:val="center"/>
              <w:rPr>
                <w:rFonts w:hint="eastAsia"/>
                <w:vertAlign w:val="baseline"/>
                <w:lang w:val="en-US" w:eastAsia="zh-CN"/>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2</w:t>
            </w:r>
            <w:r>
              <w:rPr>
                <w:rFonts w:hint="eastAsia" w:ascii="仿宋_GB2312" w:hAnsi="宋体" w:eastAsia="仿宋_GB2312"/>
                <w:sz w:val="24"/>
                <w:szCs w:val="24"/>
              </w:rPr>
              <w:t>%</w:t>
            </w:r>
          </w:p>
        </w:tc>
        <w:tc>
          <w:tcPr>
            <w:tcW w:w="1500" w:type="dxa"/>
            <w:noWrap w:val="0"/>
            <w:vAlign w:val="center"/>
          </w:tcPr>
          <w:p>
            <w:pPr>
              <w:numPr>
                <w:ilvl w:val="0"/>
                <w:numId w:val="0"/>
              </w:numPr>
              <w:ind w:left="0" w:leftChars="0" w:firstLine="0" w:firstLineChars="0"/>
              <w:jc w:val="center"/>
            </w:pPr>
            <w:r>
              <w:rPr>
                <w:rFonts w:hint="eastAsia"/>
                <w:vertAlign w:val="baseline"/>
                <w:lang w:val="en-US" w:eastAsia="zh-CN"/>
              </w:rPr>
              <w:t>滑行测试时间</w:t>
            </w:r>
          </w:p>
        </w:tc>
        <w:tc>
          <w:tcPr>
            <w:tcW w:w="1395" w:type="dxa"/>
            <w:tcBorders>
              <w:right w:val="single" w:color="auto" w:sz="4" w:space="0"/>
            </w:tcBorders>
            <w:noWrap w:val="0"/>
            <w:vAlign w:val="center"/>
          </w:tcPr>
          <w:p>
            <w:pPr>
              <w:numPr>
                <w:ilvl w:val="0"/>
                <w:numId w:val="0"/>
              </w:numPr>
              <w:ind w:left="0" w:leftChars="0" w:firstLine="0" w:firstLineChars="0"/>
              <w:jc w:val="center"/>
            </w:pPr>
            <w:r>
              <w:rPr>
                <w:rFonts w:hint="eastAsia"/>
                <w:vertAlign w:val="baseline"/>
                <w:lang w:val="en-US" w:eastAsia="zh-CN"/>
              </w:rPr>
              <w:t>名义时间</w:t>
            </w:r>
          </w:p>
        </w:tc>
        <w:tc>
          <w:tcPr>
            <w:tcW w:w="1456"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4</w:t>
            </w:r>
            <w:r>
              <w:rPr>
                <w:rFonts w:hint="eastAsia" w:ascii="仿宋_GB2312" w:hAnsi="宋体" w:eastAsia="仿宋_GB2312"/>
                <w:sz w:val="24"/>
                <w:szCs w:val="24"/>
              </w:rPr>
              <w:t>%</w:t>
            </w:r>
          </w:p>
        </w:tc>
        <w:tc>
          <w:tcPr>
            <w:tcW w:w="975" w:type="dxa"/>
            <w:vMerge w:val="restart"/>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583" w:type="dxa"/>
            <w:noWrap w:val="0"/>
            <w:vAlign w:val="center"/>
          </w:tcPr>
          <w:p>
            <w:pPr>
              <w:numPr>
                <w:ilvl w:val="0"/>
                <w:numId w:val="0"/>
              </w:numPr>
              <w:jc w:val="center"/>
              <w:rPr>
                <w:rFonts w:hint="default"/>
                <w:vertAlign w:val="baseline"/>
                <w:lang w:val="en-US" w:eastAsia="zh-CN"/>
              </w:rPr>
            </w:pPr>
          </w:p>
        </w:tc>
        <w:tc>
          <w:tcPr>
            <w:tcW w:w="160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470" w:type="dxa"/>
            <w:vMerge w:val="continue"/>
            <w:noWrap w:val="0"/>
            <w:vAlign w:val="center"/>
          </w:tcPr>
          <w:p>
            <w:pPr>
              <w:numPr>
                <w:ilvl w:val="0"/>
                <w:numId w:val="0"/>
              </w:numPr>
              <w:ind w:left="0" w:leftChars="0" w:firstLine="0" w:firstLineChars="0"/>
              <w:jc w:val="center"/>
              <w:rPr>
                <w:rFonts w:hint="eastAsia"/>
                <w:vertAlign w:val="baseline"/>
                <w:lang w:val="en-US" w:eastAsia="zh-CN"/>
              </w:rPr>
            </w:pPr>
          </w:p>
        </w:tc>
        <w:tc>
          <w:tcPr>
            <w:tcW w:w="1500" w:type="dxa"/>
            <w:noWrap w:val="0"/>
            <w:vAlign w:val="center"/>
          </w:tcPr>
          <w:p>
            <w:pPr>
              <w:numPr>
                <w:ilvl w:val="0"/>
                <w:numId w:val="0"/>
              </w:numPr>
              <w:ind w:left="0" w:leftChars="0" w:firstLine="0" w:firstLineChars="0"/>
              <w:jc w:val="center"/>
            </w:pPr>
          </w:p>
        </w:tc>
        <w:tc>
          <w:tcPr>
            <w:tcW w:w="1395" w:type="dxa"/>
            <w:tcBorders>
              <w:right w:val="single" w:color="auto" w:sz="4" w:space="0"/>
            </w:tcBorders>
            <w:noWrap w:val="0"/>
            <w:vAlign w:val="center"/>
          </w:tcPr>
          <w:p>
            <w:pPr>
              <w:numPr>
                <w:ilvl w:val="0"/>
                <w:numId w:val="0"/>
              </w:numPr>
              <w:ind w:left="0" w:leftChars="0" w:firstLine="0" w:firstLineChars="0"/>
              <w:jc w:val="center"/>
            </w:pPr>
          </w:p>
        </w:tc>
        <w:tc>
          <w:tcPr>
            <w:tcW w:w="1456"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75" w:type="dxa"/>
            <w:vMerge w:val="continue"/>
            <w:noWrap w:val="0"/>
            <w:vAlign w:val="center"/>
          </w:tcPr>
          <w:p>
            <w:pPr>
              <w:numPr>
                <w:ilvl w:val="0"/>
                <w:numId w:val="0"/>
              </w:num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583" w:type="dxa"/>
            <w:noWrap w:val="0"/>
            <w:vAlign w:val="center"/>
          </w:tcPr>
          <w:p>
            <w:pPr>
              <w:numPr>
                <w:ilvl w:val="0"/>
                <w:numId w:val="0"/>
              </w:numPr>
              <w:jc w:val="center"/>
              <w:rPr>
                <w:rFonts w:hint="default"/>
                <w:vertAlign w:val="baseline"/>
                <w:lang w:val="en-US" w:eastAsia="zh-CN"/>
              </w:rPr>
            </w:pPr>
          </w:p>
        </w:tc>
        <w:tc>
          <w:tcPr>
            <w:tcW w:w="160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470" w:type="dxa"/>
            <w:vMerge w:val="continue"/>
            <w:noWrap w:val="0"/>
            <w:vAlign w:val="center"/>
          </w:tcPr>
          <w:p>
            <w:pPr>
              <w:numPr>
                <w:ilvl w:val="0"/>
                <w:numId w:val="0"/>
              </w:numPr>
              <w:ind w:left="0" w:leftChars="0" w:firstLine="0" w:firstLineChars="0"/>
              <w:jc w:val="center"/>
              <w:rPr>
                <w:rFonts w:hint="eastAsia"/>
                <w:vertAlign w:val="baseline"/>
                <w:lang w:val="en-US" w:eastAsia="zh-CN"/>
              </w:rPr>
            </w:pPr>
          </w:p>
        </w:tc>
        <w:tc>
          <w:tcPr>
            <w:tcW w:w="1500" w:type="dxa"/>
            <w:noWrap w:val="0"/>
            <w:vAlign w:val="center"/>
          </w:tcPr>
          <w:p>
            <w:pPr>
              <w:numPr>
                <w:ilvl w:val="0"/>
                <w:numId w:val="0"/>
              </w:numPr>
              <w:ind w:left="0" w:leftChars="0" w:firstLine="0" w:firstLineChars="0"/>
              <w:jc w:val="center"/>
            </w:pPr>
          </w:p>
        </w:tc>
        <w:tc>
          <w:tcPr>
            <w:tcW w:w="1395" w:type="dxa"/>
            <w:tcBorders>
              <w:right w:val="single" w:color="auto" w:sz="4" w:space="0"/>
            </w:tcBorders>
            <w:noWrap w:val="0"/>
            <w:vAlign w:val="center"/>
          </w:tcPr>
          <w:p>
            <w:pPr>
              <w:numPr>
                <w:ilvl w:val="0"/>
                <w:numId w:val="0"/>
              </w:numPr>
              <w:ind w:left="0" w:leftChars="0" w:firstLine="0" w:firstLineChars="0"/>
              <w:jc w:val="center"/>
            </w:pPr>
          </w:p>
        </w:tc>
        <w:tc>
          <w:tcPr>
            <w:tcW w:w="1456"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75" w:type="dxa"/>
            <w:vMerge w:val="continue"/>
            <w:noWrap w:val="0"/>
            <w:vAlign w:val="center"/>
          </w:tcPr>
          <w:p>
            <w:pPr>
              <w:numPr>
                <w:ilvl w:val="0"/>
                <w:numId w:val="0"/>
              </w:num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583" w:type="dxa"/>
            <w:noWrap w:val="0"/>
            <w:vAlign w:val="center"/>
          </w:tcPr>
          <w:p>
            <w:pPr>
              <w:numPr>
                <w:ilvl w:val="0"/>
                <w:numId w:val="0"/>
              </w:numPr>
              <w:jc w:val="center"/>
              <w:rPr>
                <w:rFonts w:hint="default"/>
                <w:vertAlign w:val="baseline"/>
                <w:lang w:val="en-US" w:eastAsia="zh-CN"/>
              </w:rPr>
            </w:pPr>
          </w:p>
        </w:tc>
        <w:tc>
          <w:tcPr>
            <w:tcW w:w="160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470" w:type="dxa"/>
            <w:vMerge w:val="continue"/>
            <w:noWrap w:val="0"/>
            <w:vAlign w:val="center"/>
          </w:tcPr>
          <w:p>
            <w:pPr>
              <w:numPr>
                <w:ilvl w:val="0"/>
                <w:numId w:val="0"/>
              </w:numPr>
              <w:ind w:left="0" w:leftChars="0" w:firstLine="0" w:firstLineChars="0"/>
              <w:jc w:val="center"/>
              <w:rPr>
                <w:rFonts w:hint="eastAsia"/>
                <w:vertAlign w:val="baseline"/>
                <w:lang w:val="en-US" w:eastAsia="zh-CN"/>
              </w:rPr>
            </w:pPr>
          </w:p>
        </w:tc>
        <w:tc>
          <w:tcPr>
            <w:tcW w:w="1500" w:type="dxa"/>
            <w:noWrap w:val="0"/>
            <w:vAlign w:val="center"/>
          </w:tcPr>
          <w:p>
            <w:pPr>
              <w:numPr>
                <w:ilvl w:val="0"/>
                <w:numId w:val="0"/>
              </w:numPr>
              <w:ind w:left="0" w:leftChars="0" w:firstLine="0" w:firstLineChars="0"/>
              <w:jc w:val="center"/>
            </w:pPr>
          </w:p>
        </w:tc>
        <w:tc>
          <w:tcPr>
            <w:tcW w:w="1395" w:type="dxa"/>
            <w:tcBorders>
              <w:right w:val="single" w:color="auto" w:sz="4" w:space="0"/>
            </w:tcBorders>
            <w:noWrap w:val="0"/>
            <w:vAlign w:val="center"/>
          </w:tcPr>
          <w:p>
            <w:pPr>
              <w:numPr>
                <w:ilvl w:val="0"/>
                <w:numId w:val="0"/>
              </w:numPr>
              <w:ind w:left="0" w:leftChars="0" w:firstLine="0" w:firstLineChars="0"/>
              <w:jc w:val="center"/>
            </w:pPr>
          </w:p>
        </w:tc>
        <w:tc>
          <w:tcPr>
            <w:tcW w:w="1456"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75" w:type="dxa"/>
            <w:vMerge w:val="continue"/>
            <w:noWrap w:val="0"/>
            <w:vAlign w:val="center"/>
          </w:tcPr>
          <w:p>
            <w:pPr>
              <w:numPr>
                <w:ilvl w:val="0"/>
                <w:numId w:val="0"/>
              </w:numPr>
              <w:jc w:val="center"/>
              <w:rPr>
                <w:rFonts w:hint="eastAsia"/>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583" w:type="dxa"/>
            <w:noWrap w:val="0"/>
            <w:vAlign w:val="center"/>
          </w:tcPr>
          <w:p>
            <w:pPr>
              <w:numPr>
                <w:ilvl w:val="0"/>
                <w:numId w:val="0"/>
              </w:numPr>
              <w:jc w:val="center"/>
              <w:rPr>
                <w:rFonts w:hint="default"/>
                <w:vertAlign w:val="baseline"/>
                <w:lang w:val="en-US" w:eastAsia="zh-CN"/>
              </w:rPr>
            </w:pPr>
          </w:p>
        </w:tc>
        <w:tc>
          <w:tcPr>
            <w:tcW w:w="1605"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1470" w:type="dxa"/>
            <w:noWrap w:val="0"/>
            <w:vAlign w:val="center"/>
          </w:tcPr>
          <w:p>
            <w:pPr>
              <w:numPr>
                <w:ilvl w:val="0"/>
                <w:numId w:val="0"/>
              </w:numPr>
              <w:ind w:left="0" w:leftChars="0" w:firstLine="0" w:firstLineChars="0"/>
              <w:jc w:val="center"/>
              <w:rPr>
                <w:rFonts w:hint="eastAsia"/>
                <w:vertAlign w:val="baseline"/>
                <w:lang w:val="en-US" w:eastAsia="zh-CN"/>
              </w:rPr>
            </w:pPr>
          </w:p>
        </w:tc>
        <w:tc>
          <w:tcPr>
            <w:tcW w:w="1500" w:type="dxa"/>
            <w:noWrap w:val="0"/>
            <w:vAlign w:val="center"/>
          </w:tcPr>
          <w:p>
            <w:pPr>
              <w:numPr>
                <w:ilvl w:val="0"/>
                <w:numId w:val="0"/>
              </w:numPr>
              <w:ind w:left="0" w:leftChars="0" w:firstLine="0" w:firstLineChars="0"/>
              <w:jc w:val="center"/>
            </w:pPr>
          </w:p>
        </w:tc>
        <w:tc>
          <w:tcPr>
            <w:tcW w:w="1395" w:type="dxa"/>
            <w:tcBorders>
              <w:right w:val="single" w:color="auto" w:sz="4" w:space="0"/>
            </w:tcBorders>
            <w:noWrap w:val="0"/>
            <w:vAlign w:val="center"/>
          </w:tcPr>
          <w:p>
            <w:pPr>
              <w:numPr>
                <w:ilvl w:val="0"/>
                <w:numId w:val="0"/>
              </w:numPr>
              <w:ind w:left="0" w:leftChars="0" w:firstLine="0" w:firstLineChars="0"/>
              <w:jc w:val="center"/>
            </w:pPr>
          </w:p>
        </w:tc>
        <w:tc>
          <w:tcPr>
            <w:tcW w:w="145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975" w:type="dxa"/>
            <w:noWrap w:val="0"/>
            <w:vAlign w:val="center"/>
          </w:tcPr>
          <w:p>
            <w:pPr>
              <w:numPr>
                <w:ilvl w:val="0"/>
                <w:numId w:val="0"/>
              </w:numPr>
              <w:jc w:val="center"/>
              <w:rPr>
                <w:rFonts w:hint="eastAsia"/>
                <w:vertAlign w:val="baseline"/>
                <w:lang w:val="en-US" w:eastAsia="zh-CN"/>
              </w:rPr>
            </w:pPr>
          </w:p>
        </w:tc>
      </w:tr>
    </w:tbl>
    <w:p>
      <w:pPr>
        <w:numPr>
          <w:ilvl w:val="0"/>
          <w:numId w:val="0"/>
        </w:numPr>
        <w:rPr>
          <w:rFonts w:hint="eastAsia"/>
          <w:lang w:val="en-US" w:eastAsia="zh-CN"/>
        </w:rPr>
      </w:pPr>
    </w:p>
    <w:p>
      <w:pPr>
        <w:spacing w:line="320" w:lineRule="exact"/>
        <w:rPr>
          <w:rFonts w:hint="eastAsia" w:ascii="仿宋_GB2312" w:eastAsia="仿宋_GB2312"/>
          <w:b w:val="0"/>
          <w:bCs/>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r>
        <w:rPr>
          <w:rFonts w:hint="eastAsia" w:ascii="仿宋_GB2312" w:eastAsia="仿宋_GB2312"/>
          <w:b w:val="0"/>
          <w:bCs/>
          <w:color w:val="000000"/>
          <w:sz w:val="28"/>
          <w:szCs w:val="28"/>
          <w:lang w:val="en-US" w:eastAsia="zh-CN"/>
        </w:rPr>
        <w:t>3、变负荷滑行比对</w:t>
      </w:r>
    </w:p>
    <w:tbl>
      <w:tblPr>
        <w:tblStyle w:val="7"/>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1155"/>
        <w:gridCol w:w="1530"/>
        <w:gridCol w:w="1545"/>
        <w:gridCol w:w="1530"/>
        <w:gridCol w:w="3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exact"/>
        </w:trPr>
        <w:tc>
          <w:tcPr>
            <w:tcW w:w="1156"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初速度</w:t>
            </w:r>
          </w:p>
        </w:tc>
        <w:tc>
          <w:tcPr>
            <w:tcW w:w="115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末速度</w:t>
            </w:r>
          </w:p>
        </w:tc>
        <w:tc>
          <w:tcPr>
            <w:tcW w:w="1530"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名义时间</w:t>
            </w:r>
          </w:p>
        </w:tc>
        <w:tc>
          <w:tcPr>
            <w:tcW w:w="154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实际时间</w:t>
            </w:r>
          </w:p>
        </w:tc>
        <w:tc>
          <w:tcPr>
            <w:tcW w:w="1530" w:type="dxa"/>
            <w:noWrap w:val="0"/>
            <w:vAlign w:val="center"/>
          </w:tcPr>
          <w:p>
            <w:pPr>
              <w:widowControl/>
              <w:jc w:val="center"/>
            </w:pPr>
            <w:r>
              <w:rPr>
                <w:rFonts w:hint="eastAsia"/>
                <w:vertAlign w:val="baseline"/>
                <w:lang w:val="en-US" w:eastAsia="zh-CN"/>
              </w:rPr>
              <w:t>标准误差（%）</w:t>
            </w:r>
          </w:p>
        </w:tc>
        <w:tc>
          <w:tcPr>
            <w:tcW w:w="3056" w:type="dxa"/>
            <w:noWrap w:val="0"/>
            <w:vAlign w:val="center"/>
          </w:tcPr>
          <w:p>
            <w:pPr>
              <w:numPr>
                <w:ilvl w:val="0"/>
                <w:numId w:val="0"/>
              </w:numPr>
              <w:ind w:left="0" w:leftChars="0" w:firstLine="0" w:firstLineChars="0"/>
              <w:jc w:val="cente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exact"/>
        </w:trPr>
        <w:tc>
          <w:tcPr>
            <w:tcW w:w="1156"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80.5</w:t>
            </w:r>
          </w:p>
        </w:tc>
        <w:tc>
          <w:tcPr>
            <w:tcW w:w="115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8.0</w:t>
            </w:r>
          </w:p>
        </w:tc>
        <w:tc>
          <w:tcPr>
            <w:tcW w:w="1530" w:type="dxa"/>
            <w:noWrap w:val="0"/>
            <w:vAlign w:val="center"/>
          </w:tcPr>
          <w:p>
            <w:pPr>
              <w:widowControl/>
              <w:jc w:val="center"/>
              <w:rPr>
                <w:rFonts w:hint="default" w:ascii="仿宋_GB2312" w:hAnsi="宋体" w:eastAsia="仿宋_GB2312"/>
                <w:sz w:val="24"/>
                <w:szCs w:val="24"/>
                <w:lang w:val="en-US" w:eastAsia="zh-CN"/>
              </w:rPr>
            </w:pPr>
          </w:p>
        </w:tc>
        <w:tc>
          <w:tcPr>
            <w:tcW w:w="1545" w:type="dxa"/>
            <w:noWrap w:val="0"/>
            <w:vAlign w:val="center"/>
          </w:tcPr>
          <w:p>
            <w:pPr>
              <w:widowControl/>
              <w:jc w:val="center"/>
              <w:rPr>
                <w:rFonts w:hint="eastAsia" w:ascii="仿宋_GB2312" w:hAnsi="宋体" w:eastAsia="仿宋_GB2312"/>
                <w:sz w:val="24"/>
                <w:szCs w:val="24"/>
              </w:rPr>
            </w:pPr>
          </w:p>
        </w:tc>
        <w:tc>
          <w:tcPr>
            <w:tcW w:w="1530" w:type="dxa"/>
            <w:noWrap w:val="0"/>
            <w:vAlign w:val="center"/>
          </w:tcPr>
          <w:p>
            <w:pPr>
              <w:widowControl/>
              <w:jc w:val="center"/>
            </w:pPr>
            <w:r>
              <w:rPr>
                <w:rFonts w:hint="eastAsia" w:ascii="仿宋_GB2312" w:hAnsi="宋体" w:eastAsia="仿宋_GB2312"/>
                <w:sz w:val="24"/>
                <w:szCs w:val="24"/>
              </w:rPr>
              <w:t>±</w:t>
            </w:r>
            <w:r>
              <w:rPr>
                <w:rFonts w:hint="eastAsia" w:ascii="仿宋_GB2312" w:hAnsi="宋体" w:eastAsia="仿宋_GB2312"/>
                <w:sz w:val="24"/>
                <w:szCs w:val="24"/>
                <w:lang w:val="en-US" w:eastAsia="zh-CN"/>
              </w:rPr>
              <w:t>4</w:t>
            </w:r>
            <w:r>
              <w:rPr>
                <w:rFonts w:hint="eastAsia" w:ascii="仿宋_GB2312" w:hAnsi="宋体" w:eastAsia="仿宋_GB2312"/>
                <w:sz w:val="24"/>
                <w:szCs w:val="24"/>
              </w:rPr>
              <w:t>%</w:t>
            </w:r>
          </w:p>
        </w:tc>
        <w:tc>
          <w:tcPr>
            <w:tcW w:w="3056" w:type="dxa"/>
            <w:noWrap w:val="0"/>
            <w:vAlign w:val="center"/>
          </w:tcPr>
          <w:p>
            <w:pPr>
              <w:widowControl/>
              <w:jc w:val="cente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exact"/>
        </w:trPr>
        <w:tc>
          <w:tcPr>
            <w:tcW w:w="1156"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72.4</w:t>
            </w:r>
          </w:p>
        </w:tc>
        <w:tc>
          <w:tcPr>
            <w:tcW w:w="115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16.1</w:t>
            </w:r>
          </w:p>
        </w:tc>
        <w:tc>
          <w:tcPr>
            <w:tcW w:w="1530" w:type="dxa"/>
            <w:noWrap w:val="0"/>
            <w:vAlign w:val="center"/>
          </w:tcPr>
          <w:p>
            <w:pPr>
              <w:widowControl/>
              <w:jc w:val="center"/>
              <w:rPr>
                <w:rFonts w:hint="default" w:ascii="仿宋_GB2312" w:hAnsi="宋体" w:eastAsia="仿宋_GB2312"/>
                <w:sz w:val="24"/>
                <w:szCs w:val="24"/>
                <w:lang w:val="en-US" w:eastAsia="zh-CN"/>
              </w:rPr>
            </w:pPr>
          </w:p>
        </w:tc>
        <w:tc>
          <w:tcPr>
            <w:tcW w:w="1545" w:type="dxa"/>
            <w:noWrap w:val="0"/>
            <w:vAlign w:val="center"/>
          </w:tcPr>
          <w:p>
            <w:pPr>
              <w:widowControl/>
              <w:jc w:val="center"/>
              <w:rPr>
                <w:rFonts w:hint="eastAsia" w:ascii="仿宋_GB2312" w:hAnsi="宋体" w:eastAsia="仿宋_GB2312"/>
                <w:sz w:val="24"/>
                <w:szCs w:val="24"/>
              </w:rPr>
            </w:pPr>
          </w:p>
        </w:tc>
        <w:tc>
          <w:tcPr>
            <w:tcW w:w="1530" w:type="dxa"/>
            <w:vAlign w:val="center"/>
          </w:tcPr>
          <w:p>
            <w:pPr>
              <w:jc w:val="center"/>
            </w:pPr>
            <w:r>
              <w:rPr>
                <w:rFonts w:hint="eastAsia" w:ascii="仿宋_GB2312" w:hAnsi="宋体" w:eastAsia="仿宋_GB2312"/>
                <w:sz w:val="24"/>
                <w:szCs w:val="24"/>
              </w:rPr>
              <w:t>±</w:t>
            </w:r>
            <w:r>
              <w:rPr>
                <w:rFonts w:hint="eastAsia" w:ascii="仿宋_GB2312" w:hAnsi="宋体" w:eastAsia="仿宋_GB2312"/>
                <w:sz w:val="24"/>
                <w:szCs w:val="24"/>
                <w:lang w:val="en-US" w:eastAsia="zh-CN"/>
              </w:rPr>
              <w:t>2</w:t>
            </w:r>
            <w:r>
              <w:rPr>
                <w:rFonts w:hint="eastAsia" w:ascii="仿宋_GB2312" w:hAnsi="宋体" w:eastAsia="仿宋_GB2312"/>
                <w:sz w:val="24"/>
                <w:szCs w:val="24"/>
              </w:rPr>
              <w:t>%</w:t>
            </w:r>
          </w:p>
        </w:tc>
        <w:tc>
          <w:tcPr>
            <w:tcW w:w="3056" w:type="dxa"/>
            <w:noWrap w:val="0"/>
            <w:vAlign w:val="center"/>
          </w:tcPr>
          <w:p>
            <w:pPr>
              <w:widowControl/>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exact"/>
        </w:trPr>
        <w:tc>
          <w:tcPr>
            <w:tcW w:w="1156"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61.1</w:t>
            </w:r>
          </w:p>
        </w:tc>
        <w:tc>
          <w:tcPr>
            <w:tcW w:w="1155" w:type="dxa"/>
            <w:noWrap w:val="0"/>
            <w:vAlign w:val="center"/>
          </w:tcPr>
          <w:p>
            <w:pPr>
              <w:widowControl/>
              <w:jc w:val="center"/>
              <w:rPr>
                <w:rFonts w:hint="default" w:ascii="仿宋_GB2312" w:hAnsi="宋体" w:eastAsia="仿宋_GB2312"/>
                <w:sz w:val="24"/>
                <w:szCs w:val="24"/>
                <w:lang w:val="en-US" w:eastAsia="zh-CN"/>
              </w:rPr>
            </w:pPr>
            <w:r>
              <w:rPr>
                <w:rFonts w:hint="eastAsia" w:ascii="仿宋_GB2312" w:hAnsi="宋体" w:eastAsia="仿宋_GB2312"/>
                <w:sz w:val="24"/>
                <w:szCs w:val="24"/>
                <w:lang w:val="en-US" w:eastAsia="zh-CN"/>
              </w:rPr>
              <w:t>43.4</w:t>
            </w:r>
          </w:p>
        </w:tc>
        <w:tc>
          <w:tcPr>
            <w:tcW w:w="1530" w:type="dxa"/>
            <w:noWrap w:val="0"/>
            <w:vAlign w:val="center"/>
          </w:tcPr>
          <w:p>
            <w:pPr>
              <w:widowControl/>
              <w:jc w:val="center"/>
              <w:rPr>
                <w:rFonts w:hint="default" w:ascii="仿宋_GB2312" w:hAnsi="宋体" w:eastAsia="仿宋_GB2312"/>
                <w:sz w:val="24"/>
                <w:szCs w:val="24"/>
                <w:lang w:val="en-US" w:eastAsia="zh-CN"/>
              </w:rPr>
            </w:pPr>
          </w:p>
        </w:tc>
        <w:tc>
          <w:tcPr>
            <w:tcW w:w="1545" w:type="dxa"/>
            <w:noWrap w:val="0"/>
            <w:vAlign w:val="center"/>
          </w:tcPr>
          <w:p>
            <w:pPr>
              <w:widowControl/>
              <w:jc w:val="center"/>
              <w:rPr>
                <w:rFonts w:hint="eastAsia" w:ascii="仿宋_GB2312" w:hAnsi="宋体" w:eastAsia="仿宋_GB2312"/>
                <w:sz w:val="24"/>
                <w:szCs w:val="24"/>
              </w:rPr>
            </w:pPr>
          </w:p>
        </w:tc>
        <w:tc>
          <w:tcPr>
            <w:tcW w:w="1530" w:type="dxa"/>
            <w:vAlign w:val="center"/>
          </w:tcPr>
          <w:p>
            <w:pPr>
              <w:jc w:val="center"/>
            </w:pPr>
            <w:r>
              <w:rPr>
                <w:rFonts w:hint="eastAsia" w:ascii="仿宋_GB2312" w:hAnsi="宋体" w:eastAsia="仿宋_GB2312"/>
                <w:sz w:val="24"/>
                <w:szCs w:val="24"/>
              </w:rPr>
              <w:t>±</w:t>
            </w:r>
            <w:r>
              <w:rPr>
                <w:rFonts w:hint="eastAsia" w:ascii="仿宋_GB2312" w:hAnsi="宋体" w:eastAsia="仿宋_GB2312"/>
                <w:sz w:val="24"/>
                <w:szCs w:val="24"/>
                <w:lang w:val="en-US" w:eastAsia="zh-CN"/>
              </w:rPr>
              <w:t>3</w:t>
            </w:r>
            <w:r>
              <w:rPr>
                <w:rFonts w:hint="eastAsia" w:ascii="仿宋_GB2312" w:hAnsi="宋体" w:eastAsia="仿宋_GB2312"/>
                <w:sz w:val="24"/>
                <w:szCs w:val="24"/>
              </w:rPr>
              <w:t>%</w:t>
            </w:r>
          </w:p>
        </w:tc>
        <w:tc>
          <w:tcPr>
            <w:tcW w:w="3056" w:type="dxa"/>
            <w:noWrap w:val="0"/>
            <w:vAlign w:val="center"/>
          </w:tcPr>
          <w:p>
            <w:pPr>
              <w:widowControl/>
              <w:jc w:val="center"/>
              <w:rPr>
                <w:rFonts w:hint="eastAsia"/>
                <w:vertAlign w:val="baseline"/>
                <w:lang w:val="en-US" w:eastAsia="zh-CN"/>
              </w:rPr>
            </w:pPr>
            <w:r>
              <w:rPr>
                <w:rFonts w:hint="eastAsia"/>
                <w:vertAlign w:val="baseline"/>
                <w:lang w:val="en-US" w:eastAsia="zh-CN"/>
              </w:rPr>
              <w:t>是    否</w:t>
            </w:r>
          </w:p>
        </w:tc>
      </w:tr>
    </w:tbl>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4、环境参数比对（加载减速法）</w:t>
      </w:r>
    </w:p>
    <w:tbl>
      <w:tblPr>
        <w:tblStyle w:val="7"/>
        <w:tblW w:w="9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1"/>
        <w:gridCol w:w="2151"/>
        <w:gridCol w:w="2085"/>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651"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 xml:space="preserve"> 单   位</w:t>
            </w:r>
          </w:p>
        </w:tc>
        <w:tc>
          <w:tcPr>
            <w:tcW w:w="2151"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温度（</w:t>
            </w:r>
            <w:r>
              <w:rPr>
                <w:rFonts w:hint="default" w:ascii="仿宋_GB2312" w:hAnsi="宋体" w:eastAsia="仿宋_GB2312"/>
                <w:sz w:val="24"/>
                <w:szCs w:val="24"/>
                <w:lang w:val="en-US" w:eastAsia="zh-CN"/>
              </w:rPr>
              <w:t>℃</w:t>
            </w:r>
            <w:r>
              <w:rPr>
                <w:rFonts w:hint="eastAsia" w:ascii="仿宋_GB2312" w:hAnsi="宋体" w:eastAsia="仿宋_GB2312"/>
                <w:sz w:val="24"/>
                <w:szCs w:val="24"/>
                <w:lang w:val="en-US" w:eastAsia="zh-CN"/>
              </w:rPr>
              <w:t>）</w:t>
            </w:r>
          </w:p>
        </w:tc>
        <w:tc>
          <w:tcPr>
            <w:tcW w:w="2085"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湿度（%）</w:t>
            </w:r>
          </w:p>
        </w:tc>
        <w:tc>
          <w:tcPr>
            <w:tcW w:w="2100"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大气压（kpa）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651"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仪表显示数值</w:t>
            </w:r>
          </w:p>
        </w:tc>
        <w:tc>
          <w:tcPr>
            <w:tcW w:w="2151" w:type="dxa"/>
            <w:noWrap w:val="0"/>
            <w:vAlign w:val="center"/>
          </w:tcPr>
          <w:p>
            <w:pPr>
              <w:widowControl/>
              <w:jc w:val="center"/>
              <w:rPr>
                <w:rFonts w:hint="eastAsia" w:ascii="仿宋_GB2312" w:hAnsi="宋体" w:eastAsia="仿宋_GB2312"/>
                <w:sz w:val="24"/>
                <w:szCs w:val="24"/>
              </w:rPr>
            </w:pPr>
          </w:p>
        </w:tc>
        <w:tc>
          <w:tcPr>
            <w:tcW w:w="2085" w:type="dxa"/>
            <w:noWrap w:val="0"/>
            <w:vAlign w:val="center"/>
          </w:tcPr>
          <w:p>
            <w:pPr>
              <w:widowControl/>
              <w:jc w:val="center"/>
              <w:rPr>
                <w:rFonts w:hint="eastAsia" w:ascii="仿宋_GB2312" w:hAnsi="宋体" w:eastAsia="仿宋_GB2312"/>
                <w:sz w:val="24"/>
                <w:szCs w:val="24"/>
              </w:rPr>
            </w:pPr>
          </w:p>
        </w:tc>
        <w:tc>
          <w:tcPr>
            <w:tcW w:w="2100" w:type="dxa"/>
            <w:noWrap w:val="0"/>
            <w:vAlign w:val="center"/>
          </w:tcPr>
          <w:p>
            <w:pPr>
              <w:widowControl/>
              <w:jc w:val="center"/>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651" w:type="dxa"/>
            <w:noWrap w:val="0"/>
            <w:vAlign w:val="center"/>
          </w:tcPr>
          <w:p>
            <w:pPr>
              <w:widowControl/>
              <w:jc w:val="center"/>
              <w:rPr>
                <w:rFonts w:hint="eastAsia" w:ascii="仿宋_GB2312" w:hAnsi="宋体" w:eastAsia="仿宋_GB2312"/>
                <w:sz w:val="24"/>
                <w:szCs w:val="24"/>
              </w:rPr>
            </w:pPr>
            <w:r>
              <w:rPr>
                <w:rFonts w:hint="eastAsia" w:ascii="仿宋_GB2312" w:hAnsi="宋体" w:eastAsia="仿宋_GB2312"/>
                <w:sz w:val="24"/>
                <w:szCs w:val="24"/>
                <w:lang w:val="en-US" w:eastAsia="zh-CN"/>
              </w:rPr>
              <w:t>机动车环保检验软件设置数值</w:t>
            </w:r>
          </w:p>
        </w:tc>
        <w:tc>
          <w:tcPr>
            <w:tcW w:w="2151" w:type="dxa"/>
            <w:noWrap w:val="0"/>
            <w:vAlign w:val="center"/>
          </w:tcPr>
          <w:p>
            <w:pPr>
              <w:widowControl/>
              <w:jc w:val="center"/>
              <w:rPr>
                <w:rFonts w:hint="eastAsia" w:ascii="仿宋_GB2312" w:hAnsi="宋体" w:eastAsia="仿宋_GB2312"/>
                <w:sz w:val="24"/>
                <w:szCs w:val="24"/>
              </w:rPr>
            </w:pPr>
          </w:p>
        </w:tc>
        <w:tc>
          <w:tcPr>
            <w:tcW w:w="2085" w:type="dxa"/>
            <w:noWrap w:val="0"/>
            <w:vAlign w:val="center"/>
          </w:tcPr>
          <w:p>
            <w:pPr>
              <w:widowControl/>
              <w:jc w:val="center"/>
              <w:rPr>
                <w:rFonts w:hint="eastAsia" w:ascii="仿宋_GB2312" w:hAnsi="宋体" w:eastAsia="仿宋_GB2312"/>
                <w:sz w:val="24"/>
                <w:szCs w:val="24"/>
              </w:rPr>
            </w:pPr>
          </w:p>
        </w:tc>
        <w:tc>
          <w:tcPr>
            <w:tcW w:w="2100" w:type="dxa"/>
            <w:noWrap w:val="0"/>
            <w:vAlign w:val="center"/>
          </w:tcPr>
          <w:p>
            <w:pPr>
              <w:widowControl/>
              <w:jc w:val="center"/>
              <w:rPr>
                <w:rFonts w:hint="eastAsia"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651" w:type="dxa"/>
            <w:noWrap w:val="0"/>
            <w:vAlign w:val="center"/>
          </w:tcPr>
          <w:p>
            <w:pPr>
              <w:widowControl/>
              <w:jc w:val="center"/>
              <w:rPr>
                <w:rFonts w:hint="eastAsia" w:ascii="仿宋_GB2312" w:hAnsi="宋体" w:eastAsia="仿宋_GB2312"/>
                <w:sz w:val="24"/>
                <w:szCs w:val="24"/>
                <w:lang w:val="en-US" w:eastAsia="zh-CN"/>
              </w:rPr>
            </w:pPr>
            <w:r>
              <w:rPr>
                <w:rFonts w:hint="eastAsia" w:ascii="仿宋_GB2312" w:hAnsi="宋体" w:eastAsia="仿宋_GB2312"/>
                <w:sz w:val="24"/>
                <w:szCs w:val="24"/>
                <w:lang w:val="en-US" w:eastAsia="zh-CN"/>
              </w:rPr>
              <w:t>差       值</w:t>
            </w:r>
          </w:p>
        </w:tc>
        <w:tc>
          <w:tcPr>
            <w:tcW w:w="2151" w:type="dxa"/>
            <w:noWrap w:val="0"/>
            <w:vAlign w:val="center"/>
          </w:tcPr>
          <w:p>
            <w:pPr>
              <w:widowControl/>
              <w:jc w:val="center"/>
              <w:rPr>
                <w:rFonts w:hint="eastAsia" w:ascii="仿宋_GB2312" w:hAnsi="宋体" w:eastAsia="仿宋_GB2312"/>
                <w:sz w:val="24"/>
                <w:szCs w:val="24"/>
              </w:rPr>
            </w:pPr>
          </w:p>
        </w:tc>
        <w:tc>
          <w:tcPr>
            <w:tcW w:w="2085" w:type="dxa"/>
            <w:noWrap w:val="0"/>
            <w:vAlign w:val="center"/>
          </w:tcPr>
          <w:p>
            <w:pPr>
              <w:widowControl/>
              <w:jc w:val="center"/>
              <w:rPr>
                <w:rFonts w:hint="eastAsia" w:ascii="仿宋_GB2312" w:hAnsi="宋体" w:eastAsia="仿宋_GB2312"/>
                <w:sz w:val="24"/>
                <w:szCs w:val="24"/>
              </w:rPr>
            </w:pPr>
          </w:p>
        </w:tc>
        <w:tc>
          <w:tcPr>
            <w:tcW w:w="2100" w:type="dxa"/>
            <w:noWrap w:val="0"/>
            <w:vAlign w:val="center"/>
          </w:tcPr>
          <w:p>
            <w:pPr>
              <w:widowControl/>
              <w:jc w:val="center"/>
              <w:rPr>
                <w:rFonts w:hint="eastAsia" w:ascii="仿宋_GB2312" w:hAnsi="宋体" w:eastAsia="仿宋_GB2312"/>
                <w:sz w:val="24"/>
                <w:szCs w:val="24"/>
              </w:rPr>
            </w:pPr>
          </w:p>
        </w:tc>
      </w:tr>
    </w:tbl>
    <w:p>
      <w:pPr>
        <w:spacing w:line="320" w:lineRule="exact"/>
        <w:rPr>
          <w:rFonts w:hint="eastAsia" w:ascii="仿宋_GB2312" w:eastAsia="仿宋_GB2312"/>
          <w:b w:val="0"/>
          <w:bCs/>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p>
    <w:p>
      <w:pPr>
        <w:spacing w:line="320" w:lineRule="exact"/>
        <w:rPr>
          <w:rFonts w:hint="default"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5.氮氧化物分析仪单点检查</w:t>
      </w:r>
    </w:p>
    <w:p>
      <w:pPr>
        <w:numPr>
          <w:ilvl w:val="0"/>
          <w:numId w:val="0"/>
        </w:numPr>
        <w:rPr>
          <w:rFonts w:hint="eastAsia"/>
          <w:lang w:val="en-US" w:eastAsia="zh-CN"/>
        </w:rPr>
      </w:pPr>
      <w:r>
        <w:rPr>
          <w:rFonts w:hint="eastAsia"/>
          <w:lang w:val="en-US" w:eastAsia="zh-CN"/>
        </w:rPr>
        <w:t>比对设备名称、编号：</w:t>
      </w:r>
    </w:p>
    <w:tbl>
      <w:tblPr>
        <w:tblStyle w:val="7"/>
        <w:tblW w:w="9984"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55"/>
        <w:gridCol w:w="1771"/>
        <w:gridCol w:w="803"/>
        <w:gridCol w:w="1382"/>
        <w:gridCol w:w="809"/>
        <w:gridCol w:w="706"/>
        <w:gridCol w:w="750"/>
        <w:gridCol w:w="617"/>
        <w:gridCol w:w="89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255" w:type="dxa"/>
            <w:vMerge w:val="restart"/>
            <w:tcBorders>
              <w:lef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监测项目</w:t>
            </w:r>
          </w:p>
        </w:tc>
        <w:tc>
          <w:tcPr>
            <w:tcW w:w="1771" w:type="dxa"/>
            <w:vMerge w:val="restart"/>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量程</w:t>
            </w:r>
          </w:p>
        </w:tc>
        <w:tc>
          <w:tcPr>
            <w:tcW w:w="2185" w:type="dxa"/>
            <w:gridSpan w:val="2"/>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比对评价标准（满足任一项均可）</w:t>
            </w:r>
          </w:p>
        </w:tc>
        <w:tc>
          <w:tcPr>
            <w:tcW w:w="809"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标气</w:t>
            </w:r>
          </w:p>
        </w:tc>
        <w:tc>
          <w:tcPr>
            <w:tcW w:w="706"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设备</w:t>
            </w:r>
          </w:p>
        </w:tc>
        <w:tc>
          <w:tcPr>
            <w:tcW w:w="750"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相对误差</w:t>
            </w:r>
          </w:p>
        </w:tc>
        <w:tc>
          <w:tcPr>
            <w:tcW w:w="617"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绝对误差</w:t>
            </w:r>
          </w:p>
        </w:tc>
        <w:tc>
          <w:tcPr>
            <w:tcW w:w="891" w:type="dxa"/>
            <w:vMerge w:val="restart"/>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2255" w:type="dxa"/>
            <w:vMerge w:val="continue"/>
            <w:tcBorders>
              <w:left w:val="single" w:color="auto" w:sz="4" w:space="0"/>
            </w:tcBorders>
            <w:noWrap w:val="0"/>
            <w:vAlign w:val="center"/>
          </w:tcPr>
          <w:p>
            <w:pPr>
              <w:numPr>
                <w:ilvl w:val="0"/>
                <w:numId w:val="0"/>
              </w:numPr>
              <w:jc w:val="center"/>
              <w:rPr>
                <w:rFonts w:hint="eastAsia"/>
                <w:vertAlign w:val="baseline"/>
                <w:lang w:val="en-US" w:eastAsia="zh-CN"/>
              </w:rPr>
            </w:pPr>
          </w:p>
        </w:tc>
        <w:tc>
          <w:tcPr>
            <w:tcW w:w="1771" w:type="dxa"/>
            <w:vMerge w:val="continue"/>
            <w:noWrap w:val="0"/>
            <w:vAlign w:val="center"/>
          </w:tcPr>
          <w:p>
            <w:pPr>
              <w:numPr>
                <w:ilvl w:val="0"/>
                <w:numId w:val="0"/>
              </w:numPr>
              <w:jc w:val="center"/>
              <w:rPr>
                <w:rFonts w:hint="eastAsia"/>
                <w:vertAlign w:val="baseline"/>
                <w:lang w:val="en-US" w:eastAsia="zh-CN"/>
              </w:rPr>
            </w:pPr>
          </w:p>
        </w:tc>
        <w:tc>
          <w:tcPr>
            <w:tcW w:w="803"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相对误差</w:t>
            </w:r>
          </w:p>
        </w:tc>
        <w:tc>
          <w:tcPr>
            <w:tcW w:w="1382"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绝对误差</w:t>
            </w:r>
          </w:p>
        </w:tc>
        <w:tc>
          <w:tcPr>
            <w:tcW w:w="809"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06"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17"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91" w:type="dxa"/>
            <w:vMerge w:val="continue"/>
            <w:tcBorders>
              <w:right w:val="single" w:color="auto" w:sz="4" w:space="0"/>
            </w:tcBorders>
            <w:noWrap w:val="0"/>
            <w:vAlign w:val="center"/>
          </w:tcPr>
          <w:p>
            <w:pPr>
              <w:numPr>
                <w:ilvl w:val="0"/>
                <w:numId w:val="0"/>
              </w:numPr>
              <w:jc w:val="center"/>
              <w:rPr>
                <w:rFonts w:hint="eastAsia"/>
                <w:vertAlign w:val="baseline"/>
                <w:lang w:val="en-US" w:eastAsia="zh-CN"/>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55" w:type="dxa"/>
            <w:tcBorders>
              <w:left w:val="single" w:color="auto" w:sz="4" w:space="0"/>
            </w:tcBorders>
            <w:noWrap w:val="0"/>
            <w:vAlign w:val="center"/>
          </w:tcPr>
          <w:p>
            <w:pPr>
              <w:numPr>
                <w:ilvl w:val="0"/>
                <w:numId w:val="0"/>
              </w:numPr>
              <w:ind w:firstLine="210" w:firstLineChars="100"/>
              <w:rPr>
                <w:rFonts w:hint="eastAsia"/>
                <w:vertAlign w:val="baseline"/>
                <w:lang w:val="en-US" w:eastAsia="zh-CN"/>
              </w:rPr>
            </w:pPr>
            <w:r>
              <w:rPr>
                <w:rFonts w:hint="eastAsia"/>
                <w:vertAlign w:val="baseline"/>
                <w:lang w:val="en-US" w:eastAsia="zh-CN"/>
              </w:rPr>
              <w:t>NO</w:t>
            </w:r>
          </w:p>
        </w:tc>
        <w:tc>
          <w:tcPr>
            <w:tcW w:w="1771"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300×10</w:t>
            </w:r>
            <w:r>
              <w:rPr>
                <w:rFonts w:hint="eastAsia"/>
                <w:vertAlign w:val="superscript"/>
                <w:lang w:val="en-US" w:eastAsia="zh-CN"/>
              </w:rPr>
              <w:t>-6</w:t>
            </w:r>
          </w:p>
        </w:tc>
        <w:tc>
          <w:tcPr>
            <w:tcW w:w="803" w:type="dxa"/>
            <w:noWrap w:val="0"/>
            <w:vAlign w:val="center"/>
          </w:tcPr>
          <w:p>
            <w:pPr>
              <w:numPr>
                <w:ilvl w:val="0"/>
                <w:numId w:val="0"/>
              </w:numPr>
              <w:ind w:left="0" w:leftChars="0" w:firstLine="0" w:firstLineChars="0"/>
              <w:jc w:val="center"/>
              <w:rPr>
                <w:rFonts w:hint="eastAsia" w:ascii="Calibri" w:hAnsi="Calibri" w:eastAsia="宋体" w:cs="Times New Roman"/>
                <w:kern w:val="2"/>
                <w:sz w:val="21"/>
                <w:szCs w:val="22"/>
                <w:vertAlign w:val="baseline"/>
                <w:lang w:val="en-US" w:eastAsia="zh-CN" w:bidi="ar-SA"/>
              </w:rPr>
            </w:pPr>
            <w:r>
              <w:rPr>
                <w:rFonts w:hint="eastAsia"/>
                <w:vertAlign w:val="baseline"/>
                <w:lang w:val="en-US" w:eastAsia="zh-CN"/>
              </w:rPr>
              <w:t>±3%</w:t>
            </w:r>
          </w:p>
        </w:tc>
        <w:tc>
          <w:tcPr>
            <w:tcW w:w="1382" w:type="dxa"/>
            <w:tcBorders>
              <w:right w:val="single" w:color="auto" w:sz="4" w:space="0"/>
            </w:tcBorders>
            <w:noWrap w:val="0"/>
            <w:vAlign w:val="center"/>
          </w:tcPr>
          <w:p>
            <w:pPr>
              <w:numPr>
                <w:ilvl w:val="0"/>
                <w:numId w:val="0"/>
              </w:numPr>
              <w:ind w:left="0" w:leftChars="0" w:firstLine="0" w:firstLineChars="0"/>
              <w:jc w:val="center"/>
              <w:rPr>
                <w:rFonts w:hint="eastAsia" w:ascii="Calibri" w:hAnsi="Calibri" w:eastAsia="宋体" w:cs="Times New Roman"/>
                <w:kern w:val="2"/>
                <w:sz w:val="21"/>
                <w:szCs w:val="22"/>
                <w:vertAlign w:val="baseline"/>
                <w:lang w:val="en-US" w:eastAsia="zh-CN" w:bidi="ar-SA"/>
              </w:rPr>
            </w:pPr>
            <w:r>
              <w:rPr>
                <w:rFonts w:hint="eastAsia"/>
                <w:vertAlign w:val="baseline"/>
                <w:lang w:val="en-US" w:eastAsia="zh-CN"/>
              </w:rPr>
              <w:t>±20×10</w:t>
            </w:r>
            <w:r>
              <w:rPr>
                <w:rFonts w:hint="eastAsia"/>
                <w:vertAlign w:val="superscript"/>
                <w:lang w:val="en-US" w:eastAsia="zh-CN"/>
              </w:rPr>
              <w:t>-6</w:t>
            </w:r>
          </w:p>
        </w:tc>
        <w:tc>
          <w:tcPr>
            <w:tcW w:w="809"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0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17"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91" w:type="dxa"/>
            <w:tcBorders>
              <w:right w:val="single" w:color="auto" w:sz="4" w:space="0"/>
            </w:tcBorders>
            <w:noWrap w:val="0"/>
            <w:vAlign w:val="center"/>
          </w:tcPr>
          <w:tbl>
            <w:tblPr>
              <w:tblStyle w:val="7"/>
              <w:tblW w:w="8679"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1"/>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91"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bl>
          <w:p>
            <w:pPr>
              <w:numPr>
                <w:ilvl w:val="0"/>
                <w:numId w:val="0"/>
              </w:numPr>
              <w:jc w:val="center"/>
              <w:rPr>
                <w:rFonts w:hint="eastAsia"/>
                <w:vertAlign w:val="baseline"/>
                <w:lang w:val="en-US" w:eastAsia="zh-CN"/>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55" w:type="dxa"/>
            <w:tcBorders>
              <w:left w:val="single" w:color="auto" w:sz="4" w:space="0"/>
            </w:tcBorders>
            <w:noWrap w:val="0"/>
            <w:vAlign w:val="center"/>
          </w:tcPr>
          <w:p>
            <w:pPr>
              <w:numPr>
                <w:ilvl w:val="0"/>
                <w:numId w:val="0"/>
              </w:numPr>
              <w:ind w:firstLine="210" w:firstLineChars="100"/>
              <w:rPr>
                <w:rFonts w:hint="default"/>
                <w:vertAlign w:val="baseline"/>
                <w:lang w:val="en-US" w:eastAsia="zh-CN"/>
              </w:rPr>
            </w:pPr>
            <w:r>
              <w:rPr>
                <w:rFonts w:hint="eastAsia"/>
                <w:vertAlign w:val="baseline"/>
                <w:lang w:val="en-US" w:eastAsia="zh-CN"/>
              </w:rPr>
              <w:t>NO</w:t>
            </w:r>
          </w:p>
        </w:tc>
        <w:tc>
          <w:tcPr>
            <w:tcW w:w="1771"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3000×10</w:t>
            </w:r>
            <w:r>
              <w:rPr>
                <w:rFonts w:hint="eastAsia"/>
                <w:vertAlign w:val="superscript"/>
                <w:lang w:val="en-US" w:eastAsia="zh-CN"/>
              </w:rPr>
              <w:t>-6</w:t>
            </w:r>
          </w:p>
        </w:tc>
        <w:tc>
          <w:tcPr>
            <w:tcW w:w="803"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±3%</w:t>
            </w:r>
          </w:p>
        </w:tc>
        <w:tc>
          <w:tcPr>
            <w:tcW w:w="1382"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±20×10</w:t>
            </w:r>
            <w:r>
              <w:rPr>
                <w:rFonts w:hint="eastAsia"/>
                <w:vertAlign w:val="superscript"/>
                <w:lang w:val="en-US" w:eastAsia="zh-CN"/>
              </w:rPr>
              <w:t>-6</w:t>
            </w:r>
          </w:p>
        </w:tc>
        <w:tc>
          <w:tcPr>
            <w:tcW w:w="809"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0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17"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91"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55" w:type="dxa"/>
            <w:tcBorders>
              <w:left w:val="single" w:color="auto" w:sz="4" w:space="0"/>
            </w:tcBorders>
            <w:noWrap w:val="0"/>
            <w:vAlign w:val="center"/>
          </w:tcPr>
          <w:p>
            <w:pPr>
              <w:numPr>
                <w:ilvl w:val="0"/>
                <w:numId w:val="0"/>
              </w:numPr>
              <w:ind w:firstLine="210" w:firstLineChars="100"/>
              <w:rPr>
                <w:rFonts w:hint="default"/>
                <w:vertAlign w:val="baseline"/>
                <w:lang w:val="en-US" w:eastAsia="zh-CN"/>
              </w:rPr>
            </w:pPr>
            <w:r>
              <w:rPr>
                <w:rFonts w:hint="eastAsia"/>
                <w:vertAlign w:val="baseline"/>
                <w:lang w:val="en-US" w:eastAsia="zh-CN"/>
              </w:rPr>
              <w:t>NO</w:t>
            </w:r>
            <w:r>
              <w:rPr>
                <w:rFonts w:hint="eastAsia"/>
                <w:vertAlign w:val="subscript"/>
                <w:lang w:val="en-US" w:eastAsia="zh-CN"/>
              </w:rPr>
              <w:t>2</w:t>
            </w:r>
          </w:p>
        </w:tc>
        <w:tc>
          <w:tcPr>
            <w:tcW w:w="1771"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50×10</w:t>
            </w:r>
            <w:r>
              <w:rPr>
                <w:rFonts w:hint="eastAsia"/>
                <w:vertAlign w:val="superscript"/>
                <w:lang w:val="en-US" w:eastAsia="zh-CN"/>
              </w:rPr>
              <w:t>-6</w:t>
            </w:r>
          </w:p>
        </w:tc>
        <w:tc>
          <w:tcPr>
            <w:tcW w:w="803"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±3%</w:t>
            </w:r>
          </w:p>
        </w:tc>
        <w:tc>
          <w:tcPr>
            <w:tcW w:w="1382"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±20×10</w:t>
            </w:r>
            <w:r>
              <w:rPr>
                <w:rFonts w:hint="eastAsia"/>
                <w:vertAlign w:val="superscript"/>
                <w:lang w:val="en-US" w:eastAsia="zh-CN"/>
              </w:rPr>
              <w:t>-6</w:t>
            </w:r>
          </w:p>
        </w:tc>
        <w:tc>
          <w:tcPr>
            <w:tcW w:w="809"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0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17"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91"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55" w:type="dxa"/>
            <w:tcBorders>
              <w:left w:val="single" w:color="auto" w:sz="4" w:space="0"/>
            </w:tcBorders>
            <w:noWrap w:val="0"/>
            <w:vAlign w:val="center"/>
          </w:tcPr>
          <w:p>
            <w:pPr>
              <w:numPr>
                <w:ilvl w:val="0"/>
                <w:numId w:val="0"/>
              </w:numPr>
              <w:ind w:left="0" w:leftChars="0" w:firstLine="210" w:firstLineChars="100"/>
              <w:rPr>
                <w:rFonts w:hint="default"/>
                <w:vertAlign w:val="baseline"/>
                <w:lang w:val="en-US" w:eastAsia="zh-CN"/>
              </w:rPr>
            </w:pPr>
            <w:r>
              <w:rPr>
                <w:rFonts w:hint="eastAsia"/>
                <w:vertAlign w:val="baseline"/>
                <w:lang w:val="en-US" w:eastAsia="zh-CN"/>
              </w:rPr>
              <w:t>NO</w:t>
            </w:r>
            <w:r>
              <w:rPr>
                <w:rFonts w:hint="eastAsia"/>
                <w:vertAlign w:val="subscript"/>
                <w:lang w:val="en-US" w:eastAsia="zh-CN"/>
              </w:rPr>
              <w:t>2</w:t>
            </w:r>
          </w:p>
        </w:tc>
        <w:tc>
          <w:tcPr>
            <w:tcW w:w="1771" w:type="dxa"/>
            <w:noWrap w:val="0"/>
            <w:vAlign w:val="center"/>
          </w:tcPr>
          <w:p>
            <w:pPr>
              <w:numPr>
                <w:ilvl w:val="0"/>
                <w:numId w:val="0"/>
              </w:numPr>
              <w:ind w:left="0" w:leftChars="0" w:firstLine="0" w:firstLineChars="0"/>
              <w:jc w:val="center"/>
              <w:rPr>
                <w:rFonts w:hint="default"/>
                <w:vertAlign w:val="baseline"/>
                <w:lang w:val="en-US" w:eastAsia="zh-CN"/>
              </w:rPr>
            </w:pPr>
            <w:r>
              <w:rPr>
                <w:rFonts w:hint="eastAsia"/>
                <w:vertAlign w:val="baseline"/>
                <w:lang w:val="en-US" w:eastAsia="zh-CN"/>
              </w:rPr>
              <w:t>600×10</w:t>
            </w:r>
            <w:r>
              <w:rPr>
                <w:rFonts w:hint="eastAsia"/>
                <w:vertAlign w:val="superscript"/>
                <w:lang w:val="en-US" w:eastAsia="zh-CN"/>
              </w:rPr>
              <w:t>-6</w:t>
            </w:r>
          </w:p>
        </w:tc>
        <w:tc>
          <w:tcPr>
            <w:tcW w:w="803" w:type="dxa"/>
            <w:noWrap w:val="0"/>
            <w:vAlign w:val="center"/>
          </w:tcPr>
          <w:p>
            <w:pPr>
              <w:numPr>
                <w:ilvl w:val="0"/>
                <w:numId w:val="0"/>
              </w:numPr>
              <w:ind w:left="0" w:leftChars="0" w:firstLine="0" w:firstLineChars="0"/>
              <w:jc w:val="center"/>
              <w:rPr>
                <w:rFonts w:hint="default"/>
                <w:vertAlign w:val="baseline"/>
                <w:lang w:val="en-US" w:eastAsia="zh-CN"/>
              </w:rPr>
            </w:pPr>
            <w:r>
              <w:rPr>
                <w:rFonts w:hint="eastAsia"/>
                <w:vertAlign w:val="baseline"/>
                <w:lang w:val="en-US" w:eastAsia="zh-CN"/>
              </w:rPr>
              <w:t>±3%</w:t>
            </w:r>
          </w:p>
        </w:tc>
        <w:tc>
          <w:tcPr>
            <w:tcW w:w="1382" w:type="dxa"/>
            <w:tcBorders>
              <w:right w:val="single" w:color="auto" w:sz="4" w:space="0"/>
            </w:tcBorders>
            <w:noWrap w:val="0"/>
            <w:vAlign w:val="center"/>
          </w:tcPr>
          <w:p>
            <w:pPr>
              <w:numPr>
                <w:ilvl w:val="0"/>
                <w:numId w:val="0"/>
              </w:numPr>
              <w:ind w:left="0" w:leftChars="0" w:firstLine="0" w:firstLineChars="0"/>
              <w:jc w:val="center"/>
              <w:rPr>
                <w:rFonts w:hint="default"/>
                <w:vertAlign w:val="baseline"/>
                <w:lang w:val="en-US" w:eastAsia="zh-CN"/>
              </w:rPr>
            </w:pPr>
            <w:r>
              <w:rPr>
                <w:rFonts w:hint="eastAsia"/>
                <w:vertAlign w:val="baseline"/>
                <w:lang w:val="en-US" w:eastAsia="zh-CN"/>
              </w:rPr>
              <w:t>±20×10</w:t>
            </w:r>
            <w:r>
              <w:rPr>
                <w:rFonts w:hint="eastAsia"/>
                <w:vertAlign w:val="superscript"/>
                <w:lang w:val="en-US" w:eastAsia="zh-CN"/>
              </w:rPr>
              <w:t>-6</w:t>
            </w:r>
          </w:p>
        </w:tc>
        <w:tc>
          <w:tcPr>
            <w:tcW w:w="809" w:type="dxa"/>
            <w:tcBorders>
              <w:right w:val="single" w:color="auto" w:sz="4" w:space="0"/>
            </w:tcBorders>
            <w:noWrap w:val="0"/>
            <w:vAlign w:val="center"/>
          </w:tcPr>
          <w:p>
            <w:pPr>
              <w:numPr>
                <w:ilvl w:val="0"/>
                <w:numId w:val="0"/>
              </w:numPr>
              <w:ind w:left="0" w:leftChars="0" w:firstLine="0" w:firstLineChars="0"/>
              <w:jc w:val="center"/>
              <w:rPr>
                <w:rFonts w:hint="eastAsia"/>
                <w:vertAlign w:val="baseline"/>
                <w:lang w:val="en-US" w:eastAsia="zh-CN"/>
              </w:rPr>
            </w:pPr>
          </w:p>
        </w:tc>
        <w:tc>
          <w:tcPr>
            <w:tcW w:w="706" w:type="dxa"/>
            <w:tcBorders>
              <w:right w:val="single" w:color="auto" w:sz="4" w:space="0"/>
            </w:tcBorders>
            <w:noWrap w:val="0"/>
            <w:vAlign w:val="center"/>
          </w:tcPr>
          <w:p>
            <w:pPr>
              <w:numPr>
                <w:ilvl w:val="0"/>
                <w:numId w:val="0"/>
              </w:numPr>
              <w:ind w:left="0" w:leftChars="0" w:firstLine="0" w:firstLineChars="0"/>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ind w:left="0" w:leftChars="0" w:firstLine="0" w:firstLineChars="0"/>
              <w:jc w:val="center"/>
              <w:rPr>
                <w:rFonts w:hint="eastAsia"/>
                <w:vertAlign w:val="baseline"/>
                <w:lang w:val="en-US" w:eastAsia="zh-CN"/>
              </w:rPr>
            </w:pPr>
          </w:p>
        </w:tc>
        <w:tc>
          <w:tcPr>
            <w:tcW w:w="617" w:type="dxa"/>
            <w:tcBorders>
              <w:right w:val="single" w:color="auto" w:sz="4" w:space="0"/>
            </w:tcBorders>
            <w:noWrap w:val="0"/>
            <w:vAlign w:val="center"/>
          </w:tcPr>
          <w:p>
            <w:pPr>
              <w:numPr>
                <w:ilvl w:val="0"/>
                <w:numId w:val="0"/>
              </w:numPr>
              <w:ind w:left="0" w:leftChars="0" w:firstLine="0" w:firstLineChars="0"/>
              <w:jc w:val="center"/>
              <w:rPr>
                <w:rFonts w:hint="eastAsia"/>
                <w:vertAlign w:val="baseline"/>
                <w:lang w:val="en-US" w:eastAsia="zh-CN"/>
              </w:rPr>
            </w:pPr>
          </w:p>
        </w:tc>
        <w:tc>
          <w:tcPr>
            <w:tcW w:w="891" w:type="dxa"/>
            <w:tcBorders>
              <w:right w:val="single" w:color="auto" w:sz="4" w:space="0"/>
            </w:tcBorders>
            <w:noWrap w:val="0"/>
            <w:vAlign w:val="center"/>
          </w:tcPr>
          <w:p>
            <w:pPr>
              <w:numPr>
                <w:ilvl w:val="0"/>
                <w:numId w:val="0"/>
              </w:numPr>
              <w:ind w:left="0" w:leftChars="0" w:firstLine="0" w:firstLineChars="0"/>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55" w:type="dxa"/>
            <w:tcBorders>
              <w:left w:val="single" w:color="auto" w:sz="4" w:space="0"/>
            </w:tcBorders>
            <w:noWrap w:val="0"/>
            <w:vAlign w:val="center"/>
          </w:tcPr>
          <w:p>
            <w:pPr>
              <w:numPr>
                <w:ilvl w:val="0"/>
                <w:numId w:val="0"/>
              </w:numPr>
              <w:ind w:left="0" w:leftChars="0" w:firstLine="210" w:firstLineChars="100"/>
              <w:rPr>
                <w:rFonts w:hint="eastAsia" w:ascii="Calibri" w:hAnsi="Calibri" w:eastAsia="宋体" w:cs="Times New Roman"/>
                <w:kern w:val="2"/>
                <w:sz w:val="21"/>
                <w:szCs w:val="22"/>
                <w:vertAlign w:val="baseline"/>
                <w:lang w:val="en-US" w:eastAsia="zh-CN" w:bidi="ar-SA"/>
              </w:rPr>
            </w:pPr>
            <w:r>
              <w:rPr>
                <w:rFonts w:hint="eastAsia"/>
                <w:vertAlign w:val="baseline"/>
                <w:lang w:val="en-US" w:eastAsia="zh-CN"/>
              </w:rPr>
              <w:t>CO</w:t>
            </w:r>
            <w:r>
              <w:rPr>
                <w:rFonts w:hint="eastAsia"/>
                <w:vertAlign w:val="subscript"/>
                <w:lang w:val="en-US" w:eastAsia="zh-CN"/>
              </w:rPr>
              <w:t>2</w:t>
            </w:r>
          </w:p>
        </w:tc>
        <w:tc>
          <w:tcPr>
            <w:tcW w:w="1771" w:type="dxa"/>
            <w:noWrap w:val="0"/>
            <w:vAlign w:val="center"/>
          </w:tcPr>
          <w:p>
            <w:pPr>
              <w:numPr>
                <w:ilvl w:val="0"/>
                <w:numId w:val="0"/>
              </w:numPr>
              <w:ind w:left="0" w:leftChars="0" w:firstLine="0" w:firstLineChars="0"/>
              <w:jc w:val="center"/>
              <w:rPr>
                <w:rFonts w:hint="default" w:ascii="Calibri" w:hAnsi="Calibri" w:eastAsia="宋体" w:cs="Times New Roman"/>
                <w:kern w:val="2"/>
                <w:sz w:val="21"/>
                <w:szCs w:val="22"/>
                <w:vertAlign w:val="baseline"/>
                <w:lang w:val="en-US" w:eastAsia="zh-CN" w:bidi="ar-SA"/>
              </w:rPr>
            </w:pPr>
            <w:r>
              <w:rPr>
                <w:rFonts w:hint="eastAsia" w:cs="Times New Roman"/>
                <w:kern w:val="2"/>
                <w:sz w:val="21"/>
                <w:szCs w:val="22"/>
                <w:vertAlign w:val="baseline"/>
                <w:lang w:val="en-US" w:eastAsia="zh-CN" w:bidi="ar-SA"/>
              </w:rPr>
              <w:t>2%</w:t>
            </w:r>
          </w:p>
        </w:tc>
        <w:tc>
          <w:tcPr>
            <w:tcW w:w="803" w:type="dxa"/>
            <w:noWrap w:val="0"/>
            <w:vAlign w:val="center"/>
          </w:tcPr>
          <w:p>
            <w:pPr>
              <w:numPr>
                <w:ilvl w:val="0"/>
                <w:numId w:val="0"/>
              </w:numPr>
              <w:ind w:left="0" w:leftChars="0" w:firstLine="0" w:firstLineChars="0"/>
              <w:jc w:val="center"/>
              <w:rPr>
                <w:rFonts w:hint="eastAsia" w:ascii="Calibri" w:hAnsi="Calibri" w:eastAsia="宋体" w:cs="Times New Roman"/>
                <w:kern w:val="2"/>
                <w:sz w:val="21"/>
                <w:szCs w:val="22"/>
                <w:vertAlign w:val="baseline"/>
                <w:lang w:val="en-US" w:eastAsia="zh-CN" w:bidi="ar-SA"/>
              </w:rPr>
            </w:pPr>
            <w:r>
              <w:rPr>
                <w:rFonts w:hint="eastAsia"/>
                <w:vertAlign w:val="baseline"/>
                <w:lang w:val="en-US" w:eastAsia="zh-CN"/>
              </w:rPr>
              <w:t>±2%</w:t>
            </w:r>
          </w:p>
        </w:tc>
        <w:tc>
          <w:tcPr>
            <w:tcW w:w="1382" w:type="dxa"/>
            <w:tcBorders>
              <w:right w:val="single" w:color="auto" w:sz="4" w:space="0"/>
            </w:tcBorders>
            <w:noWrap w:val="0"/>
            <w:vAlign w:val="center"/>
          </w:tcPr>
          <w:p>
            <w:pPr>
              <w:numPr>
                <w:ilvl w:val="0"/>
                <w:numId w:val="0"/>
              </w:numPr>
              <w:ind w:left="0" w:leftChars="0" w:firstLine="0" w:firstLineChars="0"/>
              <w:jc w:val="center"/>
              <w:rPr>
                <w:rFonts w:hint="eastAsia" w:ascii="宋体" w:hAnsi="宋体" w:eastAsia="宋体" w:cs="宋体"/>
                <w:kern w:val="2"/>
                <w:sz w:val="21"/>
                <w:szCs w:val="22"/>
                <w:vertAlign w:val="baseline"/>
                <w:lang w:val="en-US" w:eastAsia="zh-CN" w:bidi="ar-SA"/>
              </w:rPr>
            </w:pPr>
            <w:r>
              <w:rPr>
                <w:rFonts w:hint="eastAsia"/>
                <w:vertAlign w:val="baseline"/>
                <w:lang w:val="en-US" w:eastAsia="zh-CN"/>
              </w:rPr>
              <w:t>±0.1×10</w:t>
            </w:r>
            <w:r>
              <w:rPr>
                <w:rFonts w:hint="eastAsia"/>
                <w:vertAlign w:val="superscript"/>
                <w:lang w:val="en-US" w:eastAsia="zh-CN"/>
              </w:rPr>
              <w:t>-6</w:t>
            </w:r>
          </w:p>
        </w:tc>
        <w:tc>
          <w:tcPr>
            <w:tcW w:w="809" w:type="dxa"/>
            <w:tcBorders>
              <w:right w:val="single" w:color="auto" w:sz="4" w:space="0"/>
            </w:tcBorders>
            <w:noWrap w:val="0"/>
            <w:vAlign w:val="center"/>
          </w:tcPr>
          <w:p>
            <w:pPr>
              <w:numPr>
                <w:ilvl w:val="0"/>
                <w:numId w:val="0"/>
              </w:numPr>
              <w:ind w:left="0" w:leftChars="0" w:firstLine="0" w:firstLineChars="0"/>
              <w:jc w:val="center"/>
              <w:rPr>
                <w:rFonts w:hint="eastAsia" w:ascii="Calibri" w:hAnsi="Calibri" w:eastAsia="宋体" w:cs="Times New Roman"/>
                <w:kern w:val="2"/>
                <w:sz w:val="21"/>
                <w:szCs w:val="22"/>
                <w:vertAlign w:val="baseline"/>
                <w:lang w:val="en-US" w:eastAsia="zh-CN" w:bidi="ar-SA"/>
              </w:rPr>
            </w:pPr>
          </w:p>
        </w:tc>
        <w:tc>
          <w:tcPr>
            <w:tcW w:w="706" w:type="dxa"/>
            <w:tcBorders>
              <w:right w:val="single" w:color="auto" w:sz="4" w:space="0"/>
            </w:tcBorders>
            <w:noWrap w:val="0"/>
            <w:vAlign w:val="center"/>
          </w:tcPr>
          <w:p>
            <w:pPr>
              <w:numPr>
                <w:ilvl w:val="0"/>
                <w:numId w:val="0"/>
              </w:numPr>
              <w:ind w:left="0" w:leftChars="0" w:firstLine="0" w:firstLineChars="0"/>
              <w:jc w:val="center"/>
              <w:rPr>
                <w:rFonts w:hint="eastAsia" w:ascii="Calibri" w:hAnsi="Calibri" w:eastAsia="宋体" w:cs="Times New Roman"/>
                <w:kern w:val="2"/>
                <w:sz w:val="21"/>
                <w:szCs w:val="22"/>
                <w:vertAlign w:val="baseline"/>
                <w:lang w:val="en-US" w:eastAsia="zh-CN" w:bidi="ar-SA"/>
              </w:rPr>
            </w:pPr>
          </w:p>
        </w:tc>
        <w:tc>
          <w:tcPr>
            <w:tcW w:w="750" w:type="dxa"/>
            <w:tcBorders>
              <w:right w:val="single" w:color="auto" w:sz="4" w:space="0"/>
            </w:tcBorders>
            <w:noWrap w:val="0"/>
            <w:vAlign w:val="center"/>
          </w:tcPr>
          <w:p>
            <w:pPr>
              <w:numPr>
                <w:ilvl w:val="0"/>
                <w:numId w:val="0"/>
              </w:numPr>
              <w:ind w:left="0" w:leftChars="0" w:firstLine="0" w:firstLineChars="0"/>
              <w:jc w:val="center"/>
              <w:rPr>
                <w:rFonts w:hint="eastAsia" w:ascii="Calibri" w:hAnsi="Calibri" w:eastAsia="宋体" w:cs="Times New Roman"/>
                <w:kern w:val="2"/>
                <w:sz w:val="21"/>
                <w:szCs w:val="22"/>
                <w:vertAlign w:val="baseline"/>
                <w:lang w:val="en-US" w:eastAsia="zh-CN" w:bidi="ar-SA"/>
              </w:rPr>
            </w:pPr>
          </w:p>
        </w:tc>
        <w:tc>
          <w:tcPr>
            <w:tcW w:w="617" w:type="dxa"/>
            <w:tcBorders>
              <w:right w:val="single" w:color="auto" w:sz="4" w:space="0"/>
            </w:tcBorders>
            <w:noWrap w:val="0"/>
            <w:vAlign w:val="center"/>
          </w:tcPr>
          <w:p>
            <w:pPr>
              <w:numPr>
                <w:ilvl w:val="0"/>
                <w:numId w:val="0"/>
              </w:numPr>
              <w:ind w:left="0" w:leftChars="0" w:firstLine="0" w:firstLineChars="0"/>
              <w:jc w:val="center"/>
              <w:rPr>
                <w:rFonts w:hint="eastAsia" w:ascii="Calibri" w:hAnsi="Calibri" w:eastAsia="宋体" w:cs="Times New Roman"/>
                <w:kern w:val="2"/>
                <w:sz w:val="21"/>
                <w:szCs w:val="22"/>
                <w:vertAlign w:val="baseline"/>
                <w:lang w:val="en-US" w:eastAsia="zh-CN" w:bidi="ar-SA"/>
              </w:rPr>
            </w:pPr>
          </w:p>
        </w:tc>
        <w:tc>
          <w:tcPr>
            <w:tcW w:w="891" w:type="dxa"/>
            <w:tcBorders>
              <w:right w:val="single" w:color="auto" w:sz="4" w:space="0"/>
            </w:tcBorders>
            <w:noWrap w:val="0"/>
            <w:vAlign w:val="center"/>
          </w:tcPr>
          <w:p>
            <w:pPr>
              <w:numPr>
                <w:ilvl w:val="0"/>
                <w:numId w:val="0"/>
              </w:numPr>
              <w:ind w:left="0" w:leftChars="0" w:firstLine="0" w:firstLineChars="0"/>
              <w:jc w:val="center"/>
              <w:rPr>
                <w:rFonts w:hint="eastAsia" w:ascii="Calibri" w:hAnsi="Calibri" w:eastAsia="宋体" w:cs="Times New Roman"/>
                <w:kern w:val="2"/>
                <w:sz w:val="21"/>
                <w:szCs w:val="22"/>
                <w:vertAlign w:val="baseline"/>
                <w:lang w:val="en-US" w:eastAsia="zh-CN" w:bidi="ar-SA"/>
              </w:rPr>
            </w:pPr>
            <w:r>
              <w:rPr>
                <w:rFonts w:hint="eastAsia"/>
                <w:vertAlign w:val="baseline"/>
                <w:lang w:val="en-US" w:eastAsia="zh-CN"/>
              </w:rPr>
              <w:t>是  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55" w:type="dxa"/>
            <w:tcBorders>
              <w:left w:val="single" w:color="auto" w:sz="4" w:space="0"/>
            </w:tcBorders>
            <w:noWrap w:val="0"/>
            <w:vAlign w:val="center"/>
          </w:tcPr>
          <w:p>
            <w:pPr>
              <w:numPr>
                <w:ilvl w:val="0"/>
                <w:numId w:val="0"/>
              </w:numPr>
              <w:ind w:firstLine="210" w:firstLineChars="100"/>
              <w:rPr>
                <w:rFonts w:hint="default"/>
                <w:vertAlign w:val="baseline"/>
                <w:lang w:val="en-US" w:eastAsia="zh-CN"/>
              </w:rPr>
            </w:pPr>
            <w:r>
              <w:rPr>
                <w:rFonts w:hint="eastAsia"/>
                <w:vertAlign w:val="baseline"/>
                <w:lang w:val="en-US" w:eastAsia="zh-CN"/>
              </w:rPr>
              <w:t>CO</w:t>
            </w:r>
            <w:r>
              <w:rPr>
                <w:rFonts w:hint="eastAsia"/>
                <w:vertAlign w:val="subscript"/>
                <w:lang w:val="en-US" w:eastAsia="zh-CN"/>
              </w:rPr>
              <w:t>2</w:t>
            </w:r>
          </w:p>
        </w:tc>
        <w:tc>
          <w:tcPr>
            <w:tcW w:w="1771" w:type="dxa"/>
            <w:noWrap w:val="0"/>
            <w:vAlign w:val="center"/>
          </w:tcPr>
          <w:p>
            <w:pPr>
              <w:numPr>
                <w:ilvl w:val="0"/>
                <w:numId w:val="0"/>
              </w:numPr>
              <w:jc w:val="center"/>
              <w:rPr>
                <w:rFonts w:hint="default"/>
                <w:vertAlign w:val="baseline"/>
                <w:lang w:val="en-US" w:eastAsia="zh-CN"/>
              </w:rPr>
            </w:pPr>
            <w:r>
              <w:rPr>
                <w:rFonts w:hint="eastAsia"/>
                <w:vertAlign w:val="baseline"/>
                <w:lang w:val="en-US" w:eastAsia="zh-CN"/>
              </w:rPr>
              <w:t>12%</w:t>
            </w:r>
          </w:p>
        </w:tc>
        <w:tc>
          <w:tcPr>
            <w:tcW w:w="803"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±2%</w:t>
            </w:r>
          </w:p>
        </w:tc>
        <w:tc>
          <w:tcPr>
            <w:tcW w:w="1382" w:type="dxa"/>
            <w:tcBorders>
              <w:right w:val="single" w:color="auto" w:sz="4" w:space="0"/>
            </w:tcBorders>
            <w:noWrap w:val="0"/>
            <w:vAlign w:val="center"/>
          </w:tcPr>
          <w:p>
            <w:pPr>
              <w:numPr>
                <w:ilvl w:val="0"/>
                <w:numId w:val="0"/>
              </w:numPr>
              <w:jc w:val="center"/>
              <w:rPr>
                <w:rFonts w:hint="eastAsia" w:ascii="宋体" w:hAnsi="宋体" w:eastAsia="宋体" w:cs="宋体"/>
                <w:vertAlign w:val="baseline"/>
                <w:lang w:val="en-US" w:eastAsia="zh-CN"/>
              </w:rPr>
            </w:pPr>
            <w:r>
              <w:rPr>
                <w:rFonts w:hint="eastAsia"/>
                <w:vertAlign w:val="baseline"/>
                <w:lang w:val="en-US" w:eastAsia="zh-CN"/>
              </w:rPr>
              <w:t>±0.1×10</w:t>
            </w:r>
            <w:r>
              <w:rPr>
                <w:rFonts w:hint="eastAsia"/>
                <w:vertAlign w:val="superscript"/>
                <w:lang w:val="en-US" w:eastAsia="zh-CN"/>
              </w:rPr>
              <w:t>-6</w:t>
            </w:r>
          </w:p>
        </w:tc>
        <w:tc>
          <w:tcPr>
            <w:tcW w:w="809"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06"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750"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617" w:type="dxa"/>
            <w:tcBorders>
              <w:right w:val="single" w:color="auto" w:sz="4" w:space="0"/>
            </w:tcBorders>
            <w:noWrap w:val="0"/>
            <w:vAlign w:val="center"/>
          </w:tcPr>
          <w:p>
            <w:pPr>
              <w:numPr>
                <w:ilvl w:val="0"/>
                <w:numId w:val="0"/>
              </w:numPr>
              <w:jc w:val="center"/>
              <w:rPr>
                <w:rFonts w:hint="eastAsia"/>
                <w:vertAlign w:val="baseline"/>
                <w:lang w:val="en-US" w:eastAsia="zh-CN"/>
              </w:rPr>
            </w:pPr>
          </w:p>
        </w:tc>
        <w:tc>
          <w:tcPr>
            <w:tcW w:w="891" w:type="dxa"/>
            <w:tcBorders>
              <w:right w:val="single" w:color="auto" w:sz="4" w:space="0"/>
            </w:tcBorders>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bl>
    <w:p>
      <w:pPr>
        <w:spacing w:line="320" w:lineRule="exact"/>
        <w:rPr>
          <w:rFonts w:hint="eastAsia" w:ascii="仿宋_GB2312" w:eastAsia="仿宋_GB2312"/>
          <w:b w:val="0"/>
          <w:bCs/>
          <w:color w:val="000000"/>
          <w:sz w:val="28"/>
          <w:szCs w:val="28"/>
          <w:lang w:val="en-US" w:eastAsia="zh-CN"/>
        </w:rPr>
      </w:pPr>
    </w:p>
    <w:p>
      <w:pPr>
        <w:spacing w:line="320" w:lineRule="exact"/>
        <w:rPr>
          <w:rFonts w:hint="eastAsia" w:ascii="仿宋_GB2312" w:eastAsia="仿宋_GB2312"/>
          <w:b w:val="0"/>
          <w:bCs/>
          <w:color w:val="000000"/>
          <w:sz w:val="28"/>
          <w:szCs w:val="28"/>
          <w:lang w:val="en-US" w:eastAsia="zh-CN"/>
        </w:rPr>
      </w:pPr>
      <w:r>
        <w:rPr>
          <w:rFonts w:hint="eastAsia" w:ascii="仿宋_GB2312" w:eastAsia="仿宋_GB2312"/>
          <w:b w:val="0"/>
          <w:bCs/>
          <w:color w:val="000000"/>
          <w:sz w:val="28"/>
          <w:szCs w:val="28"/>
          <w:lang w:val="en-US" w:eastAsia="zh-CN"/>
        </w:rPr>
        <w:t>6、标准滤光片比对</w:t>
      </w:r>
    </w:p>
    <w:p>
      <w:pPr>
        <w:numPr>
          <w:ilvl w:val="0"/>
          <w:numId w:val="0"/>
        </w:numPr>
        <w:rPr>
          <w:rFonts w:hint="eastAsia"/>
          <w:lang w:val="en-US" w:eastAsia="zh-CN"/>
        </w:rPr>
      </w:pPr>
      <w:r>
        <w:rPr>
          <w:rFonts w:hint="eastAsia"/>
          <w:lang w:val="en-US" w:eastAsia="zh-CN"/>
        </w:rPr>
        <w:t>比对设备名称、编号：</w:t>
      </w:r>
    </w:p>
    <w:tbl>
      <w:tblPr>
        <w:tblStyle w:val="7"/>
        <w:tblW w:w="10005" w:type="dxa"/>
        <w:tblInd w:w="-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1872"/>
        <w:gridCol w:w="1875"/>
        <w:gridCol w:w="2100"/>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58"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 xml:space="preserve">   标准滤光片</w:t>
            </w:r>
          </w:p>
        </w:tc>
        <w:tc>
          <w:tcPr>
            <w:tcW w:w="1872" w:type="dxa"/>
            <w:noWrap w:val="0"/>
            <w:vAlign w:val="center"/>
          </w:tcPr>
          <w:p>
            <w:pPr>
              <w:numPr>
                <w:ilvl w:val="0"/>
                <w:numId w:val="0"/>
              </w:numPr>
              <w:ind w:left="0" w:leftChars="0" w:firstLine="0" w:firstLineChars="0"/>
              <w:jc w:val="center"/>
              <w:rPr>
                <w:rFonts w:hint="eastAsia"/>
                <w:vertAlign w:val="baseline"/>
                <w:lang w:val="en-US" w:eastAsia="zh-CN"/>
              </w:rPr>
            </w:pPr>
            <w:r>
              <w:rPr>
                <w:rFonts w:hint="eastAsia"/>
                <w:vertAlign w:val="baseline"/>
                <w:lang w:val="en-US" w:eastAsia="zh-CN"/>
              </w:rPr>
              <w:t>设   备</w:t>
            </w:r>
          </w:p>
        </w:tc>
        <w:tc>
          <w:tcPr>
            <w:tcW w:w="1875"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相对误差（%）</w:t>
            </w:r>
          </w:p>
        </w:tc>
        <w:tc>
          <w:tcPr>
            <w:tcW w:w="21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标准误差（%）</w:t>
            </w: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比对是否合格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58" w:type="dxa"/>
            <w:noWrap w:val="0"/>
            <w:vAlign w:val="center"/>
          </w:tcPr>
          <w:p>
            <w:pPr>
              <w:numPr>
                <w:ilvl w:val="0"/>
                <w:numId w:val="0"/>
              </w:numPr>
              <w:jc w:val="center"/>
              <w:rPr>
                <w:rFonts w:hint="eastAsia"/>
                <w:vertAlign w:val="baseline"/>
                <w:lang w:val="en-US" w:eastAsia="zh-CN"/>
              </w:rPr>
            </w:pPr>
          </w:p>
        </w:tc>
        <w:tc>
          <w:tcPr>
            <w:tcW w:w="1872" w:type="dxa"/>
            <w:noWrap w:val="0"/>
            <w:vAlign w:val="center"/>
          </w:tcPr>
          <w:p>
            <w:pPr>
              <w:numPr>
                <w:ilvl w:val="0"/>
                <w:numId w:val="0"/>
              </w:numPr>
              <w:jc w:val="center"/>
              <w:rPr>
                <w:rFonts w:hint="eastAsia"/>
                <w:vertAlign w:val="baseline"/>
                <w:lang w:val="en-US" w:eastAsia="zh-CN"/>
              </w:rPr>
            </w:pPr>
          </w:p>
        </w:tc>
        <w:tc>
          <w:tcPr>
            <w:tcW w:w="1875" w:type="dxa"/>
            <w:noWrap w:val="0"/>
            <w:vAlign w:val="center"/>
          </w:tcPr>
          <w:p>
            <w:pPr>
              <w:numPr>
                <w:ilvl w:val="0"/>
                <w:numId w:val="0"/>
              </w:numPr>
              <w:jc w:val="center"/>
              <w:rPr>
                <w:rFonts w:hint="eastAsia"/>
                <w:vertAlign w:val="baseline"/>
                <w:lang w:val="en-US" w:eastAsia="zh-CN"/>
              </w:rPr>
            </w:pPr>
          </w:p>
        </w:tc>
        <w:tc>
          <w:tcPr>
            <w:tcW w:w="2100" w:type="dxa"/>
            <w:noWrap w:val="0"/>
            <w:vAlign w:val="center"/>
          </w:tcPr>
          <w:p>
            <w:pPr>
              <w:numPr>
                <w:ilvl w:val="0"/>
                <w:numId w:val="0"/>
              </w:numPr>
              <w:jc w:val="center"/>
              <w:rPr>
                <w:rFonts w:hint="eastAsia"/>
                <w:vertAlign w:val="baseline"/>
                <w:lang w:val="en-US" w:eastAsia="zh-CN"/>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58" w:type="dxa"/>
            <w:noWrap w:val="0"/>
            <w:vAlign w:val="center"/>
          </w:tcPr>
          <w:p>
            <w:pPr>
              <w:numPr>
                <w:ilvl w:val="0"/>
                <w:numId w:val="0"/>
              </w:numPr>
              <w:jc w:val="center"/>
              <w:rPr>
                <w:rFonts w:hint="eastAsia"/>
                <w:vertAlign w:val="baseline"/>
                <w:lang w:val="en-US" w:eastAsia="zh-CN"/>
              </w:rPr>
            </w:pPr>
          </w:p>
        </w:tc>
        <w:tc>
          <w:tcPr>
            <w:tcW w:w="1872" w:type="dxa"/>
            <w:noWrap w:val="0"/>
            <w:vAlign w:val="center"/>
          </w:tcPr>
          <w:p>
            <w:pPr>
              <w:numPr>
                <w:ilvl w:val="0"/>
                <w:numId w:val="0"/>
              </w:numPr>
              <w:jc w:val="center"/>
              <w:rPr>
                <w:rFonts w:hint="eastAsia"/>
                <w:vertAlign w:val="baseline"/>
                <w:lang w:val="en-US" w:eastAsia="zh-CN"/>
              </w:rPr>
            </w:pPr>
          </w:p>
        </w:tc>
        <w:tc>
          <w:tcPr>
            <w:tcW w:w="1875" w:type="dxa"/>
            <w:noWrap w:val="0"/>
            <w:vAlign w:val="center"/>
          </w:tcPr>
          <w:p>
            <w:pPr>
              <w:numPr>
                <w:ilvl w:val="0"/>
                <w:numId w:val="0"/>
              </w:numPr>
              <w:jc w:val="center"/>
              <w:rPr>
                <w:rFonts w:hint="eastAsia"/>
                <w:vertAlign w:val="baseline"/>
                <w:lang w:val="en-US" w:eastAsia="zh-CN"/>
              </w:rPr>
            </w:pPr>
          </w:p>
        </w:tc>
        <w:tc>
          <w:tcPr>
            <w:tcW w:w="2100" w:type="dxa"/>
            <w:noWrap w:val="0"/>
            <w:vAlign w:val="center"/>
          </w:tcPr>
          <w:p>
            <w:pPr>
              <w:numPr>
                <w:ilvl w:val="0"/>
                <w:numId w:val="0"/>
              </w:numPr>
              <w:jc w:val="center"/>
              <w:rPr>
                <w:rFonts w:hint="eastAsia"/>
                <w:vertAlign w:val="baseline"/>
                <w:lang w:val="en-US" w:eastAsia="zh-CN"/>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58" w:type="dxa"/>
            <w:noWrap w:val="0"/>
            <w:vAlign w:val="center"/>
          </w:tcPr>
          <w:p>
            <w:pPr>
              <w:numPr>
                <w:ilvl w:val="0"/>
                <w:numId w:val="0"/>
              </w:numPr>
              <w:jc w:val="center"/>
              <w:rPr>
                <w:rFonts w:hint="eastAsia"/>
                <w:vertAlign w:val="baseline"/>
                <w:lang w:val="en-US" w:eastAsia="zh-CN"/>
              </w:rPr>
            </w:pPr>
          </w:p>
        </w:tc>
        <w:tc>
          <w:tcPr>
            <w:tcW w:w="1872" w:type="dxa"/>
            <w:noWrap w:val="0"/>
            <w:vAlign w:val="center"/>
          </w:tcPr>
          <w:p>
            <w:pPr>
              <w:numPr>
                <w:ilvl w:val="0"/>
                <w:numId w:val="0"/>
              </w:numPr>
              <w:jc w:val="center"/>
              <w:rPr>
                <w:rFonts w:hint="eastAsia"/>
                <w:vertAlign w:val="baseline"/>
                <w:lang w:val="en-US" w:eastAsia="zh-CN"/>
              </w:rPr>
            </w:pPr>
          </w:p>
        </w:tc>
        <w:tc>
          <w:tcPr>
            <w:tcW w:w="1875" w:type="dxa"/>
            <w:noWrap w:val="0"/>
            <w:vAlign w:val="center"/>
          </w:tcPr>
          <w:p>
            <w:pPr>
              <w:numPr>
                <w:ilvl w:val="0"/>
                <w:numId w:val="0"/>
              </w:numPr>
              <w:jc w:val="center"/>
              <w:rPr>
                <w:rFonts w:hint="eastAsia"/>
                <w:vertAlign w:val="baseline"/>
                <w:lang w:val="en-US" w:eastAsia="zh-CN"/>
              </w:rPr>
            </w:pPr>
          </w:p>
        </w:tc>
        <w:tc>
          <w:tcPr>
            <w:tcW w:w="2100" w:type="dxa"/>
            <w:noWrap w:val="0"/>
            <w:vAlign w:val="center"/>
          </w:tcPr>
          <w:p>
            <w:pPr>
              <w:numPr>
                <w:ilvl w:val="0"/>
                <w:numId w:val="0"/>
              </w:numPr>
              <w:ind w:left="0" w:leftChars="0" w:firstLine="0" w:firstLineChars="0"/>
              <w:jc w:val="center"/>
              <w:rPr>
                <w:rFonts w:hint="eastAsia"/>
                <w:vertAlign w:val="baseline"/>
                <w:lang w:val="en-US" w:eastAsia="zh-CN"/>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58" w:type="dxa"/>
            <w:noWrap w:val="0"/>
            <w:vAlign w:val="center"/>
          </w:tcPr>
          <w:p>
            <w:pPr>
              <w:numPr>
                <w:ilvl w:val="0"/>
                <w:numId w:val="0"/>
              </w:numPr>
              <w:jc w:val="center"/>
              <w:rPr>
                <w:rFonts w:hint="eastAsia"/>
                <w:vertAlign w:val="baseline"/>
                <w:lang w:val="en-US" w:eastAsia="zh-CN"/>
              </w:rPr>
            </w:pPr>
          </w:p>
        </w:tc>
        <w:tc>
          <w:tcPr>
            <w:tcW w:w="1872" w:type="dxa"/>
            <w:noWrap w:val="0"/>
            <w:vAlign w:val="center"/>
          </w:tcPr>
          <w:p>
            <w:pPr>
              <w:numPr>
                <w:ilvl w:val="0"/>
                <w:numId w:val="0"/>
              </w:numPr>
              <w:jc w:val="center"/>
              <w:rPr>
                <w:rFonts w:hint="eastAsia"/>
                <w:vertAlign w:val="baseline"/>
                <w:lang w:val="en-US" w:eastAsia="zh-CN"/>
              </w:rPr>
            </w:pPr>
          </w:p>
        </w:tc>
        <w:tc>
          <w:tcPr>
            <w:tcW w:w="1875" w:type="dxa"/>
            <w:noWrap w:val="0"/>
            <w:vAlign w:val="center"/>
          </w:tcPr>
          <w:p>
            <w:pPr>
              <w:numPr>
                <w:ilvl w:val="0"/>
                <w:numId w:val="0"/>
              </w:numPr>
              <w:jc w:val="center"/>
              <w:rPr>
                <w:rFonts w:hint="eastAsia"/>
                <w:vertAlign w:val="baseline"/>
                <w:lang w:val="en-US" w:eastAsia="zh-CN"/>
              </w:rPr>
            </w:pPr>
          </w:p>
        </w:tc>
        <w:tc>
          <w:tcPr>
            <w:tcW w:w="2100" w:type="dxa"/>
            <w:noWrap w:val="0"/>
            <w:vAlign w:val="center"/>
          </w:tcPr>
          <w:p>
            <w:pPr>
              <w:numPr>
                <w:ilvl w:val="0"/>
                <w:numId w:val="0"/>
              </w:numPr>
              <w:ind w:left="0" w:leftChars="0" w:firstLine="0" w:firstLineChars="0"/>
              <w:jc w:val="center"/>
              <w:rPr>
                <w:rFonts w:hint="eastAsia"/>
                <w:vertAlign w:val="baseline"/>
                <w:lang w:val="en-US" w:eastAsia="zh-CN"/>
              </w:rPr>
            </w:pPr>
            <w:r>
              <w:rPr>
                <w:rFonts w:hint="eastAsia" w:ascii="仿宋_GB2312" w:hAnsi="宋体" w:eastAsia="仿宋_GB2312"/>
                <w:sz w:val="24"/>
                <w:szCs w:val="24"/>
              </w:rPr>
              <w:t>±</w:t>
            </w:r>
            <w:r>
              <w:rPr>
                <w:rFonts w:hint="eastAsia" w:ascii="仿宋_GB2312" w:hAnsi="宋体" w:eastAsia="仿宋_GB2312"/>
                <w:sz w:val="24"/>
                <w:szCs w:val="24"/>
                <w:lang w:val="en-US" w:eastAsia="zh-CN"/>
              </w:rPr>
              <w:t>1</w:t>
            </w:r>
            <w:r>
              <w:rPr>
                <w:rFonts w:hint="eastAsia" w:ascii="仿宋_GB2312" w:hAnsi="宋体" w:eastAsia="仿宋_GB2312"/>
                <w:sz w:val="24"/>
                <w:szCs w:val="24"/>
              </w:rPr>
              <w:t>%</w:t>
            </w:r>
          </w:p>
        </w:tc>
        <w:tc>
          <w:tcPr>
            <w:tcW w:w="2400" w:type="dxa"/>
            <w:noWrap w:val="0"/>
            <w:vAlign w:val="center"/>
          </w:tcPr>
          <w:p>
            <w:pPr>
              <w:numPr>
                <w:ilvl w:val="0"/>
                <w:numId w:val="0"/>
              </w:numPr>
              <w:jc w:val="center"/>
              <w:rPr>
                <w:rFonts w:hint="eastAsia"/>
                <w:vertAlign w:val="baseline"/>
                <w:lang w:val="en-US" w:eastAsia="zh-CN"/>
              </w:rPr>
            </w:pPr>
            <w:r>
              <w:rPr>
                <w:rFonts w:hint="eastAsia"/>
                <w:vertAlign w:val="baseline"/>
                <w:lang w:val="en-US" w:eastAsia="zh-CN"/>
              </w:rPr>
              <w:t>是    否</w:t>
            </w:r>
          </w:p>
        </w:tc>
      </w:tr>
    </w:tbl>
    <w:p>
      <w:pPr>
        <w:numPr>
          <w:ilvl w:val="0"/>
          <w:numId w:val="0"/>
        </w:numPr>
        <w:jc w:val="both"/>
        <w:rPr>
          <w:rFonts w:hint="eastAsia" w:ascii="仿宋_GB2312" w:eastAsia="仿宋_GB2312"/>
          <w:b/>
          <w:color w:val="000000"/>
          <w:sz w:val="28"/>
          <w:szCs w:val="28"/>
          <w:lang w:val="en-US" w:eastAsia="zh-CN"/>
        </w:rPr>
      </w:pPr>
    </w:p>
    <w:p>
      <w:pPr>
        <w:numPr>
          <w:ilvl w:val="0"/>
          <w:numId w:val="0"/>
        </w:numPr>
        <w:jc w:val="both"/>
        <w:rPr>
          <w:rFonts w:hint="eastAsia"/>
          <w:lang w:val="en-US" w:eastAsia="zh-CN"/>
        </w:rPr>
      </w:pPr>
      <w:r>
        <w:rPr>
          <w:sz w:val="28"/>
        </w:rPr>
        <mc:AlternateContent>
          <mc:Choice Requires="wps">
            <w:drawing>
              <wp:anchor distT="0" distB="0" distL="114300" distR="114300" simplePos="0" relativeHeight="251662336" behindDoc="0" locked="0" layoutInCell="1" allowOverlap="1">
                <wp:simplePos x="0" y="0"/>
                <wp:positionH relativeFrom="column">
                  <wp:posOffset>-100965</wp:posOffset>
                </wp:positionH>
                <wp:positionV relativeFrom="paragraph">
                  <wp:posOffset>321945</wp:posOffset>
                </wp:positionV>
                <wp:extent cx="6343015" cy="2961005"/>
                <wp:effectExtent l="4445" t="4445" r="15240" b="6350"/>
                <wp:wrapNone/>
                <wp:docPr id="3" name="文本框 3"/>
                <wp:cNvGraphicFramePr/>
                <a:graphic xmlns:a="http://schemas.openxmlformats.org/drawingml/2006/main">
                  <a:graphicData uri="http://schemas.microsoft.com/office/word/2010/wordprocessingShape">
                    <wps:wsp>
                      <wps:cNvSpPr txBox="1"/>
                      <wps:spPr>
                        <a:xfrm>
                          <a:off x="0" y="0"/>
                          <a:ext cx="6343015" cy="2961005"/>
                        </a:xfrm>
                        <a:prstGeom prst="rect">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a:graphicData>
                </a:graphic>
              </wp:anchor>
            </w:drawing>
          </mc:Choice>
          <mc:Fallback>
            <w:pict>
              <v:shape id="_x0000_s1026" o:spid="_x0000_s1026" o:spt="202" type="#_x0000_t202" style="position:absolute;left:0pt;margin-left:-7.95pt;margin-top:25.35pt;height:233.15pt;width:499.45pt;z-index:251662336;mso-width-relative:page;mso-height-relative:page;" fillcolor="#FFFFFF" filled="t" stroked="t" coordsize="21600,21600" o:gfxdata="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OCqmQ2QAAAAoBAAAPAAAAAAAAAAEAIAAA&#10;ACIAAABkcnMvZG93bnJldi54bWxQSwECFAAUAAAACACHTuJAnc+dpwsCAAA3BAAADgAAAAAAAAAB&#10;ACAAAAAoAQAAZHJzL2Uyb0RvYy54bWxQSwUGAAAAAAYABgBZAQAApQUAAAAA&#10;">
                <v:fill on="t" focussize="0,0"/>
                <v:stroke color="#000000" joinstyle="miter"/>
                <v:imagedata o:title=""/>
                <o:lock v:ext="edit" aspectratio="f"/>
                <v:textbox>
                  <w:txbxContent>
                    <w:p/>
                  </w:txbxContent>
                </v:textbox>
              </v:shape>
            </w:pict>
          </mc:Fallback>
        </mc:AlternateContent>
      </w:r>
      <w:r>
        <w:rPr>
          <w:rFonts w:hint="eastAsia" w:ascii="仿宋_GB2312" w:eastAsia="仿宋_GB2312"/>
          <w:b/>
          <w:color w:val="000000"/>
          <w:sz w:val="28"/>
          <w:szCs w:val="28"/>
          <w:lang w:val="en-US" w:eastAsia="zh-CN"/>
        </w:rPr>
        <w:t>三、存在问题</w:t>
      </w:r>
    </w:p>
    <w:p/>
    <w:p/>
    <w:p>
      <w:pPr>
        <w:pStyle w:val="11"/>
        <w:widowControl w:val="0"/>
        <w:numPr>
          <w:ilvl w:val="0"/>
          <w:numId w:val="0"/>
        </w:numPr>
        <w:spacing w:line="240" w:lineRule="auto"/>
        <w:jc w:val="both"/>
        <w:rPr>
          <w:rFonts w:hint="eastAsia"/>
          <w:lang w:val="en-US" w:eastAsia="zh-CN"/>
        </w:rPr>
      </w:pPr>
    </w:p>
    <w:p>
      <w:pPr>
        <w:pStyle w:val="11"/>
        <w:widowControl w:val="0"/>
        <w:numPr>
          <w:ilvl w:val="0"/>
          <w:numId w:val="0"/>
        </w:numPr>
        <w:spacing w:line="240" w:lineRule="auto"/>
        <w:jc w:val="both"/>
        <w:rPr>
          <w:rFonts w:hint="eastAsia"/>
          <w:lang w:val="en-US" w:eastAsia="zh-CN"/>
        </w:rPr>
      </w:pPr>
    </w:p>
    <w:p>
      <w:pPr>
        <w:pStyle w:val="11"/>
        <w:widowControl w:val="0"/>
        <w:numPr>
          <w:ilvl w:val="0"/>
          <w:numId w:val="0"/>
        </w:numPr>
        <w:spacing w:line="240" w:lineRule="auto"/>
        <w:jc w:val="both"/>
        <w:rPr>
          <w:rFonts w:hint="eastAsia"/>
          <w:lang w:val="en-US" w:eastAsia="zh-CN"/>
        </w:rPr>
      </w:pPr>
    </w:p>
    <w:p>
      <w:pPr>
        <w:pStyle w:val="11"/>
        <w:widowControl w:val="0"/>
        <w:numPr>
          <w:ilvl w:val="0"/>
          <w:numId w:val="0"/>
        </w:numPr>
        <w:spacing w:line="240" w:lineRule="auto"/>
        <w:jc w:val="both"/>
        <w:rPr>
          <w:rFonts w:hint="eastAsia"/>
          <w:lang w:val="en-US" w:eastAsia="zh-CN"/>
        </w:rPr>
      </w:pPr>
    </w:p>
    <w:p>
      <w:pPr>
        <w:pStyle w:val="11"/>
        <w:widowControl w:val="0"/>
        <w:numPr>
          <w:ilvl w:val="0"/>
          <w:numId w:val="0"/>
        </w:numPr>
        <w:spacing w:line="240" w:lineRule="auto"/>
        <w:jc w:val="both"/>
        <w:rPr>
          <w:rFonts w:hint="eastAsia"/>
          <w:lang w:val="en-US" w:eastAsia="zh-CN"/>
        </w:rPr>
      </w:pPr>
    </w:p>
    <w:p>
      <w:pPr>
        <w:pStyle w:val="11"/>
        <w:widowControl w:val="0"/>
        <w:numPr>
          <w:ilvl w:val="0"/>
          <w:numId w:val="0"/>
        </w:numPr>
        <w:spacing w:line="240" w:lineRule="auto"/>
        <w:jc w:val="both"/>
        <w:rPr>
          <w:rFonts w:hint="eastAsia"/>
          <w:lang w:val="en-US" w:eastAsia="zh-CN"/>
        </w:rPr>
      </w:pPr>
    </w:p>
    <w:p>
      <w:pPr>
        <w:pStyle w:val="11"/>
        <w:widowControl w:val="0"/>
        <w:numPr>
          <w:ilvl w:val="0"/>
          <w:numId w:val="0"/>
        </w:numPr>
        <w:spacing w:line="240" w:lineRule="auto"/>
        <w:jc w:val="both"/>
        <w:rPr>
          <w:rFonts w:hint="eastAsia"/>
          <w:lang w:val="en-US" w:eastAsia="zh-CN"/>
        </w:rPr>
      </w:pPr>
    </w:p>
    <w:p>
      <w:pPr>
        <w:pStyle w:val="11"/>
        <w:widowControl w:val="0"/>
        <w:numPr>
          <w:ilvl w:val="0"/>
          <w:numId w:val="0"/>
        </w:numPr>
        <w:spacing w:line="240" w:lineRule="auto"/>
        <w:jc w:val="both"/>
        <w:rPr>
          <w:rFonts w:hint="eastAsia"/>
          <w:lang w:val="en-US" w:eastAsia="zh-CN"/>
        </w:rPr>
      </w:pPr>
    </w:p>
    <w:p>
      <w:pPr>
        <w:pStyle w:val="11"/>
        <w:widowControl w:val="0"/>
        <w:numPr>
          <w:ilvl w:val="0"/>
          <w:numId w:val="0"/>
        </w:numPr>
        <w:spacing w:line="240" w:lineRule="auto"/>
        <w:jc w:val="both"/>
        <w:rPr>
          <w:rFonts w:hint="eastAsia"/>
          <w:lang w:val="en-US" w:eastAsia="zh-CN"/>
        </w:rPr>
      </w:pPr>
    </w:p>
    <w:p>
      <w:pPr>
        <w:pStyle w:val="11"/>
        <w:widowControl w:val="0"/>
        <w:numPr>
          <w:ilvl w:val="0"/>
          <w:numId w:val="0"/>
        </w:numPr>
        <w:spacing w:line="240" w:lineRule="auto"/>
        <w:jc w:val="both"/>
        <w:rPr>
          <w:rFonts w:hint="eastAsia"/>
          <w:lang w:val="en-US" w:eastAsia="zh-CN"/>
        </w:rPr>
      </w:pPr>
    </w:p>
    <w:p>
      <w:pPr>
        <w:pStyle w:val="11"/>
        <w:widowControl w:val="0"/>
        <w:numPr>
          <w:ilvl w:val="0"/>
          <w:numId w:val="0"/>
        </w:numPr>
        <w:spacing w:line="240" w:lineRule="auto"/>
        <w:jc w:val="both"/>
        <w:rPr>
          <w:rFonts w:hint="eastAsia"/>
          <w:lang w:val="en-US" w:eastAsia="zh-CN"/>
        </w:rPr>
      </w:pPr>
    </w:p>
    <w:p>
      <w:pPr>
        <w:pStyle w:val="11"/>
        <w:widowControl w:val="0"/>
        <w:numPr>
          <w:ilvl w:val="0"/>
          <w:numId w:val="0"/>
        </w:numPr>
        <w:spacing w:line="240" w:lineRule="auto"/>
        <w:jc w:val="both"/>
        <w:rPr>
          <w:rFonts w:hint="eastAsia"/>
          <w:lang w:val="en-US" w:eastAsia="zh-CN"/>
        </w:rPr>
      </w:pPr>
    </w:p>
    <w:p>
      <w:pPr>
        <w:pStyle w:val="11"/>
        <w:widowControl w:val="0"/>
        <w:numPr>
          <w:ilvl w:val="0"/>
          <w:numId w:val="0"/>
        </w:numPr>
        <w:spacing w:line="240" w:lineRule="auto"/>
        <w:jc w:val="both"/>
        <w:rPr>
          <w:rFonts w:hint="eastAsia"/>
          <w:lang w:val="en-US" w:eastAsia="zh-CN"/>
        </w:rPr>
      </w:pPr>
    </w:p>
    <w:p>
      <w:pPr>
        <w:widowControl/>
        <w:spacing w:before="320" w:after="320" w:line="520" w:lineRule="atLeast"/>
        <w:jc w:val="left"/>
        <w:rPr>
          <w:rFonts w:ascii="宋体" w:hAnsi="宋体" w:cs="宋体"/>
          <w:color w:val="000000"/>
          <w:spacing w:val="10"/>
          <w:kern w:val="0"/>
        </w:rPr>
      </w:pPr>
      <w:r>
        <w:rPr>
          <w:rFonts w:hint="eastAsia" w:ascii="黑体" w:hAnsi="黑体" w:eastAsia="黑体" w:cs="黑体"/>
          <w:color w:val="000000"/>
          <w:spacing w:val="10"/>
          <w:kern w:val="0"/>
          <w:sz w:val="32"/>
          <w:szCs w:val="32"/>
        </w:rPr>
        <w:t>附件</w:t>
      </w:r>
      <w:r>
        <w:rPr>
          <w:rFonts w:hint="eastAsia" w:ascii="黑体" w:hAnsi="黑体" w:eastAsia="黑体" w:cs="黑体"/>
          <w:color w:val="000000"/>
          <w:spacing w:val="10"/>
          <w:kern w:val="0"/>
          <w:sz w:val="32"/>
          <w:szCs w:val="32"/>
          <w:lang w:val="en-US" w:eastAsia="zh-CN"/>
        </w:rPr>
        <w:t>4：</w:t>
      </w:r>
    </w:p>
    <w:p>
      <w:pPr>
        <w:widowControl/>
        <w:spacing w:before="320" w:after="320" w:line="520" w:lineRule="atLeast"/>
        <w:jc w:val="center"/>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机动车环保定期检验</w:t>
      </w:r>
    </w:p>
    <w:p>
      <w:pPr>
        <w:widowControl/>
        <w:spacing w:before="320" w:after="320" w:line="520" w:lineRule="atLeast"/>
        <w:jc w:val="center"/>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变 更 备 案 表</w:t>
      </w:r>
    </w:p>
    <w:p>
      <w:pPr>
        <w:widowControl/>
        <w:spacing w:before="320" w:after="320" w:line="520" w:lineRule="atLeast"/>
        <w:jc w:val="center"/>
        <w:rPr>
          <w:rFonts w:ascii="仿宋_GB2312" w:hAnsi="仿宋_GB2312" w:eastAsia="仿宋_GB2312" w:cs="仿宋_GB2312"/>
          <w:color w:val="000000"/>
          <w:spacing w:val="10"/>
          <w:kern w:val="0"/>
          <w:sz w:val="32"/>
          <w:szCs w:val="32"/>
        </w:rPr>
      </w:pPr>
    </w:p>
    <w:p>
      <w:pPr>
        <w:widowControl/>
        <w:spacing w:before="320" w:after="320" w:line="520" w:lineRule="atLeast"/>
        <w:jc w:val="center"/>
        <w:rPr>
          <w:rFonts w:ascii="仿宋_GB2312" w:hAnsi="仿宋_GB2312" w:eastAsia="仿宋_GB2312" w:cs="仿宋_GB2312"/>
          <w:color w:val="000000"/>
          <w:spacing w:val="10"/>
          <w:kern w:val="0"/>
          <w:sz w:val="32"/>
          <w:szCs w:val="32"/>
        </w:rPr>
      </w:pPr>
    </w:p>
    <w:p>
      <w:pPr>
        <w:widowControl/>
        <w:spacing w:before="320" w:after="320" w:line="520" w:lineRule="atLeast"/>
        <w:rPr>
          <w:rFonts w:ascii="仿宋_GB2312" w:hAnsi="仿宋_GB2312" w:eastAsia="仿宋_GB2312" w:cs="仿宋_GB2312"/>
          <w:color w:val="000000"/>
          <w:spacing w:val="10"/>
          <w:kern w:val="0"/>
          <w:sz w:val="32"/>
          <w:szCs w:val="32"/>
        </w:rPr>
      </w:pPr>
    </w:p>
    <w:p>
      <w:pPr>
        <w:widowControl/>
        <w:spacing w:before="320" w:after="320" w:line="520" w:lineRule="atLeast"/>
        <w:rPr>
          <w:rFonts w:ascii="仿宋_GB2312" w:hAnsi="仿宋_GB2312" w:eastAsia="仿宋_GB2312" w:cs="仿宋_GB2312"/>
          <w:color w:val="000000"/>
          <w:spacing w:val="10"/>
          <w:kern w:val="0"/>
          <w:sz w:val="32"/>
          <w:szCs w:val="32"/>
        </w:rPr>
      </w:pP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 xml:space="preserve">  </w:t>
      </w:r>
      <w:r>
        <w:rPr>
          <w:rFonts w:hint="eastAsia" w:ascii="仿宋_GB2312" w:hAnsi="仿宋_GB2312" w:eastAsia="仿宋_GB2312" w:cs="仿宋_GB2312"/>
          <w:color w:val="000000"/>
          <w:spacing w:val="10"/>
          <w:kern w:val="0"/>
          <w:sz w:val="32"/>
          <w:szCs w:val="32"/>
          <w:lang w:val="en-US" w:eastAsia="zh-CN"/>
        </w:rPr>
        <w:t xml:space="preserve">     </w:t>
      </w:r>
      <w:r>
        <w:rPr>
          <w:rFonts w:hint="eastAsia" w:ascii="仿宋_GB2312" w:hAnsi="仿宋_GB2312" w:eastAsia="仿宋_GB2312" w:cs="仿宋_GB2312"/>
          <w:color w:val="000000"/>
          <w:spacing w:val="10"/>
          <w:kern w:val="0"/>
          <w:sz w:val="32"/>
          <w:szCs w:val="32"/>
        </w:rPr>
        <w:t>机构名称：</w:t>
      </w:r>
      <w:r>
        <w:rPr>
          <w:rFonts w:hint="eastAsia" w:ascii="仿宋_GB2312" w:hAnsi="仿宋_GB2312" w:eastAsia="仿宋_GB2312" w:cs="仿宋_GB2312"/>
          <w:color w:val="000000"/>
          <w:spacing w:val="10"/>
          <w:kern w:val="0"/>
          <w:sz w:val="32"/>
          <w:szCs w:val="32"/>
          <w:u w:val="single"/>
          <w:lang w:val="en-US" w:eastAsia="zh-CN"/>
        </w:rPr>
        <w:t xml:space="preserve">       （公章）       </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 xml:space="preserve">  </w:t>
      </w:r>
      <w:r>
        <w:rPr>
          <w:rFonts w:hint="eastAsia" w:ascii="仿宋_GB2312" w:hAnsi="仿宋_GB2312" w:eastAsia="仿宋_GB2312" w:cs="仿宋_GB2312"/>
          <w:color w:val="000000"/>
          <w:spacing w:val="10"/>
          <w:kern w:val="0"/>
          <w:sz w:val="32"/>
          <w:szCs w:val="32"/>
          <w:lang w:val="en-US" w:eastAsia="zh-CN"/>
        </w:rPr>
        <w:t xml:space="preserve">     </w:t>
      </w:r>
      <w:r>
        <w:rPr>
          <w:rFonts w:hint="eastAsia" w:ascii="仿宋_GB2312" w:hAnsi="仿宋_GB2312" w:eastAsia="仿宋_GB2312" w:cs="仿宋_GB2312"/>
          <w:color w:val="000000"/>
          <w:spacing w:val="10"/>
          <w:kern w:val="0"/>
          <w:sz w:val="32"/>
          <w:szCs w:val="32"/>
        </w:rPr>
        <w:t>联 系 人：</w:t>
      </w:r>
      <w:r>
        <w:rPr>
          <w:rFonts w:hint="eastAsia" w:ascii="仿宋_GB2312" w:hAnsi="仿宋_GB2312" w:eastAsia="仿宋_GB2312" w:cs="仿宋_GB2312"/>
          <w:color w:val="000000"/>
          <w:spacing w:val="10"/>
          <w:kern w:val="0"/>
          <w:sz w:val="32"/>
          <w:szCs w:val="32"/>
          <w:u w:val="single"/>
          <w:lang w:val="en-US" w:eastAsia="zh-CN"/>
        </w:rPr>
        <w:t xml:space="preserve">                     </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 xml:space="preserve">  </w:t>
      </w:r>
      <w:r>
        <w:rPr>
          <w:rFonts w:hint="eastAsia" w:ascii="仿宋_GB2312" w:hAnsi="仿宋_GB2312" w:eastAsia="仿宋_GB2312" w:cs="仿宋_GB2312"/>
          <w:color w:val="000000"/>
          <w:spacing w:val="10"/>
          <w:kern w:val="0"/>
          <w:sz w:val="32"/>
          <w:szCs w:val="32"/>
          <w:lang w:val="en-US" w:eastAsia="zh-CN"/>
        </w:rPr>
        <w:t xml:space="preserve">     </w:t>
      </w:r>
      <w:r>
        <w:rPr>
          <w:rFonts w:hint="eastAsia" w:ascii="仿宋_GB2312" w:hAnsi="仿宋_GB2312" w:eastAsia="仿宋_GB2312" w:cs="仿宋_GB2312"/>
          <w:color w:val="000000"/>
          <w:spacing w:val="10"/>
          <w:kern w:val="0"/>
          <w:sz w:val="32"/>
          <w:szCs w:val="32"/>
        </w:rPr>
        <w:t>联系电话：</w:t>
      </w:r>
      <w:r>
        <w:rPr>
          <w:rFonts w:hint="eastAsia" w:ascii="仿宋_GB2312" w:hAnsi="仿宋_GB2312" w:eastAsia="仿宋_GB2312" w:cs="仿宋_GB2312"/>
          <w:color w:val="000000"/>
          <w:spacing w:val="10"/>
          <w:kern w:val="0"/>
          <w:sz w:val="32"/>
          <w:szCs w:val="32"/>
          <w:u w:val="single"/>
          <w:lang w:val="en-US" w:eastAsia="zh-CN"/>
        </w:rPr>
        <w:t xml:space="preserve">                     </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 xml:space="preserve">  </w:t>
      </w:r>
      <w:r>
        <w:rPr>
          <w:rFonts w:hint="eastAsia" w:ascii="仿宋_GB2312" w:hAnsi="仿宋_GB2312" w:eastAsia="仿宋_GB2312" w:cs="仿宋_GB2312"/>
          <w:color w:val="000000"/>
          <w:spacing w:val="10"/>
          <w:kern w:val="0"/>
          <w:sz w:val="32"/>
          <w:szCs w:val="32"/>
          <w:lang w:val="en-US" w:eastAsia="zh-CN"/>
        </w:rPr>
        <w:t xml:space="preserve">     </w:t>
      </w:r>
      <w:r>
        <w:rPr>
          <w:rFonts w:hint="eastAsia" w:ascii="仿宋_GB2312" w:hAnsi="仿宋_GB2312" w:eastAsia="仿宋_GB2312" w:cs="仿宋_GB2312"/>
          <w:color w:val="000000"/>
          <w:spacing w:val="10"/>
          <w:kern w:val="0"/>
          <w:sz w:val="32"/>
          <w:szCs w:val="32"/>
        </w:rPr>
        <w:t>申请日期：</w:t>
      </w:r>
      <w:r>
        <w:rPr>
          <w:rFonts w:hint="eastAsia" w:ascii="仿宋_GB2312" w:hAnsi="仿宋_GB2312" w:eastAsia="仿宋_GB2312" w:cs="仿宋_GB2312"/>
          <w:color w:val="000000"/>
          <w:spacing w:val="10"/>
          <w:kern w:val="0"/>
          <w:sz w:val="32"/>
          <w:szCs w:val="32"/>
          <w:u w:val="single"/>
          <w:lang w:val="en-US" w:eastAsia="zh-CN"/>
        </w:rPr>
        <w:t xml:space="preserve">                     </w:t>
      </w:r>
    </w:p>
    <w:p>
      <w:pPr>
        <w:widowControl/>
        <w:spacing w:before="320" w:after="320" w:line="520" w:lineRule="atLeast"/>
        <w:ind w:firstLine="460"/>
        <w:jc w:val="left"/>
        <w:rPr>
          <w:rFonts w:ascii="宋体" w:hAnsi="宋体" w:cs="宋体"/>
          <w:color w:val="000000"/>
          <w:spacing w:val="10"/>
          <w:kern w:val="0"/>
        </w:rPr>
      </w:pPr>
    </w:p>
    <w:p>
      <w:pPr>
        <w:widowControl/>
        <w:spacing w:before="320" w:after="320" w:line="520" w:lineRule="atLeast"/>
        <w:jc w:val="both"/>
        <w:rPr>
          <w:rFonts w:ascii="宋体" w:hAnsi="宋体" w:cs="宋体"/>
          <w:color w:val="000000"/>
          <w:spacing w:val="10"/>
          <w:kern w:val="0"/>
        </w:rPr>
      </w:pPr>
    </w:p>
    <w:p>
      <w:pPr>
        <w:pStyle w:val="11"/>
        <w:rPr>
          <w:rFonts w:ascii="宋体" w:hAnsi="宋体" w:cs="宋体"/>
          <w:color w:val="000000"/>
          <w:spacing w:val="10"/>
          <w:kern w:val="0"/>
        </w:rPr>
      </w:pPr>
    </w:p>
    <w:p>
      <w:pPr>
        <w:pStyle w:val="11"/>
        <w:rPr>
          <w:rFonts w:ascii="宋体" w:hAnsi="宋体" w:cs="宋体"/>
          <w:color w:val="000000"/>
          <w:spacing w:val="10"/>
          <w:kern w:val="0"/>
        </w:rPr>
      </w:pPr>
    </w:p>
    <w:tbl>
      <w:tblPr>
        <w:tblStyle w:val="7"/>
        <w:tblW w:w="9875"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21"/>
        <w:gridCol w:w="1025"/>
        <w:gridCol w:w="3076"/>
        <w:gridCol w:w="2291"/>
        <w:gridCol w:w="266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3" w:hRule="atLeast"/>
          <w:tblCellSpacing w:w="0" w:type="dxa"/>
          <w:jc w:val="center"/>
        </w:trPr>
        <w:tc>
          <w:tcPr>
            <w:tcW w:w="1846" w:type="dxa"/>
            <w:gridSpan w:val="2"/>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机构类别</w:t>
            </w:r>
          </w:p>
        </w:tc>
        <w:tc>
          <w:tcPr>
            <w:tcW w:w="3076"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A类□ B类□</w:t>
            </w:r>
          </w:p>
        </w:tc>
        <w:tc>
          <w:tcPr>
            <w:tcW w:w="2291"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检验服务区域</w:t>
            </w:r>
          </w:p>
        </w:tc>
        <w:tc>
          <w:tcPr>
            <w:tcW w:w="266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3" w:hRule="atLeast"/>
          <w:tblCellSpacing w:w="0" w:type="dxa"/>
          <w:jc w:val="center"/>
        </w:trPr>
        <w:tc>
          <w:tcPr>
            <w:tcW w:w="1846" w:type="dxa"/>
            <w:gridSpan w:val="2"/>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组织机构代码</w:t>
            </w: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法 人</w:t>
            </w:r>
          </w:p>
        </w:tc>
        <w:tc>
          <w:tcPr>
            <w:tcW w:w="266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3" w:hRule="atLeast"/>
          <w:tblCellSpacing w:w="0" w:type="dxa"/>
          <w:jc w:val="center"/>
        </w:trPr>
        <w:tc>
          <w:tcPr>
            <w:tcW w:w="1846" w:type="dxa"/>
            <w:gridSpan w:val="2"/>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检验场地地址</w:t>
            </w:r>
          </w:p>
        </w:tc>
        <w:tc>
          <w:tcPr>
            <w:tcW w:w="8029" w:type="dxa"/>
            <w:gridSpan w:val="3"/>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 w:hAnsi="宋体"/>
                <w:color w:val="auto"/>
                <w:kern w:val="0"/>
                <w:szCs w:val="21"/>
                <w:lang w:eastAsia="zh-CN"/>
              </w:rPr>
              <w:t>昌吉回族自治州</w:t>
            </w:r>
            <w:r>
              <w:rPr>
                <w:rFonts w:hint="eastAsia" w:ascii="宋体" w:hAnsi="宋体"/>
                <w:color w:val="auto"/>
                <w:kern w:val="0"/>
                <w:szCs w:val="21"/>
                <w:lang w:val="en-US" w:eastAsia="zh-CN"/>
              </w:rPr>
              <w:t xml:space="preserve">  </w:t>
            </w:r>
            <w:r>
              <w:rPr>
                <w:rFonts w:hint="eastAsia" w:ascii="宋体" w:hAnsi="宋体"/>
                <w:color w:val="auto"/>
                <w:kern w:val="0"/>
                <w:szCs w:val="21"/>
                <w:lang w:eastAsia="zh-CN"/>
              </w:rPr>
              <w:t>县（市）</w:t>
            </w:r>
            <w:r>
              <w:rPr>
                <w:rFonts w:hint="eastAsia" w:ascii="宋体" w:hAnsi="宋体"/>
                <w:color w:val="auto"/>
                <w:kern w:val="0"/>
                <w:szCs w:val="21"/>
              </w:rPr>
              <w:t xml:space="preserve">   乡（镇）   路（街道）  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21" w:hRule="atLeast"/>
          <w:tblCellSpacing w:w="0" w:type="dxa"/>
          <w:jc w:val="center"/>
        </w:trPr>
        <w:tc>
          <w:tcPr>
            <w:tcW w:w="821" w:type="dxa"/>
            <w:vMerge w:val="restart"/>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业</w:t>
            </w:r>
          </w:p>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务</w:t>
            </w:r>
          </w:p>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范</w:t>
            </w:r>
          </w:p>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围</w:t>
            </w:r>
          </w:p>
        </w:tc>
        <w:tc>
          <w:tcPr>
            <w:tcW w:w="1025"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序号</w:t>
            </w:r>
          </w:p>
        </w:tc>
        <w:tc>
          <w:tcPr>
            <w:tcW w:w="3076"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检测内容</w:t>
            </w:r>
          </w:p>
        </w:tc>
        <w:tc>
          <w:tcPr>
            <w:tcW w:w="2291"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标准编号</w:t>
            </w:r>
          </w:p>
        </w:tc>
        <w:tc>
          <w:tcPr>
            <w:tcW w:w="2662"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检测线数量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jc w:val="center"/>
        </w:trPr>
        <w:tc>
          <w:tcPr>
            <w:tcW w:w="821"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10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66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jc w:val="center"/>
        </w:trPr>
        <w:tc>
          <w:tcPr>
            <w:tcW w:w="821"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10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66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jc w:val="center"/>
        </w:trPr>
        <w:tc>
          <w:tcPr>
            <w:tcW w:w="821"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10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66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jc w:val="center"/>
        </w:trPr>
        <w:tc>
          <w:tcPr>
            <w:tcW w:w="821"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10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66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jc w:val="center"/>
        </w:trPr>
        <w:tc>
          <w:tcPr>
            <w:tcW w:w="821"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10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66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96" w:hRule="atLeast"/>
          <w:tblCellSpacing w:w="0" w:type="dxa"/>
          <w:jc w:val="center"/>
        </w:trPr>
        <w:tc>
          <w:tcPr>
            <w:tcW w:w="821" w:type="dxa"/>
            <w:vMerge w:val="continue"/>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102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3076"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29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2662"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3" w:hRule="atLeast"/>
          <w:tblCellSpacing w:w="0" w:type="dxa"/>
          <w:jc w:val="center"/>
        </w:trPr>
        <w:tc>
          <w:tcPr>
            <w:tcW w:w="9875" w:type="dxa"/>
            <w:gridSpan w:val="5"/>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以下为变更内容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3"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序号</w:t>
            </w: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变更前</w:t>
            </w:r>
          </w:p>
        </w:tc>
        <w:tc>
          <w:tcPr>
            <w:tcW w:w="4953" w:type="dxa"/>
            <w:gridSpan w:val="2"/>
            <w:tcBorders>
              <w:top w:val="outset" w:color="auto" w:sz="6" w:space="0"/>
              <w:left w:val="outset" w:color="auto" w:sz="6" w:space="0"/>
              <w:bottom w:val="outset" w:color="auto" w:sz="6" w:space="0"/>
              <w:right w:val="outset" w:color="auto" w:sz="6" w:space="0"/>
            </w:tcBorders>
            <w:vAlign w:val="center"/>
          </w:tcPr>
          <w:p>
            <w:pPr>
              <w:widowControl/>
              <w:spacing w:before="320" w:after="320"/>
              <w:jc w:val="center"/>
              <w:rPr>
                <w:rFonts w:ascii="宋体,Arial" w:hAnsi="宋体" w:eastAsia="宋体,Arial" w:cs="宋体"/>
                <w:kern w:val="0"/>
                <w:sz w:val="24"/>
              </w:rPr>
            </w:pPr>
            <w:r>
              <w:rPr>
                <w:rFonts w:hint="eastAsia" w:ascii="宋体,Arial" w:hAnsi="宋体" w:eastAsia="宋体,Arial" w:cs="宋体"/>
                <w:kern w:val="0"/>
                <w:sz w:val="24"/>
              </w:rPr>
              <w:t>变更后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2"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953"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2"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953"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2"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953"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2"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953"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41"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953"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22" w:hRule="atLeast"/>
          <w:tblCellSpacing w:w="0" w:type="dxa"/>
          <w:jc w:val="center"/>
        </w:trPr>
        <w:tc>
          <w:tcPr>
            <w:tcW w:w="82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101"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c>
          <w:tcPr>
            <w:tcW w:w="4953" w:type="dxa"/>
            <w:gridSpan w:val="2"/>
            <w:tcBorders>
              <w:top w:val="outset" w:color="auto" w:sz="6" w:space="0"/>
              <w:left w:val="outset" w:color="auto" w:sz="6" w:space="0"/>
              <w:bottom w:val="outset" w:color="auto" w:sz="6" w:space="0"/>
              <w:right w:val="outset" w:color="auto" w:sz="6" w:space="0"/>
            </w:tcBorders>
            <w:vAlign w:val="center"/>
          </w:tcPr>
          <w:p>
            <w:pPr>
              <w:widowControl/>
              <w:jc w:val="left"/>
              <w:rPr>
                <w:rFonts w:ascii="宋体,Arial" w:hAnsi="宋体" w:eastAsia="宋体,Arial" w:cs="宋体"/>
                <w:kern w:val="0"/>
                <w:sz w:val="24"/>
              </w:rPr>
            </w:pPr>
          </w:p>
        </w:tc>
      </w:tr>
    </w:tbl>
    <w:p>
      <w:pPr>
        <w:widowControl/>
        <w:spacing w:before="320" w:after="320" w:line="520" w:lineRule="atLeast"/>
        <w:jc w:val="left"/>
        <w:rPr>
          <w:rFonts w:hint="eastAsia" w:ascii="黑体" w:hAnsi="黑体" w:eastAsia="黑体" w:cs="黑体"/>
          <w:color w:val="000000"/>
          <w:spacing w:val="10"/>
          <w:kern w:val="0"/>
          <w:sz w:val="32"/>
          <w:szCs w:val="32"/>
        </w:rPr>
      </w:pPr>
    </w:p>
    <w:p>
      <w:pPr>
        <w:widowControl/>
        <w:spacing w:before="320" w:after="320" w:line="520" w:lineRule="atLeast"/>
        <w:jc w:val="left"/>
        <w:rPr>
          <w:rFonts w:ascii="黑体" w:hAnsi="黑体" w:eastAsia="黑体" w:cs="黑体"/>
          <w:color w:val="000000"/>
          <w:spacing w:val="10"/>
          <w:kern w:val="0"/>
          <w:sz w:val="32"/>
          <w:szCs w:val="32"/>
        </w:rPr>
      </w:pPr>
      <w:r>
        <w:rPr>
          <w:rFonts w:hint="eastAsia" w:ascii="黑体" w:hAnsi="黑体" w:eastAsia="黑体" w:cs="黑体"/>
          <w:color w:val="000000"/>
          <w:spacing w:val="10"/>
          <w:kern w:val="0"/>
          <w:sz w:val="32"/>
          <w:szCs w:val="32"/>
        </w:rPr>
        <w:t>附件</w:t>
      </w:r>
      <w:r>
        <w:rPr>
          <w:rFonts w:hint="eastAsia" w:ascii="黑体" w:hAnsi="黑体" w:eastAsia="黑体" w:cs="黑体"/>
          <w:color w:val="000000"/>
          <w:spacing w:val="10"/>
          <w:kern w:val="0"/>
          <w:sz w:val="32"/>
          <w:szCs w:val="32"/>
          <w:lang w:val="en-US" w:eastAsia="zh-CN"/>
        </w:rPr>
        <w:t>5：</w:t>
      </w:r>
    </w:p>
    <w:p>
      <w:pPr>
        <w:widowControl/>
        <w:spacing w:before="320" w:after="320" w:line="520" w:lineRule="atLeast"/>
        <w:jc w:val="center"/>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年 度 报 告 提 纲</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一、</w:t>
      </w:r>
      <w:r>
        <w:rPr>
          <w:rFonts w:hint="eastAsia" w:ascii="仿宋_GB2312" w:hAnsi="仿宋_GB2312" w:eastAsia="仿宋_GB2312" w:cs="仿宋_GB2312"/>
          <w:color w:val="000000"/>
          <w:spacing w:val="10"/>
          <w:kern w:val="0"/>
          <w:sz w:val="32"/>
          <w:szCs w:val="32"/>
          <w:lang w:val="en-US" w:eastAsia="zh-CN"/>
        </w:rPr>
        <w:t>检验</w:t>
      </w:r>
      <w:r>
        <w:rPr>
          <w:rFonts w:hint="eastAsia" w:ascii="仿宋_GB2312" w:hAnsi="仿宋_GB2312" w:eastAsia="仿宋_GB2312" w:cs="仿宋_GB2312"/>
          <w:color w:val="000000"/>
          <w:spacing w:val="10"/>
          <w:kern w:val="0"/>
          <w:sz w:val="32"/>
          <w:szCs w:val="32"/>
        </w:rPr>
        <w:t>机构情况（名录、规模、类别等）；</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二、</w:t>
      </w:r>
      <w:r>
        <w:rPr>
          <w:rFonts w:hint="eastAsia" w:ascii="仿宋_GB2312" w:hAnsi="仿宋_GB2312" w:eastAsia="仿宋_GB2312" w:cs="仿宋_GB2312"/>
          <w:color w:val="000000"/>
          <w:spacing w:val="10"/>
          <w:kern w:val="0"/>
          <w:sz w:val="32"/>
          <w:szCs w:val="32"/>
          <w:lang w:val="en-US" w:eastAsia="zh-CN"/>
        </w:rPr>
        <w:t>检验</w:t>
      </w:r>
      <w:r>
        <w:rPr>
          <w:rFonts w:hint="eastAsia" w:ascii="仿宋_GB2312" w:hAnsi="仿宋_GB2312" w:eastAsia="仿宋_GB2312" w:cs="仿宋_GB2312"/>
          <w:color w:val="000000"/>
          <w:spacing w:val="10"/>
          <w:kern w:val="0"/>
          <w:sz w:val="32"/>
          <w:szCs w:val="32"/>
        </w:rPr>
        <w:t>机构人员情况（人员基本情况、人员培训和考核状况等）；</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三、</w:t>
      </w:r>
      <w:r>
        <w:rPr>
          <w:rFonts w:hint="eastAsia" w:ascii="仿宋_GB2312" w:hAnsi="仿宋_GB2312" w:eastAsia="仿宋_GB2312" w:cs="仿宋_GB2312"/>
          <w:color w:val="000000"/>
          <w:spacing w:val="10"/>
          <w:kern w:val="0"/>
          <w:sz w:val="32"/>
          <w:szCs w:val="32"/>
          <w:lang w:val="en-US" w:eastAsia="zh-CN"/>
        </w:rPr>
        <w:t>检验</w:t>
      </w:r>
      <w:r>
        <w:rPr>
          <w:rFonts w:hint="eastAsia" w:ascii="仿宋_GB2312" w:hAnsi="仿宋_GB2312" w:eastAsia="仿宋_GB2312" w:cs="仿宋_GB2312"/>
          <w:color w:val="000000"/>
          <w:spacing w:val="10"/>
          <w:kern w:val="0"/>
          <w:sz w:val="32"/>
          <w:szCs w:val="32"/>
        </w:rPr>
        <w:t>机构内部管理情况（内部检测线的比对和检测设备的校准等）；</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四、</w:t>
      </w:r>
      <w:r>
        <w:rPr>
          <w:rFonts w:hint="eastAsia" w:ascii="仿宋_GB2312" w:hAnsi="仿宋_GB2312" w:eastAsia="仿宋_GB2312" w:cs="仿宋_GB2312"/>
          <w:color w:val="000000"/>
          <w:spacing w:val="10"/>
          <w:kern w:val="0"/>
          <w:sz w:val="32"/>
          <w:szCs w:val="32"/>
          <w:lang w:val="en-US" w:eastAsia="zh-CN"/>
        </w:rPr>
        <w:t>检验</w:t>
      </w:r>
      <w:r>
        <w:rPr>
          <w:rFonts w:hint="eastAsia" w:ascii="仿宋_GB2312" w:hAnsi="仿宋_GB2312" w:eastAsia="仿宋_GB2312" w:cs="仿宋_GB2312"/>
          <w:color w:val="000000"/>
          <w:spacing w:val="10"/>
          <w:kern w:val="0"/>
          <w:sz w:val="32"/>
          <w:szCs w:val="32"/>
        </w:rPr>
        <w:t>机构在用检测设备情况（检测设备检定情况、数据传输、比对等）；</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五、在用机动车环保定期检验情况及存在问题（发现的排放控制装置缺陷等）；</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六、</w:t>
      </w:r>
      <w:r>
        <w:rPr>
          <w:rFonts w:hint="eastAsia" w:ascii="仿宋_GB2312" w:hAnsi="仿宋_GB2312" w:eastAsia="仿宋_GB2312" w:cs="仿宋_GB2312"/>
          <w:color w:val="000000"/>
          <w:spacing w:val="10"/>
          <w:kern w:val="0"/>
          <w:sz w:val="32"/>
          <w:szCs w:val="32"/>
          <w:lang w:val="en-US" w:eastAsia="zh-CN"/>
        </w:rPr>
        <w:t>检验</w:t>
      </w:r>
      <w:r>
        <w:rPr>
          <w:rFonts w:hint="eastAsia" w:ascii="仿宋_GB2312" w:hAnsi="仿宋_GB2312" w:eastAsia="仿宋_GB2312" w:cs="仿宋_GB2312"/>
          <w:color w:val="000000"/>
          <w:spacing w:val="10"/>
          <w:kern w:val="0"/>
          <w:sz w:val="32"/>
          <w:szCs w:val="32"/>
        </w:rPr>
        <w:t>机构监督检查情况；</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七、设置规划和实施方案状况；</w:t>
      </w:r>
    </w:p>
    <w:p>
      <w:pPr>
        <w:widowControl/>
        <w:spacing w:before="320" w:after="320" w:line="520" w:lineRule="atLeast"/>
        <w:jc w:val="left"/>
        <w:rPr>
          <w:rFonts w:ascii="仿宋_GB2312" w:hAnsi="仿宋_GB2312" w:eastAsia="仿宋_GB2312" w:cs="仿宋_GB2312"/>
          <w:color w:val="000000"/>
          <w:spacing w:val="10"/>
          <w:kern w:val="0"/>
          <w:sz w:val="32"/>
          <w:szCs w:val="32"/>
        </w:rPr>
      </w:pPr>
      <w:r>
        <w:rPr>
          <w:rFonts w:hint="eastAsia" w:ascii="仿宋_GB2312" w:hAnsi="仿宋_GB2312" w:eastAsia="仿宋_GB2312" w:cs="仿宋_GB2312"/>
          <w:color w:val="000000"/>
          <w:spacing w:val="10"/>
          <w:kern w:val="0"/>
          <w:sz w:val="32"/>
          <w:szCs w:val="32"/>
        </w:rPr>
        <w:t>八、其他。</w:t>
      </w:r>
    </w:p>
    <w:p/>
    <w:p>
      <w:pPr>
        <w:spacing w:line="560" w:lineRule="exact"/>
        <w:rPr>
          <w:rFonts w:ascii="仿宋_GB2312" w:eastAsia="仿宋_GB2312"/>
          <w:sz w:val="32"/>
          <w:szCs w:val="32"/>
        </w:rPr>
      </w:pPr>
    </w:p>
    <w:p>
      <w:pPr>
        <w:pStyle w:val="11"/>
        <w:rPr>
          <w:rFonts w:ascii="仿宋_GB2312" w:eastAsia="仿宋_GB2312"/>
          <w:sz w:val="32"/>
          <w:szCs w:val="32"/>
        </w:rPr>
      </w:pPr>
    </w:p>
    <w:p>
      <w:pPr>
        <w:pStyle w:val="11"/>
        <w:rPr>
          <w:rFonts w:ascii="仿宋_GB2312" w:eastAsia="仿宋_GB2312"/>
          <w:sz w:val="32"/>
          <w:szCs w:val="32"/>
        </w:rPr>
      </w:pPr>
    </w:p>
    <w:p>
      <w:pPr>
        <w:pStyle w:val="11"/>
        <w:rPr>
          <w:rFonts w:ascii="仿宋_GB2312" w:eastAsia="仿宋_GB2312"/>
          <w:sz w:val="32"/>
          <w:szCs w:val="32"/>
        </w:rPr>
      </w:pPr>
    </w:p>
    <w:p>
      <w:pPr>
        <w:widowControl/>
        <w:spacing w:before="320" w:after="320" w:line="520" w:lineRule="atLeast"/>
        <w:jc w:val="left"/>
        <w:rPr>
          <w:rFonts w:hint="eastAsia" w:ascii="黑体" w:hAnsi="黑体" w:eastAsia="黑体" w:cs="黑体"/>
          <w:color w:val="000000"/>
          <w:spacing w:val="10"/>
          <w:kern w:val="0"/>
          <w:sz w:val="32"/>
          <w:szCs w:val="32"/>
          <w:lang w:val="en-US" w:eastAsia="zh-CN"/>
        </w:rPr>
      </w:pPr>
      <w:r>
        <w:rPr>
          <w:sz w:val="28"/>
        </w:rPr>
        <mc:AlternateContent>
          <mc:Choice Requires="wps">
            <w:drawing>
              <wp:anchor distT="0" distB="0" distL="114300" distR="114300" simplePos="0" relativeHeight="251661312" behindDoc="1" locked="0" layoutInCell="1" allowOverlap="1">
                <wp:simplePos x="0" y="0"/>
                <wp:positionH relativeFrom="column">
                  <wp:posOffset>209550</wp:posOffset>
                </wp:positionH>
                <wp:positionV relativeFrom="paragraph">
                  <wp:posOffset>442595</wp:posOffset>
                </wp:positionV>
                <wp:extent cx="5651500" cy="8297545"/>
                <wp:effectExtent l="6350" t="6350" r="19050" b="20955"/>
                <wp:wrapNone/>
                <wp:docPr id="7" name="矩形 7"/>
                <wp:cNvGraphicFramePr/>
                <a:graphic xmlns:a="http://schemas.openxmlformats.org/drawingml/2006/main">
                  <a:graphicData uri="http://schemas.microsoft.com/office/word/2010/wordprocessingShape">
                    <wps:wsp>
                      <wps:cNvSpPr/>
                      <wps:spPr>
                        <a:xfrm>
                          <a:off x="0" y="0"/>
                          <a:ext cx="5651500" cy="82975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spacing w:line="480" w:lineRule="auto"/>
                              <w:jc w:val="center"/>
                              <w:rPr>
                                <w:b/>
                                <w:bCs/>
                                <w:sz w:val="28"/>
                                <w:szCs w:val="28"/>
                              </w:rPr>
                            </w:pPr>
                            <w:r>
                              <w:rPr>
                                <w:rFonts w:hint="eastAsia"/>
                                <w:b/>
                                <w:bCs/>
                                <w:sz w:val="28"/>
                                <w:szCs w:val="28"/>
                              </w:rPr>
                              <w:t>昌吉回族自治州机动车排放维修治理维修工单</w:t>
                            </w:r>
                          </w:p>
                          <w:p>
                            <w:pPr>
                              <w:spacing w:line="360" w:lineRule="auto"/>
                              <w:ind w:firstLine="210" w:firstLineChars="100"/>
                            </w:pPr>
                            <w:r>
                              <w:rPr>
                                <w:rFonts w:hint="eastAsia"/>
                              </w:rPr>
                              <w:t>车辆维修信息                        维修工单号:</w:t>
                            </w:r>
                            <w:r>
                              <w:t xml:space="preserve"> 3701000462202010170001</w:t>
                            </w:r>
                          </w:p>
                          <w:p>
                            <w:pPr>
                              <w:spacing w:line="360" w:lineRule="auto"/>
                              <w:ind w:firstLine="210" w:firstLineChars="100"/>
                            </w:pPr>
                            <w:r>
                              <w:rPr>
                                <w:rFonts w:hint="eastAsia"/>
                              </w:rPr>
                              <w:t>车牌号： 新A*****          品牌：五菱牌...         车架号：</w:t>
                            </w:r>
                            <w:r>
                              <w:t>236862</w:t>
                            </w:r>
                            <w:r>
                              <w:rPr>
                                <w:rFonts w:hint="eastAsia"/>
                              </w:rPr>
                              <w:t xml:space="preserve"> </w:t>
                            </w:r>
                          </w:p>
                          <w:p>
                            <w:pPr>
                              <w:spacing w:line="360" w:lineRule="auto"/>
                            </w:pPr>
                            <w:r>
                              <w:rPr>
                                <w:rFonts w:hint="eastAsia"/>
                              </w:rPr>
                              <w:t xml:space="preserve">  排量：</w:t>
                            </w:r>
                            <w:r>
                              <w:t>1.149</w:t>
                            </w:r>
                            <w:r>
                              <w:rPr>
                                <w:rFonts w:hint="eastAsia"/>
                              </w:rPr>
                              <w:t xml:space="preserve">       </w:t>
                            </w:r>
                            <w:r>
                              <w:rPr>
                                <w:rFonts w:hint="eastAsia"/>
                                <w:lang w:val="en-US" w:eastAsia="zh-CN"/>
                              </w:rPr>
                              <w:t xml:space="preserve">         </w:t>
                            </w:r>
                            <w:r>
                              <w:rPr>
                                <w:rFonts w:hint="eastAsia"/>
                              </w:rPr>
                              <w:t xml:space="preserve"> 燃油种类：汽油              </w:t>
                            </w:r>
                          </w:p>
                          <w:p>
                            <w:pPr>
                              <w:spacing w:line="360" w:lineRule="auto"/>
                              <w:ind w:firstLine="210" w:firstLineChars="100"/>
                            </w:pPr>
                            <w:r>
                              <w:rPr>
                                <w:rFonts w:hint="eastAsia"/>
                              </w:rPr>
                              <w:t xml:space="preserve">车主姓名：闫**         </w:t>
                            </w:r>
                            <w:r>
                              <w:rPr>
                                <w:rFonts w:hint="eastAsia"/>
                                <w:lang w:val="en-US" w:eastAsia="zh-CN"/>
                              </w:rPr>
                              <w:t xml:space="preserve">    </w:t>
                            </w:r>
                            <w:r>
                              <w:rPr>
                                <w:rFonts w:hint="eastAsia"/>
                              </w:rPr>
                              <w:t>车主电话：</w:t>
                            </w:r>
                            <w:r>
                              <w:t>159****5999</w:t>
                            </w:r>
                            <w:r>
                              <w:rPr>
                                <w:rFonts w:hint="eastAsia"/>
                              </w:rPr>
                              <w:t xml:space="preserve"> </w:t>
                            </w:r>
                          </w:p>
                          <w:p>
                            <w:pPr>
                              <w:spacing w:line="360" w:lineRule="auto"/>
                              <w:ind w:firstLine="210" w:firstLineChars="100"/>
                            </w:pPr>
                            <w:r>
                              <w:rPr>
                                <w:rFonts w:hint="eastAsia"/>
                              </w:rPr>
                              <w:t>维修时间：</w:t>
                            </w:r>
                            <w:r>
                              <w:t>2020-10-17</w:t>
                            </w:r>
                            <w:r>
                              <w:rPr>
                                <w:rFonts w:hint="eastAsia"/>
                              </w:rPr>
                              <w:t xml:space="preserve">       维修结果：合格 </w:t>
                            </w:r>
                          </w:p>
                          <w:p>
                            <w:pPr>
                              <w:spacing w:line="360" w:lineRule="auto"/>
                              <w:ind w:firstLine="210" w:firstLineChars="100"/>
                            </w:pPr>
                            <w:r>
                              <w:rPr>
                                <w:rFonts w:hint="eastAsia"/>
                                <w:lang w:val="en-US" w:eastAsia="zh-CN"/>
                              </w:rPr>
                              <w:t>维修单位</w:t>
                            </w:r>
                            <w:r>
                              <w:rPr>
                                <w:rFonts w:hint="eastAsia"/>
                              </w:rPr>
                              <w:t>：</w:t>
                            </w:r>
                            <w:r>
                              <w:t>**</w:t>
                            </w:r>
                            <w:r>
                              <w:rPr>
                                <w:rFonts w:hint="eastAsia"/>
                              </w:rPr>
                              <w:t>汽车服务有限公司</w:t>
                            </w:r>
                          </w:p>
                          <w:p>
                            <w:pPr>
                              <w:spacing w:line="360" w:lineRule="auto"/>
                              <w:ind w:firstLine="210" w:firstLineChars="100"/>
                              <w:rPr>
                                <w:rFonts w:hint="default" w:eastAsiaTheme="minorEastAsia"/>
                                <w:lang w:val="en-US" w:eastAsia="zh-CN"/>
                              </w:rPr>
                            </w:pPr>
                            <w:r>
                              <w:rPr>
                                <w:rFonts w:hint="eastAsia"/>
                              </w:rPr>
                              <w:t>检测报告</w:t>
                            </w:r>
                            <w:r>
                              <w:rPr>
                                <w:rFonts w:hint="eastAsia"/>
                                <w:lang w:val="en-US" w:eastAsia="zh-CN"/>
                              </w:rPr>
                              <w:t>编号</w:t>
                            </w:r>
                            <w:r>
                              <w:rPr>
                                <w:rFonts w:hint="eastAsia"/>
                                <w:lang w:eastAsia="zh-CN"/>
                              </w:rPr>
                              <w:t>：</w:t>
                            </w:r>
                            <w:r>
                              <w:rPr>
                                <w:rFonts w:hint="eastAsia"/>
                              </w:rPr>
                              <w:t xml:space="preserve"> </w:t>
                            </w:r>
                            <w:r>
                              <w:rPr>
                                <w:rFonts w:hint="eastAsia"/>
                                <w:lang w:val="en-US" w:eastAsia="zh-CN"/>
                              </w:rPr>
                              <w:t xml:space="preserve">       （附检验报告单）</w:t>
                            </w:r>
                          </w:p>
                          <w:p>
                            <w:pPr>
                              <w:spacing w:line="360" w:lineRule="auto"/>
                            </w:pPr>
                            <w:r>
                              <w:rPr>
                                <w:rFonts w:hint="eastAsia"/>
                              </w:rPr>
                              <w:t xml:space="preserve"> </w:t>
                            </w:r>
                            <w:r>
                              <w:rPr>
                                <w:rFonts w:hint="eastAsia"/>
                                <w:lang w:val="en-US" w:eastAsia="zh-CN"/>
                              </w:rPr>
                              <w:t xml:space="preserve"> </w:t>
                            </w:r>
                            <w:r>
                              <w:rPr>
                                <w:rFonts w:hint="eastAsia"/>
                              </w:rPr>
                              <w:t xml:space="preserve">维修工项: </w:t>
                            </w:r>
                          </w:p>
                          <w:p>
                            <w:pPr>
                              <w:spacing w:line="360" w:lineRule="auto"/>
                            </w:pPr>
                            <w:r>
                              <w:rPr>
                                <w:rFonts w:hint="eastAsia"/>
                              </w:rPr>
                              <w:t xml:space="preserve">  实物产品</w:t>
                            </w:r>
                          </w:p>
                          <w:tbl>
                            <w:tblPr>
                              <w:tblStyle w:val="8"/>
                              <w:tblW w:w="7838" w:type="dxa"/>
                              <w:tblInd w:w="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970"/>
                              <w:gridCol w:w="1084"/>
                              <w:gridCol w:w="1062"/>
                              <w:gridCol w:w="992"/>
                              <w:gridCol w:w="577"/>
                              <w:gridCol w:w="577"/>
                              <w:gridCol w:w="577"/>
                              <w:gridCol w:w="900"/>
                              <w:gridCol w:w="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3"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来源</w:t>
                                  </w:r>
                                </w:p>
                              </w:tc>
                              <w:tc>
                                <w:tcPr>
                                  <w:tcW w:w="97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配件品牌</w:t>
                                  </w:r>
                                </w:p>
                              </w:tc>
                              <w:tc>
                                <w:tcPr>
                                  <w:tcW w:w="1084"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配件名称</w:t>
                                  </w:r>
                                </w:p>
                              </w:tc>
                              <w:tc>
                                <w:tcPr>
                                  <w:tcW w:w="106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配件型号</w:t>
                                  </w:r>
                                </w:p>
                              </w:tc>
                              <w:tc>
                                <w:tcPr>
                                  <w:tcW w:w="99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配件规格</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数量</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价格</w:t>
                                  </w:r>
                                </w:p>
                              </w:tc>
                              <w:tc>
                                <w:tcPr>
                                  <w:tcW w:w="90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小计（元）</w:t>
                                  </w:r>
                                </w:p>
                              </w:tc>
                              <w:tc>
                                <w:tcPr>
                                  <w:tcW w:w="346"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3"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维修单位</w:t>
                                  </w:r>
                                </w:p>
                              </w:tc>
                              <w:tc>
                                <w:tcPr>
                                  <w:tcW w:w="970" w:type="dxa"/>
                                </w:tcPr>
                                <w:p>
                                  <w:pPr>
                                    <w:spacing w:line="360" w:lineRule="auto"/>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好顺</w:t>
                                  </w:r>
                                </w:p>
                              </w:tc>
                              <w:tc>
                                <w:tcPr>
                                  <w:tcW w:w="108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化油清洗剂</w:t>
                                  </w:r>
                                </w:p>
                              </w:tc>
                              <w:tc>
                                <w:tcPr>
                                  <w:tcW w:w="106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H-1001</w:t>
                                  </w:r>
                                </w:p>
                              </w:tc>
                              <w:tc>
                                <w:tcPr>
                                  <w:tcW w:w="99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450ML</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瓶</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15.60</w:t>
                                  </w:r>
                                </w:p>
                              </w:tc>
                              <w:tc>
                                <w:tcPr>
                                  <w:tcW w:w="90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15.60</w:t>
                                  </w:r>
                                </w:p>
                              </w:tc>
                              <w:tc>
                                <w:tcPr>
                                  <w:tcW w:w="346"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3"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18"/>
                                      <w:szCs w:val="18"/>
                                      <w:lang w:val="en-US" w:eastAsia="zh-CN"/>
                                    </w:rPr>
                                  </w:pPr>
                                </w:p>
                              </w:tc>
                              <w:tc>
                                <w:tcPr>
                                  <w:tcW w:w="970" w:type="dxa"/>
                                </w:tcPr>
                                <w:p>
                                  <w:pPr>
                                    <w:spacing w:line="360" w:lineRule="auto"/>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伯莱斯</w:t>
                                  </w:r>
                                </w:p>
                              </w:tc>
                              <w:tc>
                                <w:tcPr>
                                  <w:tcW w:w="108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三元催化剂</w:t>
                                  </w:r>
                                </w:p>
                              </w:tc>
                              <w:tc>
                                <w:tcPr>
                                  <w:tcW w:w="106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99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90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346" w:type="dxa"/>
                                </w:tcPr>
                                <w:p>
                                  <w:pPr>
                                    <w:spacing w:line="360" w:lineRule="auto"/>
                                    <w:jc w:val="center"/>
                                    <w:rPr>
                                      <w:rFonts w:hint="eastAsia" w:asciiTheme="minorEastAsia" w:hAnsiTheme="minorEastAsia" w:eastAsiaTheme="minorEastAsia" w:cstheme="minorEastAsia"/>
                                      <w:sz w:val="18"/>
                                      <w:szCs w:val="18"/>
                                    </w:rPr>
                                  </w:pPr>
                                </w:p>
                              </w:tc>
                            </w:tr>
                          </w:tbl>
                          <w:p>
                            <w:pPr>
                              <w:spacing w:line="360" w:lineRule="auto"/>
                            </w:pPr>
                            <w:r>
                              <w:rPr>
                                <w:rFonts w:hint="eastAsia"/>
                              </w:rPr>
                              <w:t xml:space="preserve"> </w:t>
                            </w:r>
                            <w:r>
                              <w:rPr>
                                <w:rFonts w:hint="eastAsia"/>
                                <w:lang w:val="en-US" w:eastAsia="zh-CN"/>
                              </w:rPr>
                              <w:t xml:space="preserve"> </w:t>
                            </w:r>
                            <w:r>
                              <w:rPr>
                                <w:rFonts w:hint="eastAsia"/>
                              </w:rPr>
                              <w:t xml:space="preserve">服务产品  </w:t>
                            </w:r>
                          </w:p>
                          <w:tbl>
                            <w:tblPr>
                              <w:tblStyle w:val="8"/>
                              <w:tblW w:w="7963" w:type="dxa"/>
                              <w:tblInd w:w="2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393"/>
                              <w:gridCol w:w="1419"/>
                              <w:gridCol w:w="1413"/>
                              <w:gridCol w:w="1225"/>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服务类型</w:t>
                                  </w:r>
                                </w:p>
                              </w:tc>
                              <w:tc>
                                <w:tcPr>
                                  <w:tcW w:w="139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服务名称</w:t>
                                  </w:r>
                                </w:p>
                              </w:tc>
                              <w:tc>
                                <w:tcPr>
                                  <w:tcW w:w="1419"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工时（小时）</w:t>
                                  </w:r>
                                </w:p>
                              </w:tc>
                              <w:tc>
                                <w:tcPr>
                                  <w:tcW w:w="141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工时费（元）</w:t>
                                  </w:r>
                                </w:p>
                              </w:tc>
                              <w:tc>
                                <w:tcPr>
                                  <w:tcW w:w="122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小计（元）</w:t>
                                  </w:r>
                                </w:p>
                              </w:tc>
                              <w:tc>
                                <w:tcPr>
                                  <w:tcW w:w="97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538"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节气门清洁</w:t>
                                  </w:r>
                                </w:p>
                              </w:tc>
                              <w:tc>
                                <w:tcPr>
                                  <w:tcW w:w="139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清洗节气门</w:t>
                                  </w:r>
                                </w:p>
                              </w:tc>
                              <w:tc>
                                <w:tcPr>
                                  <w:tcW w:w="1419"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41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30</w:t>
                                  </w:r>
                                </w:p>
                              </w:tc>
                              <w:tc>
                                <w:tcPr>
                                  <w:tcW w:w="122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90.00</w:t>
                                  </w:r>
                                </w:p>
                              </w:tc>
                              <w:tc>
                                <w:tcPr>
                                  <w:tcW w:w="97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538" w:type="dxa"/>
                                </w:tcPr>
                                <w:p>
                                  <w:pPr>
                                    <w:spacing w:line="360" w:lineRule="auto"/>
                                    <w:jc w:val="center"/>
                                    <w:rPr>
                                      <w:rFonts w:hint="eastAsia" w:asciiTheme="minorEastAsia" w:hAnsiTheme="minorEastAsia" w:eastAsiaTheme="minorEastAsia" w:cstheme="minorEastAsia"/>
                                      <w:sz w:val="21"/>
                                      <w:szCs w:val="21"/>
                                    </w:rPr>
                                  </w:pPr>
                                </w:p>
                              </w:tc>
                              <w:tc>
                                <w:tcPr>
                                  <w:tcW w:w="1393" w:type="dxa"/>
                                </w:tcPr>
                                <w:p>
                                  <w:pPr>
                                    <w:spacing w:line="360" w:lineRule="auto"/>
                                    <w:jc w:val="center"/>
                                    <w:rPr>
                                      <w:rFonts w:hint="eastAsia" w:asciiTheme="minorEastAsia" w:hAnsiTheme="minorEastAsia" w:eastAsiaTheme="minorEastAsia" w:cstheme="minorEastAsia"/>
                                      <w:sz w:val="21"/>
                                      <w:szCs w:val="21"/>
                                    </w:rPr>
                                  </w:pPr>
                                </w:p>
                              </w:tc>
                              <w:tc>
                                <w:tcPr>
                                  <w:tcW w:w="1419" w:type="dxa"/>
                                </w:tcPr>
                                <w:p>
                                  <w:pPr>
                                    <w:spacing w:line="360" w:lineRule="auto"/>
                                    <w:jc w:val="center"/>
                                    <w:rPr>
                                      <w:rFonts w:hint="eastAsia" w:asciiTheme="minorEastAsia" w:hAnsiTheme="minorEastAsia" w:eastAsiaTheme="minorEastAsia" w:cstheme="minorEastAsia"/>
                                      <w:sz w:val="21"/>
                                      <w:szCs w:val="21"/>
                                    </w:rPr>
                                  </w:pPr>
                                </w:p>
                              </w:tc>
                              <w:tc>
                                <w:tcPr>
                                  <w:tcW w:w="1413" w:type="dxa"/>
                                </w:tcPr>
                                <w:p>
                                  <w:pPr>
                                    <w:spacing w:line="360" w:lineRule="auto"/>
                                    <w:jc w:val="center"/>
                                    <w:rPr>
                                      <w:rFonts w:hint="eastAsia" w:asciiTheme="minorEastAsia" w:hAnsiTheme="minorEastAsia" w:eastAsiaTheme="minorEastAsia" w:cstheme="minorEastAsia"/>
                                      <w:sz w:val="21"/>
                                      <w:szCs w:val="21"/>
                                    </w:rPr>
                                  </w:pPr>
                                </w:p>
                              </w:tc>
                              <w:tc>
                                <w:tcPr>
                                  <w:tcW w:w="1225" w:type="dxa"/>
                                </w:tcPr>
                                <w:p>
                                  <w:pPr>
                                    <w:spacing w:line="360" w:lineRule="auto"/>
                                    <w:jc w:val="center"/>
                                    <w:rPr>
                                      <w:rFonts w:hint="eastAsia" w:asciiTheme="minorEastAsia" w:hAnsiTheme="minorEastAsia" w:eastAsiaTheme="minorEastAsia" w:cstheme="minorEastAsia"/>
                                      <w:sz w:val="21"/>
                                      <w:szCs w:val="21"/>
                                    </w:rPr>
                                  </w:pPr>
                                </w:p>
                              </w:tc>
                              <w:tc>
                                <w:tcPr>
                                  <w:tcW w:w="975" w:type="dxa"/>
                                </w:tcPr>
                                <w:p>
                                  <w:pPr>
                                    <w:spacing w:line="360" w:lineRule="auto"/>
                                    <w:jc w:val="center"/>
                                    <w:rPr>
                                      <w:rFonts w:hint="eastAsia" w:asciiTheme="minorEastAsia" w:hAnsiTheme="minorEastAsia" w:eastAsiaTheme="minorEastAsia" w:cstheme="minorEastAsia"/>
                                      <w:sz w:val="21"/>
                                      <w:szCs w:val="21"/>
                                    </w:rPr>
                                  </w:pPr>
                                </w:p>
                              </w:tc>
                            </w:tr>
                          </w:tbl>
                          <w:p>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default" w:eastAsiaTheme="minorEastAsia"/>
                                <w:lang w:val="en-US" w:eastAsia="zh-CN"/>
                              </w:rPr>
                            </w:pPr>
                            <w:r>
                              <w:rPr>
                                <w:rFonts w:hint="eastAsia"/>
                              </w:rPr>
                              <w:t>客户：                    维修技师：</w:t>
                            </w:r>
                            <w:r>
                              <w:rPr>
                                <w:rFonts w:hint="eastAsia"/>
                                <w:lang w:val="en-US" w:eastAsia="zh-CN"/>
                              </w:rPr>
                              <w:t xml:space="preserve">                  审核人：  （单位公章）</w:t>
                            </w:r>
                          </w:p>
                          <w:p>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lang w:val="en-US" w:eastAsia="zh-CN"/>
                              </w:rPr>
                            </w:pPr>
                            <w:r>
                              <w:rPr>
                                <w:rFonts w:hint="eastAsia"/>
                                <w:lang w:val="en-US" w:eastAsia="zh-CN"/>
                              </w:rPr>
                              <w:t>第一联：维修单位存根（白）            第二联：客户（蓝）</w:t>
                            </w:r>
                          </w:p>
                          <w:p>
                            <w:pPr>
                              <w:ind w:firstLine="210" w:firstLineChars="100"/>
                              <w:jc w:val="both"/>
                            </w:pPr>
                            <w:r>
                              <w:rPr>
                                <w:rFonts w:hint="eastAsia"/>
                                <w:lang w:val="en-US" w:eastAsia="zh-CN"/>
                              </w:rPr>
                              <w:t>第三联：机动车排放检验机构（黄）      第四联：生态环境局（红）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5pt;margin-top:34.85pt;height:653.35pt;width:445pt;z-index:-251655168;v-text-anchor:middle;mso-width-relative:page;mso-height-relative:page;" fillcolor="#FFFFFF [3201]" filled="t" stroked="t" coordsize="21600,21600" o:gfxdata="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kOJOzNcAAAAKAQAADwAAAAAAAAABACAAAAAiAAAAZHJzL2Rv&#10;d25yZXYueG1sUEsBAhQAFAAAAAgAh07iQMOjCIl0AgAAAAUAAA4AAAAAAAAAAQAgAAAAJgEAAGRy&#10;cy9lMm9Eb2MueG1sUEsFBgAAAAAGAAYAWQEAAAwGAAAAAA==&#10;">
                <v:fill on="t" focussize="0,0"/>
                <v:stroke weight="1pt" color="#000000 [3213]" miterlimit="8" joinstyle="miter"/>
                <v:imagedata o:title=""/>
                <o:lock v:ext="edit" aspectratio="f"/>
                <v:textbox>
                  <w:txbxContent>
                    <w:p>
                      <w:pPr>
                        <w:spacing w:line="480" w:lineRule="auto"/>
                        <w:jc w:val="center"/>
                        <w:rPr>
                          <w:b/>
                          <w:bCs/>
                          <w:sz w:val="28"/>
                          <w:szCs w:val="28"/>
                        </w:rPr>
                      </w:pPr>
                      <w:r>
                        <w:rPr>
                          <w:rFonts w:hint="eastAsia"/>
                          <w:b/>
                          <w:bCs/>
                          <w:sz w:val="28"/>
                          <w:szCs w:val="28"/>
                        </w:rPr>
                        <w:t>昌吉回族自治州机动车排放维修治理维修工单</w:t>
                      </w:r>
                    </w:p>
                    <w:p>
                      <w:pPr>
                        <w:spacing w:line="360" w:lineRule="auto"/>
                        <w:ind w:firstLine="210" w:firstLineChars="100"/>
                      </w:pPr>
                      <w:r>
                        <w:rPr>
                          <w:rFonts w:hint="eastAsia"/>
                        </w:rPr>
                        <w:t>车辆维修信息                        维修工单号:</w:t>
                      </w:r>
                      <w:r>
                        <w:t xml:space="preserve"> 3701000462202010170001</w:t>
                      </w:r>
                    </w:p>
                    <w:p>
                      <w:pPr>
                        <w:spacing w:line="360" w:lineRule="auto"/>
                        <w:ind w:firstLine="210" w:firstLineChars="100"/>
                      </w:pPr>
                      <w:r>
                        <w:rPr>
                          <w:rFonts w:hint="eastAsia"/>
                        </w:rPr>
                        <w:t>车牌号： 新A*****          品牌：五菱牌...         车架号：</w:t>
                      </w:r>
                      <w:r>
                        <w:t>236862</w:t>
                      </w:r>
                      <w:r>
                        <w:rPr>
                          <w:rFonts w:hint="eastAsia"/>
                        </w:rPr>
                        <w:t xml:space="preserve"> </w:t>
                      </w:r>
                    </w:p>
                    <w:p>
                      <w:pPr>
                        <w:spacing w:line="360" w:lineRule="auto"/>
                      </w:pPr>
                      <w:r>
                        <w:rPr>
                          <w:rFonts w:hint="eastAsia"/>
                        </w:rPr>
                        <w:t xml:space="preserve">  排量：</w:t>
                      </w:r>
                      <w:r>
                        <w:t>1.149</w:t>
                      </w:r>
                      <w:r>
                        <w:rPr>
                          <w:rFonts w:hint="eastAsia"/>
                        </w:rPr>
                        <w:t xml:space="preserve">       </w:t>
                      </w:r>
                      <w:r>
                        <w:rPr>
                          <w:rFonts w:hint="eastAsia"/>
                          <w:lang w:val="en-US" w:eastAsia="zh-CN"/>
                        </w:rPr>
                        <w:t xml:space="preserve">         </w:t>
                      </w:r>
                      <w:r>
                        <w:rPr>
                          <w:rFonts w:hint="eastAsia"/>
                        </w:rPr>
                        <w:t xml:space="preserve"> 燃油种类：汽油              </w:t>
                      </w:r>
                    </w:p>
                    <w:p>
                      <w:pPr>
                        <w:spacing w:line="360" w:lineRule="auto"/>
                        <w:ind w:firstLine="210" w:firstLineChars="100"/>
                      </w:pPr>
                      <w:r>
                        <w:rPr>
                          <w:rFonts w:hint="eastAsia"/>
                        </w:rPr>
                        <w:t xml:space="preserve">车主姓名：闫**         </w:t>
                      </w:r>
                      <w:r>
                        <w:rPr>
                          <w:rFonts w:hint="eastAsia"/>
                          <w:lang w:val="en-US" w:eastAsia="zh-CN"/>
                        </w:rPr>
                        <w:t xml:space="preserve">    </w:t>
                      </w:r>
                      <w:r>
                        <w:rPr>
                          <w:rFonts w:hint="eastAsia"/>
                        </w:rPr>
                        <w:t>车主电话：</w:t>
                      </w:r>
                      <w:r>
                        <w:t>159****5999</w:t>
                      </w:r>
                      <w:r>
                        <w:rPr>
                          <w:rFonts w:hint="eastAsia"/>
                        </w:rPr>
                        <w:t xml:space="preserve"> </w:t>
                      </w:r>
                    </w:p>
                    <w:p>
                      <w:pPr>
                        <w:spacing w:line="360" w:lineRule="auto"/>
                        <w:ind w:firstLine="210" w:firstLineChars="100"/>
                      </w:pPr>
                      <w:r>
                        <w:rPr>
                          <w:rFonts w:hint="eastAsia"/>
                        </w:rPr>
                        <w:t>维修时间：</w:t>
                      </w:r>
                      <w:r>
                        <w:t>2020-10-17</w:t>
                      </w:r>
                      <w:r>
                        <w:rPr>
                          <w:rFonts w:hint="eastAsia"/>
                        </w:rPr>
                        <w:t xml:space="preserve">       维修结果：合格 </w:t>
                      </w:r>
                    </w:p>
                    <w:p>
                      <w:pPr>
                        <w:spacing w:line="360" w:lineRule="auto"/>
                        <w:ind w:firstLine="210" w:firstLineChars="100"/>
                      </w:pPr>
                      <w:r>
                        <w:rPr>
                          <w:rFonts w:hint="eastAsia"/>
                          <w:lang w:val="en-US" w:eastAsia="zh-CN"/>
                        </w:rPr>
                        <w:t>维修单位</w:t>
                      </w:r>
                      <w:r>
                        <w:rPr>
                          <w:rFonts w:hint="eastAsia"/>
                        </w:rPr>
                        <w:t>：</w:t>
                      </w:r>
                      <w:r>
                        <w:t>**</w:t>
                      </w:r>
                      <w:r>
                        <w:rPr>
                          <w:rFonts w:hint="eastAsia"/>
                        </w:rPr>
                        <w:t>汽车服务有限公司</w:t>
                      </w:r>
                    </w:p>
                    <w:p>
                      <w:pPr>
                        <w:spacing w:line="360" w:lineRule="auto"/>
                        <w:ind w:firstLine="210" w:firstLineChars="100"/>
                        <w:rPr>
                          <w:rFonts w:hint="default" w:eastAsiaTheme="minorEastAsia"/>
                          <w:lang w:val="en-US" w:eastAsia="zh-CN"/>
                        </w:rPr>
                      </w:pPr>
                      <w:r>
                        <w:rPr>
                          <w:rFonts w:hint="eastAsia"/>
                        </w:rPr>
                        <w:t>检测报告</w:t>
                      </w:r>
                      <w:r>
                        <w:rPr>
                          <w:rFonts w:hint="eastAsia"/>
                          <w:lang w:val="en-US" w:eastAsia="zh-CN"/>
                        </w:rPr>
                        <w:t>编号</w:t>
                      </w:r>
                      <w:r>
                        <w:rPr>
                          <w:rFonts w:hint="eastAsia"/>
                          <w:lang w:eastAsia="zh-CN"/>
                        </w:rPr>
                        <w:t>：</w:t>
                      </w:r>
                      <w:r>
                        <w:rPr>
                          <w:rFonts w:hint="eastAsia"/>
                        </w:rPr>
                        <w:t xml:space="preserve"> </w:t>
                      </w:r>
                      <w:r>
                        <w:rPr>
                          <w:rFonts w:hint="eastAsia"/>
                          <w:lang w:val="en-US" w:eastAsia="zh-CN"/>
                        </w:rPr>
                        <w:t xml:space="preserve">       （附检验报告单）</w:t>
                      </w:r>
                    </w:p>
                    <w:p>
                      <w:pPr>
                        <w:spacing w:line="360" w:lineRule="auto"/>
                      </w:pPr>
                      <w:r>
                        <w:rPr>
                          <w:rFonts w:hint="eastAsia"/>
                        </w:rPr>
                        <w:t xml:space="preserve"> </w:t>
                      </w:r>
                      <w:r>
                        <w:rPr>
                          <w:rFonts w:hint="eastAsia"/>
                          <w:lang w:val="en-US" w:eastAsia="zh-CN"/>
                        </w:rPr>
                        <w:t xml:space="preserve"> </w:t>
                      </w:r>
                      <w:r>
                        <w:rPr>
                          <w:rFonts w:hint="eastAsia"/>
                        </w:rPr>
                        <w:t xml:space="preserve">维修工项: </w:t>
                      </w:r>
                    </w:p>
                    <w:p>
                      <w:pPr>
                        <w:spacing w:line="360" w:lineRule="auto"/>
                      </w:pPr>
                      <w:r>
                        <w:rPr>
                          <w:rFonts w:hint="eastAsia"/>
                        </w:rPr>
                        <w:t xml:space="preserve">  实物产品</w:t>
                      </w:r>
                    </w:p>
                    <w:tbl>
                      <w:tblPr>
                        <w:tblStyle w:val="8"/>
                        <w:tblW w:w="7838" w:type="dxa"/>
                        <w:tblInd w:w="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970"/>
                        <w:gridCol w:w="1084"/>
                        <w:gridCol w:w="1062"/>
                        <w:gridCol w:w="992"/>
                        <w:gridCol w:w="577"/>
                        <w:gridCol w:w="577"/>
                        <w:gridCol w:w="577"/>
                        <w:gridCol w:w="900"/>
                        <w:gridCol w:w="3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3"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来源</w:t>
                            </w:r>
                          </w:p>
                        </w:tc>
                        <w:tc>
                          <w:tcPr>
                            <w:tcW w:w="97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配件品牌</w:t>
                            </w:r>
                          </w:p>
                        </w:tc>
                        <w:tc>
                          <w:tcPr>
                            <w:tcW w:w="1084"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配件名称</w:t>
                            </w:r>
                          </w:p>
                        </w:tc>
                        <w:tc>
                          <w:tcPr>
                            <w:tcW w:w="106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配件型号</w:t>
                            </w:r>
                          </w:p>
                        </w:tc>
                        <w:tc>
                          <w:tcPr>
                            <w:tcW w:w="99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配件规格</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数量</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价格</w:t>
                            </w:r>
                          </w:p>
                        </w:tc>
                        <w:tc>
                          <w:tcPr>
                            <w:tcW w:w="90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小计（元）</w:t>
                            </w:r>
                          </w:p>
                        </w:tc>
                        <w:tc>
                          <w:tcPr>
                            <w:tcW w:w="346"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3"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维修单位</w:t>
                            </w:r>
                          </w:p>
                        </w:tc>
                        <w:tc>
                          <w:tcPr>
                            <w:tcW w:w="970" w:type="dxa"/>
                          </w:tcPr>
                          <w:p>
                            <w:pPr>
                              <w:spacing w:line="360" w:lineRule="auto"/>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好顺</w:t>
                            </w:r>
                          </w:p>
                        </w:tc>
                        <w:tc>
                          <w:tcPr>
                            <w:tcW w:w="108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化油清洗剂</w:t>
                            </w:r>
                          </w:p>
                        </w:tc>
                        <w:tc>
                          <w:tcPr>
                            <w:tcW w:w="106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H-1001</w:t>
                            </w:r>
                          </w:p>
                        </w:tc>
                        <w:tc>
                          <w:tcPr>
                            <w:tcW w:w="99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450ML</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瓶</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15.60</w:t>
                            </w:r>
                          </w:p>
                        </w:tc>
                        <w:tc>
                          <w:tcPr>
                            <w:tcW w:w="90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15.60</w:t>
                            </w:r>
                          </w:p>
                        </w:tc>
                        <w:tc>
                          <w:tcPr>
                            <w:tcW w:w="346"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53"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18"/>
                                <w:szCs w:val="18"/>
                                <w:lang w:val="en-US" w:eastAsia="zh-CN"/>
                              </w:rPr>
                            </w:pPr>
                          </w:p>
                        </w:tc>
                        <w:tc>
                          <w:tcPr>
                            <w:tcW w:w="970" w:type="dxa"/>
                          </w:tcPr>
                          <w:p>
                            <w:pPr>
                              <w:spacing w:line="360" w:lineRule="auto"/>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伯莱斯</w:t>
                            </w:r>
                          </w:p>
                        </w:tc>
                        <w:tc>
                          <w:tcPr>
                            <w:tcW w:w="1084"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三元催化剂</w:t>
                            </w:r>
                          </w:p>
                        </w:tc>
                        <w:tc>
                          <w:tcPr>
                            <w:tcW w:w="106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992"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577"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900" w:type="dxa"/>
                          </w:tcPr>
                          <w:p>
                            <w:pPr>
                              <w:spacing w:line="360" w:lineRule="auto"/>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346" w:type="dxa"/>
                          </w:tcPr>
                          <w:p>
                            <w:pPr>
                              <w:spacing w:line="360" w:lineRule="auto"/>
                              <w:jc w:val="center"/>
                              <w:rPr>
                                <w:rFonts w:hint="eastAsia" w:asciiTheme="minorEastAsia" w:hAnsiTheme="minorEastAsia" w:eastAsiaTheme="minorEastAsia" w:cstheme="minorEastAsia"/>
                                <w:sz w:val="18"/>
                                <w:szCs w:val="18"/>
                              </w:rPr>
                            </w:pPr>
                          </w:p>
                        </w:tc>
                      </w:tr>
                    </w:tbl>
                    <w:p>
                      <w:pPr>
                        <w:spacing w:line="360" w:lineRule="auto"/>
                      </w:pPr>
                      <w:r>
                        <w:rPr>
                          <w:rFonts w:hint="eastAsia"/>
                        </w:rPr>
                        <w:t xml:space="preserve"> </w:t>
                      </w:r>
                      <w:r>
                        <w:rPr>
                          <w:rFonts w:hint="eastAsia"/>
                          <w:lang w:val="en-US" w:eastAsia="zh-CN"/>
                        </w:rPr>
                        <w:t xml:space="preserve"> </w:t>
                      </w:r>
                      <w:r>
                        <w:rPr>
                          <w:rFonts w:hint="eastAsia"/>
                        </w:rPr>
                        <w:t xml:space="preserve">服务产品  </w:t>
                      </w:r>
                    </w:p>
                    <w:tbl>
                      <w:tblPr>
                        <w:tblStyle w:val="8"/>
                        <w:tblW w:w="7963" w:type="dxa"/>
                        <w:tblInd w:w="2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393"/>
                        <w:gridCol w:w="1419"/>
                        <w:gridCol w:w="1413"/>
                        <w:gridCol w:w="1225"/>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8"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服务类型</w:t>
                            </w:r>
                          </w:p>
                        </w:tc>
                        <w:tc>
                          <w:tcPr>
                            <w:tcW w:w="139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服务名称</w:t>
                            </w:r>
                          </w:p>
                        </w:tc>
                        <w:tc>
                          <w:tcPr>
                            <w:tcW w:w="1419"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工时（小时）</w:t>
                            </w:r>
                          </w:p>
                        </w:tc>
                        <w:tc>
                          <w:tcPr>
                            <w:tcW w:w="141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工时费（元）</w:t>
                            </w:r>
                          </w:p>
                        </w:tc>
                        <w:tc>
                          <w:tcPr>
                            <w:tcW w:w="122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小计（元）</w:t>
                            </w:r>
                          </w:p>
                        </w:tc>
                        <w:tc>
                          <w:tcPr>
                            <w:tcW w:w="97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538"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节气门清洁</w:t>
                            </w:r>
                          </w:p>
                        </w:tc>
                        <w:tc>
                          <w:tcPr>
                            <w:tcW w:w="139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清洗节气门</w:t>
                            </w:r>
                          </w:p>
                        </w:tc>
                        <w:tc>
                          <w:tcPr>
                            <w:tcW w:w="1419"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413"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30</w:t>
                            </w:r>
                          </w:p>
                        </w:tc>
                        <w:tc>
                          <w:tcPr>
                            <w:tcW w:w="122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90.00</w:t>
                            </w:r>
                          </w:p>
                        </w:tc>
                        <w:tc>
                          <w:tcPr>
                            <w:tcW w:w="975" w:type="dxa"/>
                          </w:tcPr>
                          <w:p>
                            <w:pPr>
                              <w:spacing w:line="36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1538" w:type="dxa"/>
                          </w:tcPr>
                          <w:p>
                            <w:pPr>
                              <w:spacing w:line="360" w:lineRule="auto"/>
                              <w:jc w:val="center"/>
                              <w:rPr>
                                <w:rFonts w:hint="eastAsia" w:asciiTheme="minorEastAsia" w:hAnsiTheme="minorEastAsia" w:eastAsiaTheme="minorEastAsia" w:cstheme="minorEastAsia"/>
                                <w:sz w:val="21"/>
                                <w:szCs w:val="21"/>
                              </w:rPr>
                            </w:pPr>
                          </w:p>
                        </w:tc>
                        <w:tc>
                          <w:tcPr>
                            <w:tcW w:w="1393" w:type="dxa"/>
                          </w:tcPr>
                          <w:p>
                            <w:pPr>
                              <w:spacing w:line="360" w:lineRule="auto"/>
                              <w:jc w:val="center"/>
                              <w:rPr>
                                <w:rFonts w:hint="eastAsia" w:asciiTheme="minorEastAsia" w:hAnsiTheme="minorEastAsia" w:eastAsiaTheme="minorEastAsia" w:cstheme="minorEastAsia"/>
                                <w:sz w:val="21"/>
                                <w:szCs w:val="21"/>
                              </w:rPr>
                            </w:pPr>
                          </w:p>
                        </w:tc>
                        <w:tc>
                          <w:tcPr>
                            <w:tcW w:w="1419" w:type="dxa"/>
                          </w:tcPr>
                          <w:p>
                            <w:pPr>
                              <w:spacing w:line="360" w:lineRule="auto"/>
                              <w:jc w:val="center"/>
                              <w:rPr>
                                <w:rFonts w:hint="eastAsia" w:asciiTheme="minorEastAsia" w:hAnsiTheme="minorEastAsia" w:eastAsiaTheme="minorEastAsia" w:cstheme="minorEastAsia"/>
                                <w:sz w:val="21"/>
                                <w:szCs w:val="21"/>
                              </w:rPr>
                            </w:pPr>
                          </w:p>
                        </w:tc>
                        <w:tc>
                          <w:tcPr>
                            <w:tcW w:w="1413" w:type="dxa"/>
                          </w:tcPr>
                          <w:p>
                            <w:pPr>
                              <w:spacing w:line="360" w:lineRule="auto"/>
                              <w:jc w:val="center"/>
                              <w:rPr>
                                <w:rFonts w:hint="eastAsia" w:asciiTheme="minorEastAsia" w:hAnsiTheme="minorEastAsia" w:eastAsiaTheme="minorEastAsia" w:cstheme="minorEastAsia"/>
                                <w:sz w:val="21"/>
                                <w:szCs w:val="21"/>
                              </w:rPr>
                            </w:pPr>
                          </w:p>
                        </w:tc>
                        <w:tc>
                          <w:tcPr>
                            <w:tcW w:w="1225" w:type="dxa"/>
                          </w:tcPr>
                          <w:p>
                            <w:pPr>
                              <w:spacing w:line="360" w:lineRule="auto"/>
                              <w:jc w:val="center"/>
                              <w:rPr>
                                <w:rFonts w:hint="eastAsia" w:asciiTheme="minorEastAsia" w:hAnsiTheme="minorEastAsia" w:eastAsiaTheme="minorEastAsia" w:cstheme="minorEastAsia"/>
                                <w:sz w:val="21"/>
                                <w:szCs w:val="21"/>
                              </w:rPr>
                            </w:pPr>
                          </w:p>
                        </w:tc>
                        <w:tc>
                          <w:tcPr>
                            <w:tcW w:w="975" w:type="dxa"/>
                          </w:tcPr>
                          <w:p>
                            <w:pPr>
                              <w:spacing w:line="360" w:lineRule="auto"/>
                              <w:jc w:val="center"/>
                              <w:rPr>
                                <w:rFonts w:hint="eastAsia" w:asciiTheme="minorEastAsia" w:hAnsiTheme="minorEastAsia" w:eastAsiaTheme="minorEastAsia" w:cstheme="minorEastAsia"/>
                                <w:sz w:val="21"/>
                                <w:szCs w:val="21"/>
                              </w:rPr>
                            </w:pPr>
                          </w:p>
                        </w:tc>
                      </w:tr>
                    </w:tbl>
                    <w:p>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default" w:eastAsiaTheme="minorEastAsia"/>
                          <w:lang w:val="en-US" w:eastAsia="zh-CN"/>
                        </w:rPr>
                      </w:pPr>
                      <w:r>
                        <w:rPr>
                          <w:rFonts w:hint="eastAsia"/>
                        </w:rPr>
                        <w:t>客户：                    维修技师：</w:t>
                      </w:r>
                      <w:r>
                        <w:rPr>
                          <w:rFonts w:hint="eastAsia"/>
                          <w:lang w:val="en-US" w:eastAsia="zh-CN"/>
                        </w:rPr>
                        <w:t xml:space="preserve">                  审核人：  （单位公章）</w:t>
                      </w:r>
                    </w:p>
                    <w:p>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firstLine="210" w:firstLineChars="100"/>
                        <w:textAlignment w:val="auto"/>
                        <w:rPr>
                          <w:rFonts w:hint="eastAsia"/>
                          <w:lang w:val="en-US" w:eastAsia="zh-CN"/>
                        </w:rPr>
                      </w:pPr>
                      <w:r>
                        <w:rPr>
                          <w:rFonts w:hint="eastAsia"/>
                          <w:lang w:val="en-US" w:eastAsia="zh-CN"/>
                        </w:rPr>
                        <w:t>第一联：维修单位存根（白）            第二联：客户（蓝）</w:t>
                      </w:r>
                    </w:p>
                    <w:p>
                      <w:pPr>
                        <w:ind w:firstLine="210" w:firstLineChars="100"/>
                        <w:jc w:val="both"/>
                      </w:pPr>
                      <w:r>
                        <w:rPr>
                          <w:rFonts w:hint="eastAsia"/>
                          <w:lang w:val="en-US" w:eastAsia="zh-CN"/>
                        </w:rPr>
                        <w:t>第三联：机动车排放检验机构（黄）      第四联：生态环境局（红）</w:t>
                      </w:r>
                    </w:p>
                  </w:txbxContent>
                </v:textbox>
              </v:rect>
            </w:pict>
          </mc:Fallback>
        </mc:AlternateContent>
      </w:r>
      <w:r>
        <w:rPr>
          <w:rFonts w:hint="eastAsia" w:ascii="黑体" w:hAnsi="黑体" w:eastAsia="黑体" w:cs="黑体"/>
          <w:color w:val="000000"/>
          <w:spacing w:val="10"/>
          <w:kern w:val="0"/>
          <w:sz w:val="32"/>
          <w:szCs w:val="32"/>
        </w:rPr>
        <w:t>附件</w:t>
      </w:r>
      <w:r>
        <w:rPr>
          <w:rFonts w:hint="eastAsia" w:ascii="黑体" w:hAnsi="黑体" w:eastAsia="黑体" w:cs="黑体"/>
          <w:color w:val="000000"/>
          <w:spacing w:val="10"/>
          <w:kern w:val="0"/>
          <w:sz w:val="32"/>
          <w:szCs w:val="32"/>
          <w:lang w:val="en-US" w:eastAsia="zh-CN"/>
        </w:rPr>
        <w:t>6：</w:t>
      </w:r>
    </w:p>
    <w:p>
      <w:pPr>
        <w:pStyle w:val="11"/>
      </w:pPr>
    </w:p>
    <w:p>
      <w:pPr>
        <w:pStyle w:val="11"/>
        <w:rPr>
          <w:rFonts w:ascii="仿宋_GB2312" w:eastAsia="仿宋_GB2312"/>
          <w:sz w:val="32"/>
          <w:szCs w:val="32"/>
        </w:rPr>
      </w:pPr>
    </w:p>
    <w:sectPr>
      <w:footerReference r:id="rId7"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_GBK">
    <w:panose1 w:val="02000000000000000000"/>
    <w:charset w:val="86"/>
    <w:family w:val="script"/>
    <w:pitch w:val="default"/>
    <w:sig w:usb0="A00002BF" w:usb1="38CF7CFA" w:usb2="00082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宋体,Arial">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ascii="Times New Roman" w:hAnsi="Times New Roman" w:cs="Times New Roman"/>
                              <w:szCs w:val="21"/>
                            </w:rPr>
                          </w:pPr>
                          <w:r>
                            <w:rPr>
                              <w:rFonts w:ascii="Times New Roman" w:hAnsi="Times New Roman" w:cs="Times New Roman"/>
                              <w:szCs w:val="21"/>
                            </w:rPr>
                            <w:fldChar w:fldCharType="begin"/>
                          </w:r>
                          <w:r>
                            <w:rPr>
                              <w:rFonts w:ascii="Times New Roman" w:hAnsi="Times New Roman" w:cs="Times New Roman"/>
                              <w:szCs w:val="21"/>
                            </w:rPr>
                            <w:instrText xml:space="preserve"> PAGE  \* MERGEFORMAT </w:instrText>
                          </w:r>
                          <w:r>
                            <w:rPr>
                              <w:rFonts w:ascii="Times New Roman" w:hAnsi="Times New Roman" w:cs="Times New Roman"/>
                              <w:szCs w:val="21"/>
                            </w:rPr>
                            <w:fldChar w:fldCharType="separate"/>
                          </w:r>
                          <w:r>
                            <w:rPr>
                              <w:rFonts w:ascii="Times New Roman" w:hAnsi="Times New Roman" w:cs="Times New Roman"/>
                              <w:szCs w:val="21"/>
                            </w:rPr>
                            <w:t>15</w:t>
                          </w:r>
                          <w:r>
                            <w:rPr>
                              <w:rFonts w:ascii="Times New Roman" w:hAnsi="Times New Roman" w:cs="Times New Roman"/>
                              <w:szCs w:val="21"/>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pPr>
                      <w:snapToGrid w:val="0"/>
                      <w:rPr>
                        <w:rFonts w:ascii="Times New Roman" w:hAnsi="Times New Roman" w:cs="Times New Roman"/>
                        <w:szCs w:val="21"/>
                      </w:rPr>
                    </w:pPr>
                    <w:r>
                      <w:rPr>
                        <w:rFonts w:ascii="Times New Roman" w:hAnsi="Times New Roman" w:cs="Times New Roman"/>
                        <w:szCs w:val="21"/>
                      </w:rPr>
                      <w:fldChar w:fldCharType="begin"/>
                    </w:r>
                    <w:r>
                      <w:rPr>
                        <w:rFonts w:ascii="Times New Roman" w:hAnsi="Times New Roman" w:cs="Times New Roman"/>
                        <w:szCs w:val="21"/>
                      </w:rPr>
                      <w:instrText xml:space="preserve"> PAGE  \* MERGEFORMAT </w:instrText>
                    </w:r>
                    <w:r>
                      <w:rPr>
                        <w:rFonts w:ascii="Times New Roman" w:hAnsi="Times New Roman" w:cs="Times New Roman"/>
                        <w:szCs w:val="21"/>
                      </w:rPr>
                      <w:fldChar w:fldCharType="separate"/>
                    </w:r>
                    <w:r>
                      <w:rPr>
                        <w:rFonts w:ascii="Times New Roman" w:hAnsi="Times New Roman" w:cs="Times New Roman"/>
                        <w:szCs w:val="21"/>
                      </w:rPr>
                      <w:t>15</w:t>
                    </w:r>
                    <w:r>
                      <w:rPr>
                        <w:rFonts w:ascii="Times New Roman" w:hAnsi="Times New Roman" w:cs="Times New Roman"/>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end"/>
    </w:r>
  </w:p>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Style w:val="10"/>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1OB9csBAACc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Us&#10;y+omdaj3UGPis8fUONy7Afdm9gM6k/BBBpO+KIlgHPt7uvRXDJHw9GhVrVY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TgfXLAQAAnAMAAA4AAAAAAAAAAQAgAAAAHgEAAGRycy9lMm9E&#10;b2MueG1sUEsFBgAAAAAGAAYAWQEAAFs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v:textbox>
            </v:shape>
          </w:pict>
        </mc:Fallback>
      </mc:AlternateConten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qiBtMsBAACcAwAADgAAAGRycy9lMm9Eb2MueG1srVPNjtMwEL4j8Q6W&#10;79Rph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KogbTLAQAAnAMAAA4AAAAAAAAAAQAgAAAAHgEAAGRycy9lMm9E&#10;b2MueG1sUEsFBgAAAAAGAAYAWQEAAFs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EB4"/>
    <w:rsid w:val="000132DD"/>
    <w:rsid w:val="00076752"/>
    <w:rsid w:val="00082EAB"/>
    <w:rsid w:val="000D50AA"/>
    <w:rsid w:val="000D5848"/>
    <w:rsid w:val="001B490F"/>
    <w:rsid w:val="001F56DB"/>
    <w:rsid w:val="00224A22"/>
    <w:rsid w:val="00226B03"/>
    <w:rsid w:val="00230CA8"/>
    <w:rsid w:val="0028171E"/>
    <w:rsid w:val="002C0264"/>
    <w:rsid w:val="002D29F0"/>
    <w:rsid w:val="00476EB4"/>
    <w:rsid w:val="004D3492"/>
    <w:rsid w:val="004D513A"/>
    <w:rsid w:val="005C7451"/>
    <w:rsid w:val="005D404E"/>
    <w:rsid w:val="005E6CA4"/>
    <w:rsid w:val="00613E68"/>
    <w:rsid w:val="0064513E"/>
    <w:rsid w:val="0067769B"/>
    <w:rsid w:val="006C7CA8"/>
    <w:rsid w:val="0080617A"/>
    <w:rsid w:val="00826258"/>
    <w:rsid w:val="00842491"/>
    <w:rsid w:val="008446EE"/>
    <w:rsid w:val="008637FE"/>
    <w:rsid w:val="008B7D59"/>
    <w:rsid w:val="009744B3"/>
    <w:rsid w:val="00995EC0"/>
    <w:rsid w:val="009C4DF6"/>
    <w:rsid w:val="009C5C1D"/>
    <w:rsid w:val="009E37BA"/>
    <w:rsid w:val="00A47A18"/>
    <w:rsid w:val="00A51B65"/>
    <w:rsid w:val="00A63F50"/>
    <w:rsid w:val="00A93DD9"/>
    <w:rsid w:val="00B7198B"/>
    <w:rsid w:val="00BE4636"/>
    <w:rsid w:val="00C80A10"/>
    <w:rsid w:val="00C86CAE"/>
    <w:rsid w:val="00CA025E"/>
    <w:rsid w:val="00CA0FBB"/>
    <w:rsid w:val="00CD5299"/>
    <w:rsid w:val="00D44110"/>
    <w:rsid w:val="00DE2711"/>
    <w:rsid w:val="00E64D88"/>
    <w:rsid w:val="00E71C1B"/>
    <w:rsid w:val="00E775EF"/>
    <w:rsid w:val="00EA1681"/>
    <w:rsid w:val="00F14325"/>
    <w:rsid w:val="00F17DEB"/>
    <w:rsid w:val="00F40799"/>
    <w:rsid w:val="00F92504"/>
    <w:rsid w:val="00F9320C"/>
    <w:rsid w:val="00F94F5F"/>
    <w:rsid w:val="00FA6687"/>
    <w:rsid w:val="01214C67"/>
    <w:rsid w:val="02B6629F"/>
    <w:rsid w:val="03513804"/>
    <w:rsid w:val="039F7D41"/>
    <w:rsid w:val="03A409D7"/>
    <w:rsid w:val="05063868"/>
    <w:rsid w:val="053374B9"/>
    <w:rsid w:val="054912BA"/>
    <w:rsid w:val="05520406"/>
    <w:rsid w:val="05B36693"/>
    <w:rsid w:val="09DE05D0"/>
    <w:rsid w:val="09F31BDD"/>
    <w:rsid w:val="0A8D5BDD"/>
    <w:rsid w:val="0BCE5158"/>
    <w:rsid w:val="0C5F419B"/>
    <w:rsid w:val="0C83682C"/>
    <w:rsid w:val="0CA73CCE"/>
    <w:rsid w:val="0FB33306"/>
    <w:rsid w:val="10250045"/>
    <w:rsid w:val="102B6607"/>
    <w:rsid w:val="11592E3C"/>
    <w:rsid w:val="11B722C4"/>
    <w:rsid w:val="11FB3B0D"/>
    <w:rsid w:val="14D46A83"/>
    <w:rsid w:val="1529663B"/>
    <w:rsid w:val="164C79A3"/>
    <w:rsid w:val="17650580"/>
    <w:rsid w:val="17733FFB"/>
    <w:rsid w:val="181013BC"/>
    <w:rsid w:val="18DC5720"/>
    <w:rsid w:val="19433A9D"/>
    <w:rsid w:val="19E61ED2"/>
    <w:rsid w:val="1ACB49F4"/>
    <w:rsid w:val="1DDC581F"/>
    <w:rsid w:val="230B288A"/>
    <w:rsid w:val="24215C55"/>
    <w:rsid w:val="24C06946"/>
    <w:rsid w:val="253535CD"/>
    <w:rsid w:val="256D2711"/>
    <w:rsid w:val="26600330"/>
    <w:rsid w:val="26710D5B"/>
    <w:rsid w:val="26DD354F"/>
    <w:rsid w:val="2701248A"/>
    <w:rsid w:val="29DE233B"/>
    <w:rsid w:val="2A686C43"/>
    <w:rsid w:val="2C18350D"/>
    <w:rsid w:val="2C831BB2"/>
    <w:rsid w:val="2EA72B0F"/>
    <w:rsid w:val="2F7F0503"/>
    <w:rsid w:val="300C4969"/>
    <w:rsid w:val="303F1F37"/>
    <w:rsid w:val="30A51BC2"/>
    <w:rsid w:val="30B22105"/>
    <w:rsid w:val="30B806E8"/>
    <w:rsid w:val="316707C6"/>
    <w:rsid w:val="31B751BE"/>
    <w:rsid w:val="324D7ADA"/>
    <w:rsid w:val="32B56BF8"/>
    <w:rsid w:val="32F02ABF"/>
    <w:rsid w:val="3302463E"/>
    <w:rsid w:val="349F1DDA"/>
    <w:rsid w:val="34F77FF2"/>
    <w:rsid w:val="36432E5A"/>
    <w:rsid w:val="36E87E62"/>
    <w:rsid w:val="372A7BC3"/>
    <w:rsid w:val="374146B4"/>
    <w:rsid w:val="37782A75"/>
    <w:rsid w:val="37AC24D8"/>
    <w:rsid w:val="37C33988"/>
    <w:rsid w:val="39F468AE"/>
    <w:rsid w:val="3D36448B"/>
    <w:rsid w:val="3D5B22A8"/>
    <w:rsid w:val="3DB05C42"/>
    <w:rsid w:val="3F6C32C8"/>
    <w:rsid w:val="403E12DC"/>
    <w:rsid w:val="41343703"/>
    <w:rsid w:val="428C6C41"/>
    <w:rsid w:val="42B55549"/>
    <w:rsid w:val="448F4F04"/>
    <w:rsid w:val="45963D97"/>
    <w:rsid w:val="46887788"/>
    <w:rsid w:val="473420AF"/>
    <w:rsid w:val="47466A24"/>
    <w:rsid w:val="4C076D81"/>
    <w:rsid w:val="4E4B6448"/>
    <w:rsid w:val="4EA577DD"/>
    <w:rsid w:val="4EC20633"/>
    <w:rsid w:val="53A11B4D"/>
    <w:rsid w:val="543C00F4"/>
    <w:rsid w:val="55516E37"/>
    <w:rsid w:val="55765694"/>
    <w:rsid w:val="55FA030C"/>
    <w:rsid w:val="56F92FF3"/>
    <w:rsid w:val="58D86882"/>
    <w:rsid w:val="591E0DF1"/>
    <w:rsid w:val="59FB0A59"/>
    <w:rsid w:val="5C982D46"/>
    <w:rsid w:val="5D981F84"/>
    <w:rsid w:val="5DD04DCA"/>
    <w:rsid w:val="5E9F5314"/>
    <w:rsid w:val="5EA42053"/>
    <w:rsid w:val="60892B5E"/>
    <w:rsid w:val="61CC0313"/>
    <w:rsid w:val="641079D4"/>
    <w:rsid w:val="66433CD3"/>
    <w:rsid w:val="664617D7"/>
    <w:rsid w:val="689D4663"/>
    <w:rsid w:val="692E421F"/>
    <w:rsid w:val="69D542F0"/>
    <w:rsid w:val="69D823F0"/>
    <w:rsid w:val="69E6103C"/>
    <w:rsid w:val="6AAA5858"/>
    <w:rsid w:val="6B091BCB"/>
    <w:rsid w:val="6B1854C0"/>
    <w:rsid w:val="6C27367F"/>
    <w:rsid w:val="6D717D95"/>
    <w:rsid w:val="6E6957C6"/>
    <w:rsid w:val="6EB2602C"/>
    <w:rsid w:val="6F32572D"/>
    <w:rsid w:val="6FD32580"/>
    <w:rsid w:val="701D200D"/>
    <w:rsid w:val="71E740CB"/>
    <w:rsid w:val="729E1C4E"/>
    <w:rsid w:val="73A63113"/>
    <w:rsid w:val="770B30AD"/>
    <w:rsid w:val="771F408C"/>
    <w:rsid w:val="7D0E6643"/>
    <w:rsid w:val="7F227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val="0"/>
      <w:spacing w:line="560" w:lineRule="exact"/>
      <w:ind w:firstLine="880" w:firstLineChars="200"/>
      <w:outlineLvl w:val="1"/>
    </w:pPr>
    <w:rPr>
      <w:rFonts w:ascii="Cambria" w:hAnsi="Cambria" w:eastAsia="楷体"/>
      <w:bCs/>
      <w:sz w:val="20"/>
      <w:szCs w:val="20"/>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paragraph" w:customStyle="1" w:styleId="11">
    <w:name w:val="BodyText"/>
    <w:basedOn w:val="1"/>
    <w:qFormat/>
    <w:uiPriority w:val="0"/>
    <w:pPr>
      <w:spacing w:line="240" w:lineRule="auto"/>
      <w:jc w:val="both"/>
    </w:pPr>
    <w:rPr>
      <w:kern w:val="2"/>
      <w:sz w:val="21"/>
      <w:szCs w:val="24"/>
      <w:lang w:val="en-US" w:eastAsia="zh-CN" w:bidi="ar-SA"/>
    </w:rPr>
  </w:style>
  <w:style w:type="character" w:customStyle="1" w:styleId="12">
    <w:name w:val="页眉 Char"/>
    <w:basedOn w:val="9"/>
    <w:link w:val="5"/>
    <w:qFormat/>
    <w:uiPriority w:val="0"/>
    <w:rPr>
      <w:kern w:val="2"/>
      <w:sz w:val="18"/>
      <w:szCs w:val="18"/>
    </w:rPr>
  </w:style>
  <w:style w:type="character" w:customStyle="1" w:styleId="13">
    <w:name w:val="页脚 Char"/>
    <w:basedOn w:val="9"/>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490E37-1891-4CAF-BF5F-7ABF2BBA0D00}">
  <ds:schemaRefs/>
</ds:datastoreItem>
</file>

<file path=docProps/app.xml><?xml version="1.0" encoding="utf-8"?>
<Properties xmlns="http://schemas.openxmlformats.org/officeDocument/2006/extended-properties" xmlns:vt="http://schemas.openxmlformats.org/officeDocument/2006/docPropsVTypes">
  <Template>Normal</Template>
  <Pages>33</Pages>
  <Words>6538</Words>
  <Characters>6660</Characters>
  <Lines>11</Lines>
  <Paragraphs>15</Paragraphs>
  <TotalTime>15</TotalTime>
  <ScaleCrop>false</ScaleCrop>
  <LinksUpToDate>false</LinksUpToDate>
  <CharactersWithSpaces>7271</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2025-01-09T04:58:00Z</cp:lastPrinted>
  <dcterms:modified xsi:type="dcterms:W3CDTF">2025-01-09T09:20:32Z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76E64BD7346B4528AD7787F717640169</vt:lpwstr>
  </property>
</Properties>
</file>