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A1D9DF">
      <w:pPr>
        <w:pStyle w:val="5"/>
        <w:rPr>
          <w:rFonts w:ascii="Times New Roman"/>
          <w:sz w:val="20"/>
        </w:rPr>
      </w:pPr>
      <w:bookmarkStart w:id="57" w:name="_GoBack"/>
      <w:bookmarkEnd w:id="57"/>
    </w:p>
    <w:p w14:paraId="4A30FAAB">
      <w:pPr>
        <w:pStyle w:val="5"/>
        <w:rPr>
          <w:rFonts w:ascii="Times New Roman"/>
          <w:sz w:val="20"/>
        </w:rPr>
      </w:pPr>
    </w:p>
    <w:p w14:paraId="4B9060FD">
      <w:pPr>
        <w:pStyle w:val="5"/>
        <w:rPr>
          <w:rFonts w:ascii="Times New Roman"/>
          <w:sz w:val="20"/>
        </w:rPr>
      </w:pPr>
    </w:p>
    <w:p w14:paraId="0E388D50">
      <w:pPr>
        <w:pStyle w:val="5"/>
        <w:rPr>
          <w:rFonts w:ascii="Times New Roman"/>
          <w:sz w:val="20"/>
        </w:rPr>
      </w:pPr>
    </w:p>
    <w:p w14:paraId="569073FE">
      <w:pPr>
        <w:pStyle w:val="5"/>
        <w:rPr>
          <w:rFonts w:ascii="Times New Roman"/>
          <w:sz w:val="20"/>
        </w:rPr>
      </w:pPr>
    </w:p>
    <w:p w14:paraId="1C0F86F6">
      <w:pPr>
        <w:pStyle w:val="5"/>
        <w:rPr>
          <w:rFonts w:ascii="Times New Roman"/>
          <w:sz w:val="20"/>
        </w:rPr>
      </w:pPr>
    </w:p>
    <w:p w14:paraId="4A47C79B">
      <w:pPr>
        <w:pStyle w:val="5"/>
        <w:spacing w:before="1"/>
        <w:rPr>
          <w:rFonts w:ascii="Times New Roman"/>
          <w:sz w:val="21"/>
        </w:rPr>
      </w:pPr>
    </w:p>
    <w:p w14:paraId="1EC14793">
      <w:pPr>
        <w:spacing w:before="49"/>
        <w:ind w:left="220" w:right="0" w:firstLine="0"/>
        <w:jc w:val="left"/>
        <w:rPr>
          <w:rFonts w:hint="eastAsia" w:ascii="黑体" w:eastAsia="黑体"/>
          <w:sz w:val="36"/>
        </w:rPr>
      </w:pPr>
      <w:bookmarkStart w:id="0" w:name="天山天池风景名胜区花儿沟景区详细规划"/>
      <w:bookmarkEnd w:id="0"/>
      <w:r>
        <w:rPr>
          <w:rFonts w:hint="eastAsia" w:ascii="黑体" w:eastAsia="黑体"/>
          <w:spacing w:val="-44"/>
          <w:sz w:val="36"/>
        </w:rPr>
        <w:t>天 山 天 池 风 景 名 胜 区 花 儿 沟 景 区 详 细 规 划</w:t>
      </w:r>
    </w:p>
    <w:p w14:paraId="52FD1723">
      <w:pPr>
        <w:pStyle w:val="5"/>
        <w:spacing w:before="6"/>
        <w:rPr>
          <w:rFonts w:ascii="黑体"/>
          <w:sz w:val="10"/>
        </w:rPr>
      </w:pPr>
    </w:p>
    <w:p w14:paraId="75BE5DD3">
      <w:pPr>
        <w:pStyle w:val="5"/>
        <w:spacing w:before="66"/>
        <w:ind w:right="62"/>
        <w:jc w:val="center"/>
      </w:pPr>
      <w:r>
        <w:t>（2022—2035）</w:t>
      </w:r>
    </w:p>
    <w:p w14:paraId="4CFBD887">
      <w:pPr>
        <w:pStyle w:val="5"/>
        <w:spacing w:before="167"/>
        <w:ind w:right="141"/>
        <w:jc w:val="center"/>
        <w:rPr>
          <w:rFonts w:hint="eastAsia" w:ascii="黑体" w:eastAsia="黑体"/>
        </w:rPr>
      </w:pPr>
      <w:bookmarkStart w:id="1" w:name="规划说明书"/>
      <w:bookmarkEnd w:id="1"/>
      <w:r>
        <w:rPr>
          <w:rFonts w:hint="eastAsia" w:ascii="黑体" w:eastAsia="黑体"/>
        </w:rPr>
        <w:t>规划说明书</w:t>
      </w:r>
    </w:p>
    <w:p w14:paraId="177C8CEC">
      <w:pPr>
        <w:spacing w:before="142"/>
        <w:ind w:left="0" w:right="137" w:firstLine="0"/>
        <w:jc w:val="center"/>
        <w:rPr>
          <w:rFonts w:hint="eastAsia" w:ascii="黑体" w:eastAsia="黑体"/>
          <w:sz w:val="21"/>
        </w:rPr>
      </w:pPr>
      <w:r>
        <w:rPr>
          <w:rFonts w:hint="eastAsia" w:ascii="黑体" w:eastAsia="黑体"/>
          <w:w w:val="95"/>
          <w:sz w:val="21"/>
        </w:rPr>
        <w:t>（上报稿）</w:t>
      </w:r>
    </w:p>
    <w:p w14:paraId="2AD856D6">
      <w:pPr>
        <w:pStyle w:val="5"/>
        <w:rPr>
          <w:rFonts w:ascii="黑体"/>
          <w:sz w:val="20"/>
        </w:rPr>
      </w:pPr>
    </w:p>
    <w:p w14:paraId="0A3E090D">
      <w:pPr>
        <w:pStyle w:val="5"/>
        <w:rPr>
          <w:rFonts w:ascii="黑体"/>
          <w:sz w:val="20"/>
        </w:rPr>
      </w:pPr>
    </w:p>
    <w:p w14:paraId="13940651">
      <w:pPr>
        <w:pStyle w:val="5"/>
        <w:rPr>
          <w:rFonts w:ascii="黑体"/>
          <w:sz w:val="20"/>
        </w:rPr>
      </w:pPr>
    </w:p>
    <w:p w14:paraId="2D7C05BE">
      <w:pPr>
        <w:pStyle w:val="5"/>
        <w:rPr>
          <w:rFonts w:ascii="黑体"/>
          <w:sz w:val="20"/>
        </w:rPr>
      </w:pPr>
    </w:p>
    <w:p w14:paraId="558240F8">
      <w:pPr>
        <w:pStyle w:val="5"/>
        <w:rPr>
          <w:rFonts w:ascii="黑体"/>
          <w:sz w:val="20"/>
        </w:rPr>
      </w:pPr>
    </w:p>
    <w:p w14:paraId="4B8FDDB1">
      <w:pPr>
        <w:pStyle w:val="5"/>
        <w:rPr>
          <w:rFonts w:ascii="黑体"/>
          <w:sz w:val="20"/>
        </w:rPr>
      </w:pPr>
    </w:p>
    <w:p w14:paraId="66B93088">
      <w:pPr>
        <w:pStyle w:val="5"/>
        <w:rPr>
          <w:rFonts w:ascii="黑体"/>
          <w:sz w:val="20"/>
        </w:rPr>
      </w:pPr>
    </w:p>
    <w:p w14:paraId="5F99F7EC">
      <w:pPr>
        <w:pStyle w:val="5"/>
        <w:rPr>
          <w:rFonts w:ascii="黑体"/>
          <w:sz w:val="20"/>
        </w:rPr>
      </w:pPr>
    </w:p>
    <w:p w14:paraId="35EC52BA">
      <w:pPr>
        <w:pStyle w:val="5"/>
        <w:rPr>
          <w:rFonts w:ascii="黑体"/>
          <w:sz w:val="20"/>
        </w:rPr>
      </w:pPr>
    </w:p>
    <w:p w14:paraId="0D4B19C3">
      <w:pPr>
        <w:pStyle w:val="5"/>
        <w:rPr>
          <w:rFonts w:ascii="黑体"/>
          <w:sz w:val="20"/>
        </w:rPr>
      </w:pPr>
    </w:p>
    <w:p w14:paraId="19A69E1B">
      <w:pPr>
        <w:pStyle w:val="5"/>
        <w:rPr>
          <w:rFonts w:ascii="黑体"/>
          <w:sz w:val="20"/>
        </w:rPr>
      </w:pPr>
    </w:p>
    <w:p w14:paraId="0F003154">
      <w:pPr>
        <w:pStyle w:val="5"/>
        <w:rPr>
          <w:rFonts w:ascii="黑体"/>
          <w:sz w:val="20"/>
        </w:rPr>
      </w:pPr>
    </w:p>
    <w:p w14:paraId="6B13C356">
      <w:pPr>
        <w:pStyle w:val="5"/>
        <w:rPr>
          <w:rFonts w:ascii="黑体"/>
          <w:sz w:val="20"/>
        </w:rPr>
      </w:pPr>
    </w:p>
    <w:p w14:paraId="4EFD6559">
      <w:pPr>
        <w:pStyle w:val="5"/>
        <w:rPr>
          <w:rFonts w:ascii="黑体"/>
          <w:sz w:val="20"/>
        </w:rPr>
      </w:pPr>
    </w:p>
    <w:p w14:paraId="5498DD78">
      <w:pPr>
        <w:pStyle w:val="5"/>
        <w:rPr>
          <w:rFonts w:ascii="黑体"/>
          <w:sz w:val="20"/>
        </w:rPr>
      </w:pPr>
    </w:p>
    <w:p w14:paraId="0AAB8BC7">
      <w:pPr>
        <w:pStyle w:val="5"/>
        <w:rPr>
          <w:rFonts w:ascii="黑体"/>
          <w:sz w:val="20"/>
        </w:rPr>
      </w:pPr>
    </w:p>
    <w:p w14:paraId="68C57F31">
      <w:pPr>
        <w:pStyle w:val="5"/>
        <w:rPr>
          <w:rFonts w:ascii="黑体"/>
          <w:sz w:val="20"/>
        </w:rPr>
      </w:pPr>
    </w:p>
    <w:p w14:paraId="3D8B76A0">
      <w:pPr>
        <w:pStyle w:val="5"/>
        <w:rPr>
          <w:rFonts w:ascii="黑体"/>
          <w:sz w:val="20"/>
        </w:rPr>
      </w:pPr>
    </w:p>
    <w:p w14:paraId="7F03A87A">
      <w:pPr>
        <w:pStyle w:val="5"/>
        <w:rPr>
          <w:rFonts w:ascii="黑体"/>
          <w:sz w:val="20"/>
        </w:rPr>
      </w:pPr>
    </w:p>
    <w:p w14:paraId="07EB2F39">
      <w:pPr>
        <w:pStyle w:val="5"/>
        <w:rPr>
          <w:rFonts w:ascii="黑体"/>
          <w:sz w:val="20"/>
        </w:rPr>
      </w:pPr>
    </w:p>
    <w:p w14:paraId="48E74E7D">
      <w:pPr>
        <w:pStyle w:val="5"/>
        <w:rPr>
          <w:rFonts w:ascii="黑体"/>
          <w:sz w:val="20"/>
        </w:rPr>
      </w:pPr>
    </w:p>
    <w:p w14:paraId="0B66B8C2">
      <w:pPr>
        <w:pStyle w:val="5"/>
        <w:rPr>
          <w:rFonts w:ascii="黑体"/>
          <w:sz w:val="20"/>
        </w:rPr>
      </w:pPr>
    </w:p>
    <w:p w14:paraId="2505C145">
      <w:pPr>
        <w:pStyle w:val="5"/>
        <w:rPr>
          <w:rFonts w:ascii="黑体"/>
          <w:sz w:val="20"/>
        </w:rPr>
      </w:pPr>
    </w:p>
    <w:p w14:paraId="6C02822C">
      <w:pPr>
        <w:pStyle w:val="5"/>
        <w:rPr>
          <w:rFonts w:ascii="黑体"/>
          <w:sz w:val="20"/>
        </w:rPr>
      </w:pPr>
    </w:p>
    <w:p w14:paraId="714195E7">
      <w:pPr>
        <w:pStyle w:val="5"/>
        <w:rPr>
          <w:rFonts w:ascii="黑体"/>
          <w:sz w:val="20"/>
        </w:rPr>
      </w:pPr>
    </w:p>
    <w:p w14:paraId="221ED091">
      <w:pPr>
        <w:pStyle w:val="5"/>
        <w:rPr>
          <w:rFonts w:ascii="黑体"/>
          <w:sz w:val="20"/>
        </w:rPr>
      </w:pPr>
    </w:p>
    <w:p w14:paraId="121AFB52">
      <w:pPr>
        <w:pStyle w:val="5"/>
        <w:spacing w:before="4"/>
        <w:rPr>
          <w:rFonts w:ascii="黑体"/>
          <w:sz w:val="15"/>
        </w:rPr>
      </w:pPr>
    </w:p>
    <w:p w14:paraId="7A65027A">
      <w:pPr>
        <w:spacing w:before="0" w:line="386" w:lineRule="auto"/>
        <w:ind w:left="3788" w:right="2155" w:hanging="1469"/>
        <w:jc w:val="left"/>
        <w:rPr>
          <w:sz w:val="21"/>
        </w:rPr>
      </w:pPr>
      <w:r>
        <w:rPr>
          <w:sz w:val="21"/>
        </w:rPr>
        <w:t>组织编制单位：新疆维吾尔自治区林业和草原局阜康市人民政府</w:t>
      </w:r>
    </w:p>
    <w:p w14:paraId="3491695E">
      <w:pPr>
        <w:spacing w:before="0" w:line="386" w:lineRule="auto"/>
        <w:ind w:left="2320" w:right="3206" w:firstLine="1468"/>
        <w:jc w:val="left"/>
        <w:rPr>
          <w:sz w:val="21"/>
        </w:rPr>
      </w:pPr>
      <w:r>
        <w:rPr>
          <w:sz w:val="21"/>
        </w:rPr>
        <w:t>新疆天池管理委员会承担编制单位：中国风景名胜区协会</w:t>
      </w:r>
    </w:p>
    <w:p w14:paraId="3BBFEB54">
      <w:pPr>
        <w:spacing w:before="0" w:line="386" w:lineRule="auto"/>
        <w:ind w:left="3788" w:right="2366" w:firstLine="0"/>
        <w:jc w:val="left"/>
        <w:rPr>
          <w:sz w:val="21"/>
        </w:rPr>
      </w:pPr>
      <w:r>
        <w:rPr>
          <w:sz w:val="21"/>
        </w:rPr>
        <w:t xml:space="preserve">上海同异城市设计有限公司 </w:t>
      </w:r>
      <w:r>
        <w:rPr>
          <w:spacing w:val="-1"/>
          <w:sz w:val="21"/>
        </w:rPr>
        <w:t>四川德纳兰景观设计有限公司</w:t>
      </w:r>
    </w:p>
    <w:p w14:paraId="7C3377AC">
      <w:pPr>
        <w:spacing w:before="0" w:line="267" w:lineRule="exact"/>
        <w:ind w:left="2740" w:right="0" w:firstLine="0"/>
        <w:jc w:val="left"/>
        <w:rPr>
          <w:sz w:val="21"/>
        </w:rPr>
      </w:pPr>
      <w:r>
        <w:rPr>
          <w:sz w:val="21"/>
        </w:rPr>
        <w:t>修改日期：2023 年 1 月</w:t>
      </w:r>
    </w:p>
    <w:p w14:paraId="66C572CE">
      <w:pPr>
        <w:spacing w:after="0" w:line="267" w:lineRule="exact"/>
        <w:jc w:val="left"/>
        <w:rPr>
          <w:sz w:val="21"/>
        </w:rPr>
      </w:pPr>
    </w:p>
    <w:p w14:paraId="2425AB19">
      <w:pPr>
        <w:sectPr>
          <w:headerReference r:id="rId5" w:type="default"/>
          <w:type w:val="continuous"/>
          <w:pgSz w:w="11910" w:h="16840"/>
          <w:pgMar w:top="1400" w:right="1440" w:bottom="280" w:left="1580" w:header="897" w:footer="720" w:gutter="0"/>
          <w:cols w:space="720" w:num="1"/>
        </w:sectPr>
      </w:pPr>
    </w:p>
    <w:p w14:paraId="51A6CFCC">
      <w:pPr>
        <w:pStyle w:val="5"/>
        <w:rPr>
          <w:sz w:val="3"/>
        </w:rPr>
      </w:pPr>
    </w:p>
    <w:p w14:paraId="4E510BB7">
      <w:pPr>
        <w:pStyle w:val="5"/>
        <w:ind w:left="220"/>
        <w:rPr>
          <w:sz w:val="20"/>
        </w:rPr>
      </w:pPr>
      <w:r>
        <w:rPr>
          <w:sz w:val="20"/>
        </w:rPr>
        <w:pict>
          <v:group id="_x0000_s1026" o:spid="_x0000_s1026" o:spt="203" style="height:170.4pt;width:412.3pt;" coordsize="8246,3408">
            <o:lock v:ext="edit"/>
            <v:shape id="_x0000_s1027" o:spid="_x0000_s1027" o:spt="75" type="#_x0000_t75" style="position:absolute;left:0;top:0;height:3408;width:4059;" filled="f" stroked="f" coordsize="21600,21600">
              <v:path/>
              <v:fill on="f" focussize="0,0"/>
              <v:stroke on="f"/>
              <v:imagedata r:id="rId12" o:title=""/>
              <o:lock v:ext="edit" aspectratio="t"/>
            </v:shape>
            <v:shape id="_x0000_s1028" o:spid="_x0000_s1028" o:spt="75" type="#_x0000_t75" style="position:absolute;left:4079;top:237;height:3166;width:4167;" filled="f" stroked="f" coordsize="21600,21600">
              <v:path/>
              <v:fill on="f" focussize="0,0"/>
              <v:stroke on="f"/>
              <v:imagedata r:id="rId13" o:title=""/>
              <o:lock v:ext="edit" aspectratio="t"/>
            </v:shape>
            <w10:wrap type="none"/>
            <w10:anchorlock/>
          </v:group>
        </w:pict>
      </w:r>
    </w:p>
    <w:p w14:paraId="5DCD13DA">
      <w:pPr>
        <w:pStyle w:val="5"/>
        <w:rPr>
          <w:sz w:val="11"/>
        </w:rPr>
      </w:pPr>
    </w:p>
    <w:p w14:paraId="661E393F">
      <w:pPr>
        <w:pStyle w:val="5"/>
        <w:spacing w:before="66" w:line="312" w:lineRule="auto"/>
        <w:ind w:left="700" w:right="2185"/>
        <w:rPr>
          <w:rFonts w:hint="eastAsia" w:ascii="黑体" w:eastAsia="黑体"/>
        </w:rPr>
      </w:pPr>
      <w:r>
        <w:rPr>
          <w:rFonts w:hint="eastAsia" w:ascii="黑体" w:eastAsia="黑体"/>
          <w:spacing w:val="-1"/>
        </w:rPr>
        <w:t>规划项目名称：天山天池风景名胜区花儿沟景区详细规划</w:t>
      </w:r>
      <w:r>
        <w:rPr>
          <w:rFonts w:hint="eastAsia" w:ascii="黑体" w:eastAsia="黑体"/>
        </w:rPr>
        <w:t>委托编制单位：新疆天池管理委员会</w:t>
      </w:r>
    </w:p>
    <w:p w14:paraId="479ED89C">
      <w:pPr>
        <w:pStyle w:val="5"/>
        <w:spacing w:before="2"/>
        <w:ind w:left="700"/>
        <w:rPr>
          <w:rFonts w:hint="eastAsia" w:ascii="黑体" w:eastAsia="黑体"/>
        </w:rPr>
      </w:pPr>
      <w:r>
        <w:rPr>
          <w:rFonts w:hint="eastAsia" w:ascii="黑体" w:eastAsia="黑体"/>
        </w:rPr>
        <w:t>承接编制单位：中国风景名胜区协会</w:t>
      </w:r>
    </w:p>
    <w:p w14:paraId="01808762">
      <w:pPr>
        <w:pStyle w:val="5"/>
        <w:spacing w:before="91" w:line="312" w:lineRule="auto"/>
        <w:ind w:left="2380" w:right="3385"/>
        <w:rPr>
          <w:rFonts w:hint="eastAsia" w:ascii="黑体" w:eastAsia="黑体"/>
        </w:rPr>
      </w:pPr>
      <w:r>
        <w:rPr>
          <w:rFonts w:hint="eastAsia" w:ascii="黑体" w:eastAsia="黑体"/>
        </w:rPr>
        <w:t xml:space="preserve">上海同异城市设计有限公司 </w:t>
      </w:r>
      <w:r>
        <w:rPr>
          <w:rFonts w:hint="eastAsia" w:ascii="黑体" w:eastAsia="黑体"/>
          <w:spacing w:val="-2"/>
        </w:rPr>
        <w:t>四川德纳兰景观设计有限公司</w:t>
      </w:r>
    </w:p>
    <w:p w14:paraId="0B8907F8">
      <w:pPr>
        <w:spacing w:after="0" w:line="312" w:lineRule="auto"/>
        <w:rPr>
          <w:rFonts w:hint="eastAsia" w:ascii="黑体" w:eastAsia="黑体"/>
        </w:rPr>
      </w:pPr>
    </w:p>
    <w:p w14:paraId="72093C7A">
      <w:pPr>
        <w:sectPr>
          <w:footerReference r:id="rId6" w:type="default"/>
          <w:pgSz w:w="11910" w:h="16840"/>
          <w:pgMar w:top="1400" w:right="1440" w:bottom="1180" w:left="1580" w:header="897" w:footer="989" w:gutter="0"/>
          <w:pgNumType w:start="1"/>
          <w:cols w:space="720" w:num="1"/>
        </w:sectPr>
      </w:pPr>
    </w:p>
    <w:p w14:paraId="71BAA508">
      <w:pPr>
        <w:pStyle w:val="5"/>
        <w:spacing w:before="2"/>
        <w:ind w:left="700"/>
        <w:jc w:val="both"/>
        <w:rPr>
          <w:rFonts w:hint="eastAsia" w:ascii="黑体" w:eastAsia="黑体"/>
        </w:rPr>
      </w:pPr>
      <w:r>
        <w:rPr>
          <w:rFonts w:hint="eastAsia" w:ascii="黑体" w:eastAsia="黑体"/>
          <w:spacing w:val="-2"/>
        </w:rPr>
        <w:t>规划总负责：  张鸿文</w:t>
      </w:r>
    </w:p>
    <w:p w14:paraId="5EFDEC20">
      <w:pPr>
        <w:pStyle w:val="5"/>
        <w:spacing w:before="91" w:line="312" w:lineRule="auto"/>
        <w:ind w:left="700" w:firstLine="1680"/>
        <w:jc w:val="both"/>
        <w:rPr>
          <w:rFonts w:hint="eastAsia" w:ascii="黑体" w:eastAsia="黑体"/>
        </w:rPr>
      </w:pPr>
      <w:r>
        <w:rPr>
          <w:rFonts w:hint="eastAsia" w:ascii="黑体" w:eastAsia="黑体"/>
          <w:spacing w:val="-7"/>
        </w:rPr>
        <w:t>付殿起</w:t>
      </w:r>
      <w:r>
        <w:rPr>
          <w:rFonts w:hint="eastAsia" w:ascii="黑体" w:eastAsia="黑体"/>
          <w:spacing w:val="-2"/>
        </w:rPr>
        <w:t>项目 分管：  赵  玺规划技术负责：潘文秀规划编制人员：张博雅</w:t>
      </w:r>
    </w:p>
    <w:p w14:paraId="547816DD">
      <w:pPr>
        <w:pStyle w:val="5"/>
        <w:spacing w:before="2"/>
        <w:ind w:left="2380"/>
        <w:jc w:val="both"/>
        <w:rPr>
          <w:rFonts w:hint="eastAsia" w:ascii="黑体" w:eastAsia="黑体"/>
        </w:rPr>
      </w:pPr>
      <w:r>
        <w:rPr>
          <w:rFonts w:hint="eastAsia" w:ascii="黑体" w:eastAsia="黑体"/>
          <w:spacing w:val="-5"/>
        </w:rPr>
        <w:t>王  素</w:t>
      </w:r>
    </w:p>
    <w:p w14:paraId="4EAB771A">
      <w:pPr>
        <w:pStyle w:val="5"/>
        <w:spacing w:before="93" w:line="312" w:lineRule="auto"/>
        <w:ind w:left="2380"/>
        <w:jc w:val="both"/>
        <w:rPr>
          <w:rFonts w:hint="eastAsia" w:ascii="黑体" w:eastAsia="黑体"/>
        </w:rPr>
      </w:pPr>
      <w:r>
        <w:rPr>
          <w:rFonts w:hint="eastAsia" w:ascii="黑体" w:eastAsia="黑体"/>
          <w:spacing w:val="-7"/>
        </w:rPr>
        <w:t>许 爽胡文帅刘倍伊</w:t>
      </w:r>
    </w:p>
    <w:p w14:paraId="12957CF2">
      <w:pPr>
        <w:pStyle w:val="5"/>
        <w:spacing w:before="2" w:line="312" w:lineRule="auto"/>
        <w:ind w:left="319" w:right="3505"/>
        <w:rPr>
          <w:rFonts w:hint="eastAsia" w:ascii="黑体" w:eastAsia="黑体"/>
        </w:rPr>
      </w:pPr>
      <w:r>
        <w:br w:type="column"/>
      </w:r>
      <w:r>
        <w:rPr>
          <w:rFonts w:hint="eastAsia" w:ascii="黑体" w:eastAsia="黑体"/>
        </w:rPr>
        <w:t>教授级高级工程师高级工程师</w:t>
      </w:r>
    </w:p>
    <w:p w14:paraId="2EDA5A5A">
      <w:pPr>
        <w:pStyle w:val="5"/>
        <w:spacing w:line="312" w:lineRule="auto"/>
        <w:ind w:left="319" w:right="4225"/>
        <w:rPr>
          <w:rFonts w:hint="eastAsia" w:ascii="黑体" w:eastAsia="黑体"/>
        </w:rPr>
      </w:pPr>
      <w:r>
        <w:rPr>
          <w:rFonts w:hint="eastAsia" w:ascii="黑体" w:eastAsia="黑体"/>
          <w:spacing w:val="-4"/>
        </w:rPr>
        <w:t>高级工程师</w:t>
      </w:r>
      <w:r>
        <w:rPr>
          <w:rFonts w:hint="eastAsia" w:ascii="黑体" w:eastAsia="黑体"/>
        </w:rPr>
        <w:t>工程师</w:t>
      </w:r>
    </w:p>
    <w:p w14:paraId="0120C7BD">
      <w:pPr>
        <w:pStyle w:val="5"/>
        <w:spacing w:line="312" w:lineRule="auto"/>
        <w:ind w:left="319" w:right="4705"/>
        <w:rPr>
          <w:rFonts w:hint="eastAsia" w:ascii="黑体" w:eastAsia="黑体"/>
        </w:rPr>
      </w:pPr>
      <w:r>
        <w:rPr>
          <w:rFonts w:hint="eastAsia" w:ascii="黑体" w:eastAsia="黑体"/>
          <w:spacing w:val="-7"/>
        </w:rPr>
        <w:t>工程师工程师</w:t>
      </w:r>
    </w:p>
    <w:p w14:paraId="49D38D81">
      <w:pPr>
        <w:pStyle w:val="5"/>
        <w:spacing w:before="2" w:line="312" w:lineRule="auto"/>
        <w:ind w:left="319" w:right="4225"/>
        <w:jc w:val="both"/>
        <w:rPr>
          <w:rFonts w:hint="eastAsia" w:ascii="黑体" w:eastAsia="黑体"/>
        </w:rPr>
      </w:pPr>
      <w:r>
        <w:rPr>
          <w:rFonts w:hint="eastAsia" w:ascii="黑体" w:eastAsia="黑体"/>
        </w:rPr>
        <w:t>助理工程师助理工程师助理工程师</w:t>
      </w:r>
    </w:p>
    <w:p w14:paraId="11488B40">
      <w:pPr>
        <w:spacing w:after="0" w:line="312" w:lineRule="auto"/>
        <w:jc w:val="both"/>
        <w:rPr>
          <w:rFonts w:hint="eastAsia" w:ascii="黑体" w:eastAsia="黑体"/>
        </w:rPr>
      </w:pPr>
    </w:p>
    <w:p w14:paraId="3C08BD9A">
      <w:pPr>
        <w:sectPr>
          <w:type w:val="continuous"/>
          <w:pgSz w:w="11910" w:h="16840"/>
          <w:pgMar w:top="1400" w:right="1440" w:bottom="280" w:left="1580" w:header="720" w:footer="720" w:gutter="0"/>
          <w:cols w:equalWidth="0" w:num="2">
            <w:col w:w="3101" w:space="40"/>
            <w:col w:w="5749"/>
          </w:cols>
        </w:sectPr>
      </w:pPr>
    </w:p>
    <w:p w14:paraId="732D4282">
      <w:pPr>
        <w:pStyle w:val="5"/>
        <w:spacing w:before="7"/>
        <w:rPr>
          <w:rFonts w:ascii="黑体"/>
          <w:sz w:val="28"/>
        </w:rPr>
      </w:pPr>
    </w:p>
    <w:p w14:paraId="71CF856E">
      <w:pPr>
        <w:pStyle w:val="5"/>
        <w:spacing w:before="67"/>
        <w:ind w:left="700"/>
        <w:rPr>
          <w:rFonts w:hint="eastAsia" w:ascii="黑体" w:eastAsia="黑体"/>
        </w:rPr>
      </w:pPr>
      <w:r>
        <w:rPr>
          <w:rFonts w:hint="eastAsia" w:ascii="黑体" w:eastAsia="黑体"/>
        </w:rPr>
        <w:t>委托编制单位领导小组成员：</w:t>
      </w:r>
    </w:p>
    <w:p w14:paraId="07CDDD72">
      <w:pPr>
        <w:pStyle w:val="5"/>
        <w:tabs>
          <w:tab w:val="left" w:pos="1179"/>
          <w:tab w:val="left" w:pos="1779"/>
        </w:tabs>
        <w:spacing w:before="91" w:line="312" w:lineRule="auto"/>
        <w:ind w:left="700" w:right="237"/>
        <w:rPr>
          <w:rFonts w:hint="eastAsia" w:ascii="黑体" w:eastAsia="黑体"/>
        </w:rPr>
      </w:pPr>
      <w:r>
        <w:rPr>
          <w:rFonts w:hint="eastAsia" w:ascii="黑体" w:eastAsia="黑体"/>
        </w:rPr>
        <w:t>王海燕</w:t>
      </w:r>
      <w:r>
        <w:rPr>
          <w:rFonts w:hint="eastAsia" w:ascii="黑体" w:eastAsia="黑体"/>
        </w:rPr>
        <w:tab/>
      </w:r>
      <w:r>
        <w:rPr>
          <w:rFonts w:hint="eastAsia" w:ascii="黑体" w:eastAsia="黑体"/>
        </w:rPr>
        <w:t>阜康市市委副书记</w:t>
      </w:r>
      <w:r>
        <w:rPr>
          <w:rFonts w:hint="eastAsia" w:ascii="黑体" w:eastAsia="黑体"/>
          <w:spacing w:val="-32"/>
        </w:rPr>
        <w:t>、</w:t>
      </w:r>
      <w:r>
        <w:rPr>
          <w:rFonts w:hint="eastAsia" w:ascii="黑体" w:eastAsia="黑体"/>
        </w:rPr>
        <w:t>新疆天池管理委员会党委书记</w:t>
      </w:r>
      <w:r>
        <w:rPr>
          <w:rFonts w:hint="eastAsia" w:ascii="黑体" w:eastAsia="黑体"/>
          <w:spacing w:val="-32"/>
        </w:rPr>
        <w:t>、</w:t>
      </w:r>
      <w:r>
        <w:rPr>
          <w:rFonts w:hint="eastAsia" w:ascii="黑体" w:eastAsia="黑体"/>
        </w:rPr>
        <w:t>主</w:t>
      </w:r>
      <w:r>
        <w:rPr>
          <w:rFonts w:hint="eastAsia" w:ascii="黑体" w:eastAsia="黑体"/>
          <w:spacing w:val="-32"/>
        </w:rPr>
        <w:t>任</w:t>
      </w:r>
      <w:r>
        <w:rPr>
          <w:rFonts w:hint="eastAsia" w:ascii="黑体" w:eastAsia="黑体"/>
        </w:rPr>
        <w:t>（局长</w:t>
      </w:r>
      <w:r>
        <w:rPr>
          <w:rFonts w:hint="eastAsia" w:ascii="黑体" w:eastAsia="黑体"/>
          <w:spacing w:val="-14"/>
        </w:rPr>
        <w:t xml:space="preserve">） </w:t>
      </w:r>
      <w:r>
        <w:rPr>
          <w:rFonts w:hint="eastAsia" w:ascii="黑体" w:eastAsia="黑体"/>
        </w:rPr>
        <w:t>李</w:t>
      </w:r>
      <w:r>
        <w:rPr>
          <w:rFonts w:hint="eastAsia" w:ascii="黑体" w:eastAsia="黑体"/>
        </w:rPr>
        <w:tab/>
      </w:r>
      <w:r>
        <w:rPr>
          <w:rFonts w:hint="eastAsia" w:ascii="黑体" w:eastAsia="黑体"/>
        </w:rPr>
        <w:t>炜</w:t>
      </w:r>
      <w:r>
        <w:rPr>
          <w:rFonts w:hint="eastAsia" w:ascii="黑体" w:eastAsia="黑体"/>
        </w:rPr>
        <w:tab/>
      </w:r>
      <w:r>
        <w:rPr>
          <w:rFonts w:hint="eastAsia" w:ascii="黑体" w:eastAsia="黑体"/>
        </w:rPr>
        <w:t>新疆天池管理委员会党委委员、阜康国有林管理局党总支书记</w:t>
      </w:r>
    </w:p>
    <w:p w14:paraId="295604EA">
      <w:pPr>
        <w:pStyle w:val="5"/>
        <w:tabs>
          <w:tab w:val="left" w:pos="1779"/>
        </w:tabs>
        <w:spacing w:before="2" w:line="312" w:lineRule="auto"/>
        <w:ind w:left="700" w:right="4465"/>
        <w:rPr>
          <w:rFonts w:hint="eastAsia" w:ascii="黑体" w:eastAsia="黑体"/>
        </w:rPr>
      </w:pPr>
      <w:r>
        <w:rPr>
          <w:rFonts w:hint="eastAsia" w:ascii="黑体" w:eastAsia="黑体"/>
        </w:rPr>
        <w:t>张志美</w:t>
      </w:r>
      <w:r>
        <w:rPr>
          <w:rFonts w:hint="eastAsia" w:ascii="黑体" w:eastAsia="黑体"/>
        </w:rPr>
        <w:tab/>
      </w:r>
      <w:r>
        <w:rPr>
          <w:rFonts w:hint="eastAsia" w:ascii="黑体" w:eastAsia="黑体"/>
        </w:rPr>
        <w:t>阜康国有林管理局副局</w:t>
      </w:r>
      <w:r>
        <w:rPr>
          <w:rFonts w:hint="eastAsia" w:ascii="黑体" w:eastAsia="黑体"/>
          <w:spacing w:val="-18"/>
        </w:rPr>
        <w:t>长</w:t>
      </w:r>
      <w:r>
        <w:rPr>
          <w:rFonts w:hint="eastAsia" w:ascii="黑体" w:eastAsia="黑体"/>
        </w:rPr>
        <w:t>参加编制人员：</w:t>
      </w:r>
    </w:p>
    <w:p w14:paraId="754EE080">
      <w:pPr>
        <w:pStyle w:val="5"/>
        <w:tabs>
          <w:tab w:val="left" w:pos="1179"/>
          <w:tab w:val="left" w:pos="1899"/>
        </w:tabs>
        <w:spacing w:line="312" w:lineRule="auto"/>
        <w:ind w:left="700" w:right="2425"/>
        <w:rPr>
          <w:rFonts w:hint="eastAsia" w:ascii="黑体" w:eastAsia="黑体"/>
        </w:rPr>
      </w:pPr>
      <w:r>
        <w:rPr>
          <w:rFonts w:hint="eastAsia" w:ascii="黑体" w:eastAsia="黑体"/>
        </w:rPr>
        <w:t>蒲洪武</w:t>
      </w:r>
      <w:r>
        <w:rPr>
          <w:rFonts w:hint="eastAsia" w:ascii="黑体" w:eastAsia="黑体"/>
        </w:rPr>
        <w:tab/>
      </w:r>
      <w:r>
        <w:rPr>
          <w:rFonts w:hint="eastAsia" w:ascii="黑体" w:eastAsia="黑体"/>
        </w:rPr>
        <w:t>新疆天池管理委员会林政资源管理处处长 吕文志</w:t>
      </w:r>
      <w:r>
        <w:rPr>
          <w:rFonts w:hint="eastAsia" w:ascii="黑体" w:eastAsia="黑体"/>
        </w:rPr>
        <w:tab/>
      </w:r>
      <w:r>
        <w:rPr>
          <w:rFonts w:hint="eastAsia" w:ascii="黑体" w:eastAsia="黑体"/>
        </w:rPr>
        <w:t>新疆天池管理委员会规划建设项目处处长 穆玉琴</w:t>
      </w:r>
      <w:r>
        <w:rPr>
          <w:rFonts w:hint="eastAsia" w:ascii="黑体" w:eastAsia="黑体"/>
        </w:rPr>
        <w:tab/>
      </w:r>
      <w:r>
        <w:rPr>
          <w:rFonts w:hint="eastAsia" w:ascii="黑体" w:eastAsia="黑体"/>
        </w:rPr>
        <w:t>阜康国有林管理局野生动植物救护科副科</w:t>
      </w:r>
      <w:r>
        <w:rPr>
          <w:rFonts w:hint="eastAsia" w:ascii="黑体" w:eastAsia="黑体"/>
          <w:spacing w:val="-18"/>
        </w:rPr>
        <w:t>长</w:t>
      </w:r>
      <w:r>
        <w:rPr>
          <w:rFonts w:hint="eastAsia" w:ascii="黑体" w:eastAsia="黑体"/>
        </w:rPr>
        <w:t>杜俊彬</w:t>
      </w:r>
      <w:r>
        <w:rPr>
          <w:rFonts w:hint="eastAsia" w:ascii="黑体" w:eastAsia="黑体"/>
        </w:rPr>
        <w:tab/>
      </w:r>
      <w:r>
        <w:rPr>
          <w:rFonts w:hint="eastAsia" w:ascii="黑体" w:eastAsia="黑体"/>
        </w:rPr>
        <w:t>新疆天池管理委员会林政资源管理处副处</w:t>
      </w:r>
      <w:r>
        <w:rPr>
          <w:rFonts w:hint="eastAsia" w:ascii="黑体" w:eastAsia="黑体"/>
          <w:spacing w:val="-18"/>
        </w:rPr>
        <w:t>长</w:t>
      </w:r>
      <w:r>
        <w:rPr>
          <w:rFonts w:hint="eastAsia" w:ascii="黑体" w:eastAsia="黑体"/>
        </w:rPr>
        <w:t>任</w:t>
      </w:r>
      <w:r>
        <w:rPr>
          <w:rFonts w:hint="eastAsia" w:ascii="黑体" w:eastAsia="黑体"/>
        </w:rPr>
        <w:tab/>
      </w:r>
      <w:r>
        <w:rPr>
          <w:rFonts w:hint="eastAsia" w:ascii="黑体" w:eastAsia="黑体"/>
        </w:rPr>
        <w:t>杰</w:t>
      </w:r>
      <w:r>
        <w:rPr>
          <w:rFonts w:hint="eastAsia" w:ascii="黑体" w:eastAsia="黑体"/>
        </w:rPr>
        <w:tab/>
      </w:r>
      <w:r>
        <w:rPr>
          <w:rFonts w:hint="eastAsia" w:ascii="黑体" w:eastAsia="黑体"/>
        </w:rPr>
        <w:t>新疆天池管理委员会林政资源管理处科员</w:t>
      </w:r>
    </w:p>
    <w:p w14:paraId="7B9B1DFB">
      <w:pPr>
        <w:spacing w:after="0" w:line="312" w:lineRule="auto"/>
        <w:rPr>
          <w:rFonts w:hint="eastAsia" w:ascii="黑体" w:eastAsia="黑体"/>
        </w:rPr>
      </w:pPr>
    </w:p>
    <w:p w14:paraId="0A658E99">
      <w:pPr>
        <w:sectPr>
          <w:type w:val="continuous"/>
          <w:pgSz w:w="11910" w:h="16840"/>
          <w:pgMar w:top="1400" w:right="1440" w:bottom="280" w:left="1580" w:header="720" w:footer="720" w:gutter="0"/>
          <w:cols w:space="720" w:num="1"/>
        </w:sectPr>
      </w:pPr>
    </w:p>
    <w:p w14:paraId="1D466369">
      <w:pPr>
        <w:tabs>
          <w:tab w:val="left" w:pos="602"/>
        </w:tabs>
        <w:spacing w:before="152"/>
        <w:ind w:left="0" w:right="140" w:firstLine="0"/>
        <w:jc w:val="center"/>
        <w:rPr>
          <w:b/>
          <w:sz w:val="30"/>
        </w:rPr>
      </w:pPr>
      <w:r>
        <w:rPr>
          <w:b/>
          <w:sz w:val="30"/>
        </w:rPr>
        <w:t>目</w:t>
      </w:r>
      <w:r>
        <w:rPr>
          <w:b/>
          <w:sz w:val="30"/>
        </w:rPr>
        <w:tab/>
      </w:r>
      <w:r>
        <w:rPr>
          <w:b/>
          <w:sz w:val="30"/>
        </w:rPr>
        <w:t>录</w:t>
      </w:r>
    </w:p>
    <w:p w14:paraId="7FEE914B">
      <w:pPr>
        <w:spacing w:after="0"/>
        <w:jc w:val="center"/>
        <w:rPr>
          <w:sz w:val="30"/>
        </w:rPr>
      </w:pPr>
    </w:p>
    <w:p w14:paraId="4A86D9B5">
      <w:pPr>
        <w:sectPr>
          <w:pgSz w:w="11910" w:h="16840"/>
          <w:pgMar w:top="1400" w:right="1440" w:bottom="1732" w:left="1580" w:header="897" w:footer="989" w:gutter="0"/>
          <w:cols w:space="720" w:num="1"/>
        </w:sectPr>
      </w:pPr>
    </w:p>
    <w:sdt>
      <w:sdtPr>
        <w:id w:val="147481956"/>
        <w:docPartObj>
          <w:docPartGallery w:val="Table of Contents"/>
          <w:docPartUnique/>
        </w:docPartObj>
      </w:sdtPr>
      <w:sdtContent>
        <w:p w14:paraId="5B7F7244">
          <w:pPr>
            <w:pStyle w:val="7"/>
            <w:tabs>
              <w:tab w:val="right" w:leader="dot" w:pos="8306"/>
            </w:tabs>
            <w:spacing w:before="312"/>
            <w:rPr>
              <w:rFonts w:ascii="Times New Roman" w:eastAsia="Times New Roman"/>
            </w:rPr>
          </w:pPr>
          <w:r>
            <w:fldChar w:fldCharType="begin"/>
          </w:r>
          <w:r>
            <w:instrText xml:space="preserve"> HYPERLINK \l "_bookmark0" </w:instrText>
          </w:r>
          <w:r>
            <w:fldChar w:fldCharType="separate"/>
          </w:r>
          <w:r>
            <w:t>第一章</w:t>
          </w:r>
          <w:r>
            <w:rPr>
              <w:spacing w:val="-2"/>
            </w:rPr>
            <w:t xml:space="preserve"> </w:t>
          </w:r>
          <w:r>
            <w:t>规划背景分析</w:t>
          </w:r>
          <w:r>
            <w:tab/>
          </w:r>
          <w:r>
            <w:rPr>
              <w:rFonts w:ascii="Times New Roman" w:eastAsia="Times New Roman"/>
            </w:rPr>
            <w:t>1</w:t>
          </w:r>
          <w:r>
            <w:rPr>
              <w:rFonts w:ascii="Times New Roman" w:eastAsia="Times New Roman"/>
            </w:rPr>
            <w:fldChar w:fldCharType="end"/>
          </w:r>
        </w:p>
        <w:p w14:paraId="734D77C8">
          <w:pPr>
            <w:pStyle w:val="9"/>
            <w:tabs>
              <w:tab w:val="right" w:leader="dot" w:pos="7886"/>
            </w:tabs>
            <w:rPr>
              <w:rFonts w:ascii="Times New Roman" w:eastAsia="Times New Roman"/>
            </w:rPr>
          </w:pPr>
          <w:r>
            <w:fldChar w:fldCharType="begin"/>
          </w:r>
          <w:r>
            <w:instrText xml:space="preserve"> HYPERLINK \l "_bookmark1" </w:instrText>
          </w:r>
          <w:r>
            <w:fldChar w:fldCharType="separate"/>
          </w:r>
          <w:r>
            <w:t>一、 项目概况</w:t>
          </w:r>
          <w:r>
            <w:tab/>
          </w:r>
          <w:r>
            <w:rPr>
              <w:rFonts w:ascii="Times New Roman" w:eastAsia="Times New Roman"/>
            </w:rPr>
            <w:t>1</w:t>
          </w:r>
          <w:r>
            <w:rPr>
              <w:rFonts w:ascii="Times New Roman" w:eastAsia="Times New Roman"/>
            </w:rPr>
            <w:fldChar w:fldCharType="end"/>
          </w:r>
        </w:p>
        <w:p w14:paraId="61DAE717">
          <w:pPr>
            <w:pStyle w:val="9"/>
            <w:tabs>
              <w:tab w:val="right" w:leader="dot" w:pos="7886"/>
            </w:tabs>
            <w:spacing w:before="31"/>
            <w:rPr>
              <w:rFonts w:ascii="Times New Roman" w:eastAsia="Times New Roman"/>
            </w:rPr>
          </w:pPr>
          <w:r>
            <w:fldChar w:fldCharType="begin"/>
          </w:r>
          <w:r>
            <w:instrText xml:space="preserve"> HYPERLINK \l "_bookmark2" </w:instrText>
          </w:r>
          <w:r>
            <w:fldChar w:fldCharType="separate"/>
          </w:r>
          <w:r>
            <w:t xml:space="preserve">二、 </w:t>
          </w:r>
          <w:r>
            <w:rPr>
              <w:rFonts w:ascii="Times New Roman" w:eastAsia="Times New Roman"/>
            </w:rPr>
            <w:t xml:space="preserve">07 </w:t>
          </w:r>
          <w:r>
            <w:t>版《总规》要求分析</w:t>
          </w:r>
          <w:r>
            <w:tab/>
          </w:r>
          <w:r>
            <w:rPr>
              <w:rFonts w:ascii="Times New Roman" w:eastAsia="Times New Roman"/>
            </w:rPr>
            <w:t>3</w:t>
          </w:r>
          <w:r>
            <w:rPr>
              <w:rFonts w:ascii="Times New Roman" w:eastAsia="Times New Roman"/>
            </w:rPr>
            <w:fldChar w:fldCharType="end"/>
          </w:r>
        </w:p>
        <w:p w14:paraId="57F04DD6">
          <w:pPr>
            <w:pStyle w:val="9"/>
            <w:tabs>
              <w:tab w:val="right" w:leader="dot" w:pos="7886"/>
            </w:tabs>
            <w:spacing w:before="34"/>
            <w:rPr>
              <w:rFonts w:ascii="Times New Roman" w:eastAsia="Times New Roman"/>
            </w:rPr>
          </w:pPr>
          <w:r>
            <w:fldChar w:fldCharType="begin"/>
          </w:r>
          <w:r>
            <w:instrText xml:space="preserve"> HYPERLINK \l "_bookmark3" </w:instrText>
          </w:r>
          <w:r>
            <w:fldChar w:fldCharType="separate"/>
          </w:r>
          <w:r>
            <w:t xml:space="preserve">三、 </w:t>
          </w:r>
          <w:r>
            <w:rPr>
              <w:rFonts w:ascii="Times New Roman" w:eastAsia="Times New Roman"/>
            </w:rPr>
            <w:t xml:space="preserve">22 </w:t>
          </w:r>
          <w:r>
            <w:t>版《总规》修编衔接</w:t>
          </w:r>
          <w:r>
            <w:tab/>
          </w:r>
          <w:r>
            <w:rPr>
              <w:rFonts w:ascii="Times New Roman" w:eastAsia="Times New Roman"/>
            </w:rPr>
            <w:t>8</w:t>
          </w:r>
          <w:r>
            <w:rPr>
              <w:rFonts w:ascii="Times New Roman" w:eastAsia="Times New Roman"/>
            </w:rPr>
            <w:fldChar w:fldCharType="end"/>
          </w:r>
        </w:p>
        <w:p w14:paraId="50044714">
          <w:pPr>
            <w:pStyle w:val="9"/>
            <w:tabs>
              <w:tab w:val="right" w:leader="dot" w:pos="7886"/>
            </w:tabs>
            <w:rPr>
              <w:rFonts w:ascii="Times New Roman" w:eastAsia="Times New Roman"/>
            </w:rPr>
          </w:pPr>
          <w:r>
            <w:fldChar w:fldCharType="begin"/>
          </w:r>
          <w:r>
            <w:instrText xml:space="preserve"> HYPERLINK \l "_bookmark4" </w:instrText>
          </w:r>
          <w:r>
            <w:fldChar w:fldCharType="separate"/>
          </w:r>
          <w:r>
            <w:t>四、 与其他相关规划协调</w:t>
          </w:r>
          <w:r>
            <w:tab/>
          </w:r>
          <w:r>
            <w:rPr>
              <w:rFonts w:ascii="Times New Roman" w:eastAsia="Times New Roman"/>
            </w:rPr>
            <w:t>9</w:t>
          </w:r>
          <w:r>
            <w:rPr>
              <w:rFonts w:ascii="Times New Roman" w:eastAsia="Times New Roman"/>
            </w:rPr>
            <w:fldChar w:fldCharType="end"/>
          </w:r>
        </w:p>
        <w:p w14:paraId="455BE357">
          <w:pPr>
            <w:pStyle w:val="7"/>
            <w:tabs>
              <w:tab w:val="right" w:leader="dot" w:pos="8306"/>
            </w:tabs>
            <w:spacing w:before="192"/>
            <w:rPr>
              <w:rFonts w:ascii="Times New Roman" w:eastAsia="Times New Roman"/>
            </w:rPr>
          </w:pPr>
          <w:r>
            <w:fldChar w:fldCharType="begin"/>
          </w:r>
          <w:r>
            <w:instrText xml:space="preserve"> HYPERLINK \l "_bookmark5" </w:instrText>
          </w:r>
          <w:r>
            <w:fldChar w:fldCharType="separate"/>
          </w:r>
          <w:r>
            <w:t>第二章</w:t>
          </w:r>
          <w:r>
            <w:rPr>
              <w:spacing w:val="-2"/>
            </w:rPr>
            <w:t xml:space="preserve"> </w:t>
          </w:r>
          <w:r>
            <w:t>现状综合分析</w:t>
          </w:r>
          <w:r>
            <w:tab/>
          </w:r>
          <w:r>
            <w:rPr>
              <w:rFonts w:ascii="Times New Roman" w:eastAsia="Times New Roman"/>
            </w:rPr>
            <w:t>14</w:t>
          </w:r>
          <w:r>
            <w:rPr>
              <w:rFonts w:ascii="Times New Roman" w:eastAsia="Times New Roman"/>
            </w:rPr>
            <w:fldChar w:fldCharType="end"/>
          </w:r>
        </w:p>
        <w:p w14:paraId="70329961">
          <w:pPr>
            <w:pStyle w:val="9"/>
            <w:tabs>
              <w:tab w:val="right" w:leader="dot" w:pos="7886"/>
            </w:tabs>
            <w:rPr>
              <w:rFonts w:ascii="Times New Roman" w:eastAsia="Times New Roman"/>
            </w:rPr>
          </w:pPr>
          <w:r>
            <w:fldChar w:fldCharType="begin"/>
          </w:r>
          <w:r>
            <w:instrText xml:space="preserve"> HYPERLINK \l "_bookmark6" </w:instrText>
          </w:r>
          <w:r>
            <w:fldChar w:fldCharType="separate"/>
          </w:r>
          <w:r>
            <w:t>一、 资源禀赋</w:t>
          </w:r>
          <w:r>
            <w:tab/>
          </w:r>
          <w:r>
            <w:rPr>
              <w:rFonts w:ascii="Times New Roman" w:eastAsia="Times New Roman"/>
            </w:rPr>
            <w:t>14</w:t>
          </w:r>
          <w:r>
            <w:rPr>
              <w:rFonts w:ascii="Times New Roman" w:eastAsia="Times New Roman"/>
            </w:rPr>
            <w:fldChar w:fldCharType="end"/>
          </w:r>
        </w:p>
        <w:p w14:paraId="2E045BEC">
          <w:pPr>
            <w:pStyle w:val="9"/>
            <w:tabs>
              <w:tab w:val="right" w:leader="dot" w:pos="7886"/>
            </w:tabs>
            <w:spacing w:before="31"/>
            <w:rPr>
              <w:rFonts w:ascii="Times New Roman" w:eastAsia="Times New Roman"/>
            </w:rPr>
          </w:pPr>
          <w:r>
            <w:fldChar w:fldCharType="begin"/>
          </w:r>
          <w:r>
            <w:instrText xml:space="preserve"> HYPERLINK \l "_bookmark7" </w:instrText>
          </w:r>
          <w:r>
            <w:fldChar w:fldCharType="separate"/>
          </w:r>
          <w:r>
            <w:t>二、 社会经济</w:t>
          </w:r>
          <w:r>
            <w:tab/>
          </w:r>
          <w:r>
            <w:rPr>
              <w:rFonts w:ascii="Times New Roman" w:eastAsia="Times New Roman"/>
            </w:rPr>
            <w:t>17</w:t>
          </w:r>
          <w:r>
            <w:rPr>
              <w:rFonts w:ascii="Times New Roman" w:eastAsia="Times New Roman"/>
            </w:rPr>
            <w:fldChar w:fldCharType="end"/>
          </w:r>
        </w:p>
        <w:p w14:paraId="563BF339">
          <w:pPr>
            <w:pStyle w:val="9"/>
            <w:tabs>
              <w:tab w:val="right" w:leader="dot" w:pos="7886"/>
            </w:tabs>
            <w:rPr>
              <w:rFonts w:ascii="Times New Roman" w:eastAsia="Times New Roman"/>
            </w:rPr>
          </w:pPr>
          <w:r>
            <w:fldChar w:fldCharType="begin"/>
          </w:r>
          <w:r>
            <w:instrText xml:space="preserve"> HYPERLINK \l "_bookmark8" </w:instrText>
          </w:r>
          <w:r>
            <w:fldChar w:fldCharType="separate"/>
          </w:r>
          <w:r>
            <w:t>三、 设施配套</w:t>
          </w:r>
          <w:r>
            <w:tab/>
          </w:r>
          <w:r>
            <w:rPr>
              <w:rFonts w:ascii="Times New Roman" w:eastAsia="Times New Roman"/>
            </w:rPr>
            <w:t>18</w:t>
          </w:r>
          <w:r>
            <w:rPr>
              <w:rFonts w:ascii="Times New Roman" w:eastAsia="Times New Roman"/>
            </w:rPr>
            <w:fldChar w:fldCharType="end"/>
          </w:r>
        </w:p>
        <w:p w14:paraId="2C51DC31">
          <w:pPr>
            <w:pStyle w:val="9"/>
            <w:tabs>
              <w:tab w:val="right" w:leader="dot" w:pos="7886"/>
            </w:tabs>
            <w:rPr>
              <w:rFonts w:ascii="Times New Roman" w:eastAsia="Times New Roman"/>
            </w:rPr>
          </w:pPr>
          <w:r>
            <w:fldChar w:fldCharType="begin"/>
          </w:r>
          <w:r>
            <w:instrText xml:space="preserve"> HYPERLINK \l "_bookmark9" </w:instrText>
          </w:r>
          <w:r>
            <w:fldChar w:fldCharType="separate"/>
          </w:r>
          <w:r>
            <w:t>四、 分析总结</w:t>
          </w:r>
          <w:r>
            <w:tab/>
          </w:r>
          <w:r>
            <w:rPr>
              <w:rFonts w:ascii="Times New Roman" w:eastAsia="Times New Roman"/>
            </w:rPr>
            <w:t>20</w:t>
          </w:r>
          <w:r>
            <w:rPr>
              <w:rFonts w:ascii="Times New Roman" w:eastAsia="Times New Roman"/>
            </w:rPr>
            <w:fldChar w:fldCharType="end"/>
          </w:r>
        </w:p>
        <w:p w14:paraId="3835136C">
          <w:pPr>
            <w:pStyle w:val="9"/>
            <w:tabs>
              <w:tab w:val="right" w:leader="dot" w:pos="7886"/>
            </w:tabs>
            <w:spacing w:before="31"/>
            <w:rPr>
              <w:rFonts w:ascii="Times New Roman" w:eastAsia="Times New Roman"/>
            </w:rPr>
          </w:pPr>
          <w:r>
            <w:fldChar w:fldCharType="begin"/>
          </w:r>
          <w:r>
            <w:instrText xml:space="preserve"> HYPERLINK \l "_bookmark10" </w:instrText>
          </w:r>
          <w:r>
            <w:fldChar w:fldCharType="separate"/>
          </w:r>
          <w:r>
            <w:t xml:space="preserve">五、 </w:t>
          </w:r>
          <w:r>
            <w:rPr>
              <w:rFonts w:ascii="Times New Roman" w:eastAsia="Times New Roman"/>
              <w:spacing w:val="-3"/>
            </w:rPr>
            <w:t>11</w:t>
          </w:r>
          <w:r>
            <w:rPr>
              <w:rFonts w:ascii="Times New Roman" w:eastAsia="Times New Roman"/>
              <w:spacing w:val="-5"/>
            </w:rPr>
            <w:t xml:space="preserve"> </w:t>
          </w:r>
          <w:r>
            <w:t>版《控规》实施评估</w:t>
          </w:r>
          <w:r>
            <w:tab/>
          </w:r>
          <w:r>
            <w:rPr>
              <w:rFonts w:ascii="Times New Roman" w:eastAsia="Times New Roman"/>
            </w:rPr>
            <w:t>22</w:t>
          </w:r>
          <w:r>
            <w:rPr>
              <w:rFonts w:ascii="Times New Roman" w:eastAsia="Times New Roman"/>
            </w:rPr>
            <w:fldChar w:fldCharType="end"/>
          </w:r>
        </w:p>
        <w:p w14:paraId="3F9DADFB">
          <w:pPr>
            <w:pStyle w:val="9"/>
            <w:tabs>
              <w:tab w:val="right" w:leader="dot" w:pos="7886"/>
            </w:tabs>
            <w:spacing w:before="34"/>
            <w:rPr>
              <w:rFonts w:ascii="Times New Roman" w:eastAsia="Times New Roman"/>
            </w:rPr>
          </w:pPr>
          <w:r>
            <w:fldChar w:fldCharType="begin"/>
          </w:r>
          <w:r>
            <w:instrText xml:space="preserve"> HYPERLINK \l "_bookmark11" </w:instrText>
          </w:r>
          <w:r>
            <w:fldChar w:fldCharType="separate"/>
          </w:r>
          <w:r>
            <w:t>六、 规划策略</w:t>
          </w:r>
          <w:r>
            <w:tab/>
          </w:r>
          <w:r>
            <w:rPr>
              <w:rFonts w:ascii="Times New Roman" w:eastAsia="Times New Roman"/>
            </w:rPr>
            <w:t>31</w:t>
          </w:r>
          <w:r>
            <w:rPr>
              <w:rFonts w:ascii="Times New Roman" w:eastAsia="Times New Roman"/>
            </w:rPr>
            <w:fldChar w:fldCharType="end"/>
          </w:r>
        </w:p>
        <w:p w14:paraId="2697B236">
          <w:pPr>
            <w:pStyle w:val="7"/>
            <w:tabs>
              <w:tab w:val="right" w:leader="dot" w:pos="8306"/>
            </w:tabs>
            <w:rPr>
              <w:rFonts w:ascii="Times New Roman" w:eastAsia="Times New Roman"/>
            </w:rPr>
          </w:pPr>
          <w:r>
            <w:fldChar w:fldCharType="begin"/>
          </w:r>
          <w:r>
            <w:instrText xml:space="preserve"> HYPERLINK \l "_bookmark12" </w:instrText>
          </w:r>
          <w:r>
            <w:fldChar w:fldCharType="separate"/>
          </w:r>
          <w:r>
            <w:t>第三章</w:t>
          </w:r>
          <w:r>
            <w:rPr>
              <w:spacing w:val="-2"/>
            </w:rPr>
            <w:t xml:space="preserve"> </w:t>
          </w:r>
          <w:r>
            <w:t>规划总则的说明</w:t>
          </w:r>
          <w:r>
            <w:tab/>
          </w:r>
          <w:r>
            <w:rPr>
              <w:rFonts w:ascii="Times New Roman" w:eastAsia="Times New Roman"/>
            </w:rPr>
            <w:t>33</w:t>
          </w:r>
          <w:r>
            <w:rPr>
              <w:rFonts w:ascii="Times New Roman" w:eastAsia="Times New Roman"/>
            </w:rPr>
            <w:fldChar w:fldCharType="end"/>
          </w:r>
        </w:p>
        <w:p w14:paraId="2BA407A0">
          <w:pPr>
            <w:pStyle w:val="9"/>
            <w:tabs>
              <w:tab w:val="right" w:leader="dot" w:pos="7886"/>
            </w:tabs>
            <w:spacing w:before="34"/>
            <w:rPr>
              <w:rFonts w:ascii="Times New Roman" w:eastAsia="Times New Roman"/>
            </w:rPr>
          </w:pPr>
          <w:r>
            <w:fldChar w:fldCharType="begin"/>
          </w:r>
          <w:r>
            <w:instrText xml:space="preserve"> HYPERLINK \l "_bookmark13" </w:instrText>
          </w:r>
          <w:r>
            <w:fldChar w:fldCharType="separate"/>
          </w:r>
          <w:r>
            <w:t>一、 规划目的</w:t>
          </w:r>
          <w:r>
            <w:tab/>
          </w:r>
          <w:r>
            <w:rPr>
              <w:rFonts w:ascii="Times New Roman" w:eastAsia="Times New Roman"/>
            </w:rPr>
            <w:t>33</w:t>
          </w:r>
          <w:r>
            <w:rPr>
              <w:rFonts w:ascii="Times New Roman" w:eastAsia="Times New Roman"/>
            </w:rPr>
            <w:fldChar w:fldCharType="end"/>
          </w:r>
        </w:p>
        <w:p w14:paraId="3560990B">
          <w:pPr>
            <w:pStyle w:val="9"/>
            <w:tabs>
              <w:tab w:val="right" w:leader="dot" w:pos="7886"/>
            </w:tabs>
            <w:rPr>
              <w:rFonts w:ascii="Times New Roman" w:eastAsia="Times New Roman"/>
            </w:rPr>
          </w:pPr>
          <w:r>
            <w:fldChar w:fldCharType="begin"/>
          </w:r>
          <w:r>
            <w:instrText xml:space="preserve"> HYPERLINK \l "_bookmark14" </w:instrText>
          </w:r>
          <w:r>
            <w:fldChar w:fldCharType="separate"/>
          </w:r>
          <w:r>
            <w:t>二、 规划依据</w:t>
          </w:r>
          <w:r>
            <w:tab/>
          </w:r>
          <w:r>
            <w:rPr>
              <w:rFonts w:ascii="Times New Roman" w:eastAsia="Times New Roman"/>
            </w:rPr>
            <w:t>33</w:t>
          </w:r>
          <w:r>
            <w:rPr>
              <w:rFonts w:ascii="Times New Roman" w:eastAsia="Times New Roman"/>
            </w:rPr>
            <w:fldChar w:fldCharType="end"/>
          </w:r>
        </w:p>
        <w:p w14:paraId="23C34052">
          <w:pPr>
            <w:pStyle w:val="9"/>
            <w:tabs>
              <w:tab w:val="right" w:leader="dot" w:pos="7886"/>
            </w:tabs>
            <w:spacing w:before="31"/>
            <w:rPr>
              <w:rFonts w:ascii="Times New Roman" w:eastAsia="Times New Roman"/>
            </w:rPr>
          </w:pPr>
          <w:r>
            <w:fldChar w:fldCharType="begin"/>
          </w:r>
          <w:r>
            <w:instrText xml:space="preserve"> HYPERLINK \l "_bookmark15" </w:instrText>
          </w:r>
          <w:r>
            <w:fldChar w:fldCharType="separate"/>
          </w:r>
          <w:r>
            <w:t>三、 规划原则</w:t>
          </w:r>
          <w:r>
            <w:tab/>
          </w:r>
          <w:r>
            <w:rPr>
              <w:rFonts w:ascii="Times New Roman" w:eastAsia="Times New Roman"/>
            </w:rPr>
            <w:t>36</w:t>
          </w:r>
          <w:r>
            <w:rPr>
              <w:rFonts w:ascii="Times New Roman" w:eastAsia="Times New Roman"/>
            </w:rPr>
            <w:fldChar w:fldCharType="end"/>
          </w:r>
        </w:p>
        <w:p w14:paraId="174D8C45">
          <w:pPr>
            <w:pStyle w:val="9"/>
            <w:tabs>
              <w:tab w:val="right" w:leader="dot" w:pos="7886"/>
            </w:tabs>
            <w:rPr>
              <w:rFonts w:ascii="Times New Roman" w:eastAsia="Times New Roman"/>
            </w:rPr>
          </w:pPr>
          <w:r>
            <w:fldChar w:fldCharType="begin"/>
          </w:r>
          <w:r>
            <w:instrText xml:space="preserve"> HYPERLINK \l "_bookmark16" </w:instrText>
          </w:r>
          <w:r>
            <w:fldChar w:fldCharType="separate"/>
          </w:r>
          <w:r>
            <w:t>四、 规划范围与面积</w:t>
          </w:r>
          <w:r>
            <w:tab/>
          </w:r>
          <w:r>
            <w:rPr>
              <w:rFonts w:ascii="Times New Roman" w:eastAsia="Times New Roman"/>
            </w:rPr>
            <w:t>37</w:t>
          </w:r>
          <w:r>
            <w:rPr>
              <w:rFonts w:ascii="Times New Roman" w:eastAsia="Times New Roman"/>
            </w:rPr>
            <w:fldChar w:fldCharType="end"/>
          </w:r>
        </w:p>
        <w:p w14:paraId="1838D4E3">
          <w:pPr>
            <w:pStyle w:val="9"/>
            <w:tabs>
              <w:tab w:val="right" w:leader="dot" w:pos="7886"/>
            </w:tabs>
            <w:rPr>
              <w:rFonts w:ascii="Times New Roman" w:eastAsia="Times New Roman"/>
            </w:rPr>
          </w:pPr>
          <w:r>
            <w:fldChar w:fldCharType="begin"/>
          </w:r>
          <w:r>
            <w:instrText xml:space="preserve"> HYPERLINK \l "_bookmark17" </w:instrText>
          </w:r>
          <w:r>
            <w:fldChar w:fldCharType="separate"/>
          </w:r>
          <w:r>
            <w:t>五、 规划期限</w:t>
          </w:r>
          <w:r>
            <w:tab/>
          </w:r>
          <w:r>
            <w:rPr>
              <w:rFonts w:ascii="Times New Roman" w:eastAsia="Times New Roman"/>
            </w:rPr>
            <w:t>37</w:t>
          </w:r>
          <w:r>
            <w:rPr>
              <w:rFonts w:ascii="Times New Roman" w:eastAsia="Times New Roman"/>
            </w:rPr>
            <w:fldChar w:fldCharType="end"/>
          </w:r>
        </w:p>
        <w:p w14:paraId="7E4F955D">
          <w:pPr>
            <w:pStyle w:val="9"/>
            <w:tabs>
              <w:tab w:val="right" w:leader="dot" w:pos="7886"/>
            </w:tabs>
            <w:spacing w:before="31"/>
            <w:rPr>
              <w:rFonts w:ascii="Times New Roman" w:eastAsia="Times New Roman"/>
            </w:rPr>
          </w:pPr>
          <w:r>
            <w:fldChar w:fldCharType="begin"/>
          </w:r>
          <w:r>
            <w:instrText xml:space="preserve"> HYPERLINK \l "_bookmark18" </w:instrText>
          </w:r>
          <w:r>
            <w:fldChar w:fldCharType="separate"/>
          </w:r>
          <w:r>
            <w:t>六、 规划定位</w:t>
          </w:r>
          <w:r>
            <w:tab/>
          </w:r>
          <w:r>
            <w:rPr>
              <w:rFonts w:ascii="Times New Roman" w:eastAsia="Times New Roman"/>
            </w:rPr>
            <w:t>37</w:t>
          </w:r>
          <w:r>
            <w:rPr>
              <w:rFonts w:ascii="Times New Roman" w:eastAsia="Times New Roman"/>
            </w:rPr>
            <w:fldChar w:fldCharType="end"/>
          </w:r>
        </w:p>
        <w:p w14:paraId="2ACBA765">
          <w:pPr>
            <w:pStyle w:val="9"/>
            <w:tabs>
              <w:tab w:val="right" w:leader="dot" w:pos="7886"/>
            </w:tabs>
            <w:spacing w:before="34"/>
            <w:rPr>
              <w:rFonts w:ascii="Times New Roman" w:eastAsia="Times New Roman"/>
            </w:rPr>
          </w:pPr>
          <w:r>
            <w:fldChar w:fldCharType="begin"/>
          </w:r>
          <w:r>
            <w:instrText xml:space="preserve"> HYPERLINK \l "_bookmark19" </w:instrText>
          </w:r>
          <w:r>
            <w:fldChar w:fldCharType="separate"/>
          </w:r>
          <w:r>
            <w:t>七、 规划目标</w:t>
          </w:r>
          <w:r>
            <w:tab/>
          </w:r>
          <w:r>
            <w:rPr>
              <w:rFonts w:ascii="Times New Roman" w:eastAsia="Times New Roman"/>
            </w:rPr>
            <w:t>38</w:t>
          </w:r>
          <w:r>
            <w:rPr>
              <w:rFonts w:ascii="Times New Roman" w:eastAsia="Times New Roman"/>
            </w:rPr>
            <w:fldChar w:fldCharType="end"/>
          </w:r>
        </w:p>
        <w:p w14:paraId="2ED9534E">
          <w:pPr>
            <w:pStyle w:val="7"/>
            <w:tabs>
              <w:tab w:val="right" w:leader="dot" w:pos="8306"/>
            </w:tabs>
            <w:rPr>
              <w:rFonts w:ascii="Times New Roman" w:eastAsia="Times New Roman"/>
            </w:rPr>
          </w:pPr>
          <w:r>
            <w:fldChar w:fldCharType="begin"/>
          </w:r>
          <w:r>
            <w:instrText xml:space="preserve"> HYPERLINK \l "_bookmark20" </w:instrText>
          </w:r>
          <w:r>
            <w:fldChar w:fldCharType="separate"/>
          </w:r>
          <w:r>
            <w:t>第四章</w:t>
          </w:r>
          <w:r>
            <w:rPr>
              <w:spacing w:val="-2"/>
            </w:rPr>
            <w:t xml:space="preserve"> </w:t>
          </w:r>
          <w:r>
            <w:t>功能分区与总体布局</w:t>
          </w:r>
          <w:r>
            <w:tab/>
          </w:r>
          <w:r>
            <w:rPr>
              <w:rFonts w:ascii="Times New Roman" w:eastAsia="Times New Roman"/>
            </w:rPr>
            <w:t>40</w:t>
          </w:r>
          <w:r>
            <w:rPr>
              <w:rFonts w:ascii="Times New Roman" w:eastAsia="Times New Roman"/>
            </w:rPr>
            <w:fldChar w:fldCharType="end"/>
          </w:r>
        </w:p>
        <w:p w14:paraId="42CB9328">
          <w:pPr>
            <w:pStyle w:val="9"/>
            <w:tabs>
              <w:tab w:val="right" w:leader="dot" w:pos="7886"/>
            </w:tabs>
            <w:spacing w:before="34"/>
            <w:rPr>
              <w:rFonts w:ascii="Times New Roman" w:eastAsia="Times New Roman"/>
            </w:rPr>
          </w:pPr>
          <w:r>
            <w:fldChar w:fldCharType="begin"/>
          </w:r>
          <w:r>
            <w:instrText xml:space="preserve"> HYPERLINK \l "_bookmark21" </w:instrText>
          </w:r>
          <w:r>
            <w:fldChar w:fldCharType="separate"/>
          </w:r>
          <w:r>
            <w:t>一、 规划结构</w:t>
          </w:r>
          <w:r>
            <w:tab/>
          </w:r>
          <w:r>
            <w:rPr>
              <w:rFonts w:ascii="Times New Roman" w:eastAsia="Times New Roman"/>
            </w:rPr>
            <w:t>40</w:t>
          </w:r>
          <w:r>
            <w:rPr>
              <w:rFonts w:ascii="Times New Roman" w:eastAsia="Times New Roman"/>
            </w:rPr>
            <w:fldChar w:fldCharType="end"/>
          </w:r>
        </w:p>
        <w:p w14:paraId="2C8076EE">
          <w:pPr>
            <w:pStyle w:val="9"/>
            <w:tabs>
              <w:tab w:val="right" w:leader="dot" w:pos="7886"/>
            </w:tabs>
            <w:rPr>
              <w:rFonts w:ascii="Times New Roman" w:eastAsia="Times New Roman"/>
            </w:rPr>
          </w:pPr>
          <w:r>
            <w:fldChar w:fldCharType="begin"/>
          </w:r>
          <w:r>
            <w:instrText xml:space="preserve"> HYPERLINK \l "_bookmark22" </w:instrText>
          </w:r>
          <w:r>
            <w:fldChar w:fldCharType="separate"/>
          </w:r>
          <w:r>
            <w:t>二、 功能分区与布局</w:t>
          </w:r>
          <w:r>
            <w:tab/>
          </w:r>
          <w:r>
            <w:rPr>
              <w:rFonts w:ascii="Times New Roman" w:eastAsia="Times New Roman"/>
            </w:rPr>
            <w:t>40</w:t>
          </w:r>
          <w:r>
            <w:rPr>
              <w:rFonts w:ascii="Times New Roman" w:eastAsia="Times New Roman"/>
            </w:rPr>
            <w:fldChar w:fldCharType="end"/>
          </w:r>
        </w:p>
        <w:p w14:paraId="65856554">
          <w:pPr>
            <w:pStyle w:val="7"/>
            <w:tabs>
              <w:tab w:val="right" w:leader="dot" w:pos="8306"/>
            </w:tabs>
            <w:spacing w:before="192"/>
            <w:rPr>
              <w:rFonts w:ascii="Times New Roman" w:eastAsia="Times New Roman"/>
            </w:rPr>
          </w:pPr>
          <w:r>
            <w:fldChar w:fldCharType="begin"/>
          </w:r>
          <w:r>
            <w:instrText xml:space="preserve"> HYPERLINK \l "_bookmark23" </w:instrText>
          </w:r>
          <w:r>
            <w:fldChar w:fldCharType="separate"/>
          </w:r>
          <w:r>
            <w:t>第五章</w:t>
          </w:r>
          <w:r>
            <w:rPr>
              <w:spacing w:val="-2"/>
            </w:rPr>
            <w:t xml:space="preserve"> </w:t>
          </w:r>
          <w:r>
            <w:t>景观保护与利用规划</w:t>
          </w:r>
          <w:r>
            <w:tab/>
          </w:r>
          <w:r>
            <w:rPr>
              <w:rFonts w:ascii="Times New Roman" w:eastAsia="Times New Roman"/>
            </w:rPr>
            <w:t>42</w:t>
          </w:r>
          <w:r>
            <w:rPr>
              <w:rFonts w:ascii="Times New Roman" w:eastAsia="Times New Roman"/>
            </w:rPr>
            <w:fldChar w:fldCharType="end"/>
          </w:r>
        </w:p>
        <w:p w14:paraId="1BC378F4">
          <w:pPr>
            <w:pStyle w:val="9"/>
            <w:tabs>
              <w:tab w:val="right" w:leader="dot" w:pos="7886"/>
            </w:tabs>
            <w:rPr>
              <w:rFonts w:ascii="Times New Roman" w:eastAsia="Times New Roman"/>
            </w:rPr>
          </w:pPr>
          <w:r>
            <w:fldChar w:fldCharType="begin"/>
          </w:r>
          <w:r>
            <w:instrText xml:space="preserve"> HYPERLINK \l "_bookmark24" </w:instrText>
          </w:r>
          <w:r>
            <w:fldChar w:fldCharType="separate"/>
          </w:r>
          <w:r>
            <w:t>一、 风景资源评价与分析</w:t>
          </w:r>
          <w:r>
            <w:tab/>
          </w:r>
          <w:r>
            <w:rPr>
              <w:rFonts w:ascii="Times New Roman" w:eastAsia="Times New Roman"/>
            </w:rPr>
            <w:t>42</w:t>
          </w:r>
          <w:r>
            <w:rPr>
              <w:rFonts w:ascii="Times New Roman" w:eastAsia="Times New Roman"/>
            </w:rPr>
            <w:fldChar w:fldCharType="end"/>
          </w:r>
        </w:p>
        <w:p w14:paraId="3506DB09">
          <w:pPr>
            <w:pStyle w:val="9"/>
            <w:tabs>
              <w:tab w:val="right" w:leader="dot" w:pos="7886"/>
            </w:tabs>
            <w:spacing w:before="31"/>
            <w:rPr>
              <w:rFonts w:ascii="Times New Roman" w:eastAsia="Times New Roman"/>
            </w:rPr>
          </w:pPr>
          <w:r>
            <w:fldChar w:fldCharType="begin"/>
          </w:r>
          <w:r>
            <w:instrText xml:space="preserve"> HYPERLINK \l "_bookmark25" </w:instrText>
          </w:r>
          <w:r>
            <w:fldChar w:fldCharType="separate"/>
          </w:r>
          <w:r>
            <w:t>二、 保护培育规划</w:t>
          </w:r>
          <w:r>
            <w:tab/>
          </w:r>
          <w:r>
            <w:rPr>
              <w:rFonts w:ascii="Times New Roman" w:eastAsia="Times New Roman"/>
            </w:rPr>
            <w:t>46</w:t>
          </w:r>
          <w:r>
            <w:rPr>
              <w:rFonts w:ascii="Times New Roman" w:eastAsia="Times New Roman"/>
            </w:rPr>
            <w:fldChar w:fldCharType="end"/>
          </w:r>
        </w:p>
        <w:p w14:paraId="1AEDD67B">
          <w:pPr>
            <w:pStyle w:val="9"/>
            <w:tabs>
              <w:tab w:val="right" w:leader="dot" w:pos="7886"/>
            </w:tabs>
            <w:rPr>
              <w:rFonts w:ascii="Times New Roman" w:eastAsia="Times New Roman"/>
            </w:rPr>
          </w:pPr>
          <w:r>
            <w:fldChar w:fldCharType="begin"/>
          </w:r>
          <w:r>
            <w:instrText xml:space="preserve"> HYPERLINK \l "_bookmark26" </w:instrText>
          </w:r>
          <w:r>
            <w:fldChar w:fldCharType="separate"/>
          </w:r>
          <w:r>
            <w:t>三、 风景游赏规划</w:t>
          </w:r>
          <w:r>
            <w:tab/>
          </w:r>
          <w:r>
            <w:rPr>
              <w:rFonts w:ascii="Times New Roman" w:eastAsia="Times New Roman"/>
            </w:rPr>
            <w:t>53</w:t>
          </w:r>
          <w:r>
            <w:rPr>
              <w:rFonts w:ascii="Times New Roman" w:eastAsia="Times New Roman"/>
            </w:rPr>
            <w:fldChar w:fldCharType="end"/>
          </w:r>
        </w:p>
        <w:p w14:paraId="6240F332">
          <w:pPr>
            <w:pStyle w:val="7"/>
            <w:tabs>
              <w:tab w:val="right" w:leader="dot" w:pos="8306"/>
            </w:tabs>
            <w:spacing w:before="192"/>
            <w:rPr>
              <w:rFonts w:ascii="Times New Roman" w:eastAsia="Times New Roman"/>
            </w:rPr>
          </w:pPr>
          <w:r>
            <w:fldChar w:fldCharType="begin"/>
          </w:r>
          <w:r>
            <w:instrText xml:space="preserve"> HYPERLINK \l "_bookmark27" </w:instrText>
          </w:r>
          <w:r>
            <w:fldChar w:fldCharType="separate"/>
          </w:r>
          <w:r>
            <w:t>第六章</w:t>
          </w:r>
          <w:r>
            <w:rPr>
              <w:spacing w:val="-2"/>
            </w:rPr>
            <w:t xml:space="preserve"> </w:t>
          </w:r>
          <w:r>
            <w:t>旅游服务设施规划</w:t>
          </w:r>
          <w:r>
            <w:tab/>
          </w:r>
          <w:r>
            <w:rPr>
              <w:rFonts w:ascii="Times New Roman" w:eastAsia="Times New Roman"/>
            </w:rPr>
            <w:t>58</w:t>
          </w:r>
          <w:r>
            <w:rPr>
              <w:rFonts w:ascii="Times New Roman" w:eastAsia="Times New Roman"/>
            </w:rPr>
            <w:fldChar w:fldCharType="end"/>
          </w:r>
        </w:p>
        <w:p w14:paraId="3BC4AAF1">
          <w:pPr>
            <w:pStyle w:val="9"/>
            <w:tabs>
              <w:tab w:val="right" w:leader="dot" w:pos="7886"/>
            </w:tabs>
            <w:rPr>
              <w:rFonts w:ascii="Times New Roman" w:eastAsia="Times New Roman"/>
            </w:rPr>
          </w:pPr>
          <w:r>
            <w:fldChar w:fldCharType="begin"/>
          </w:r>
          <w:r>
            <w:instrText xml:space="preserve"> HYPERLINK \l "_bookmark28" </w:instrText>
          </w:r>
          <w:r>
            <w:fldChar w:fldCharType="separate"/>
          </w:r>
          <w:r>
            <w:t>一、 游人容量</w:t>
          </w:r>
          <w:r>
            <w:tab/>
          </w:r>
          <w:r>
            <w:rPr>
              <w:rFonts w:ascii="Times New Roman" w:eastAsia="Times New Roman"/>
            </w:rPr>
            <w:t>58</w:t>
          </w:r>
          <w:r>
            <w:rPr>
              <w:rFonts w:ascii="Times New Roman" w:eastAsia="Times New Roman"/>
            </w:rPr>
            <w:fldChar w:fldCharType="end"/>
          </w:r>
        </w:p>
        <w:p w14:paraId="590E589F">
          <w:pPr>
            <w:pStyle w:val="9"/>
            <w:tabs>
              <w:tab w:val="right" w:leader="dot" w:pos="7886"/>
            </w:tabs>
            <w:rPr>
              <w:rFonts w:ascii="Times New Roman" w:eastAsia="Times New Roman"/>
            </w:rPr>
          </w:pPr>
          <w:r>
            <w:fldChar w:fldCharType="begin"/>
          </w:r>
          <w:r>
            <w:instrText xml:space="preserve"> HYPERLINK \l "_bookmark29" </w:instrText>
          </w:r>
          <w:r>
            <w:fldChar w:fldCharType="separate"/>
          </w:r>
          <w:r>
            <w:t>二、 旅游服务设施现状</w:t>
          </w:r>
          <w:r>
            <w:tab/>
          </w:r>
          <w:r>
            <w:rPr>
              <w:rFonts w:ascii="Times New Roman" w:eastAsia="Times New Roman"/>
            </w:rPr>
            <w:t>59</w:t>
          </w:r>
          <w:r>
            <w:rPr>
              <w:rFonts w:ascii="Times New Roman" w:eastAsia="Times New Roman"/>
            </w:rPr>
            <w:fldChar w:fldCharType="end"/>
          </w:r>
        </w:p>
        <w:p w14:paraId="7FD7433D">
          <w:pPr>
            <w:pStyle w:val="9"/>
            <w:tabs>
              <w:tab w:val="right" w:leader="dot" w:pos="7886"/>
            </w:tabs>
            <w:spacing w:before="31"/>
            <w:rPr>
              <w:rFonts w:ascii="Times New Roman" w:eastAsia="Times New Roman"/>
            </w:rPr>
          </w:pPr>
          <w:r>
            <w:fldChar w:fldCharType="begin"/>
          </w:r>
          <w:r>
            <w:instrText xml:space="preserve"> HYPERLINK \l "_bookmark30" </w:instrText>
          </w:r>
          <w:r>
            <w:fldChar w:fldCharType="separate"/>
          </w:r>
          <w:r>
            <w:t>三、 旅游服务设施规划原则</w:t>
          </w:r>
          <w:r>
            <w:tab/>
          </w:r>
          <w:r>
            <w:rPr>
              <w:rFonts w:ascii="Times New Roman" w:eastAsia="Times New Roman"/>
            </w:rPr>
            <w:t>60</w:t>
          </w:r>
          <w:r>
            <w:rPr>
              <w:rFonts w:ascii="Times New Roman" w:eastAsia="Times New Roman"/>
            </w:rPr>
            <w:fldChar w:fldCharType="end"/>
          </w:r>
        </w:p>
        <w:p w14:paraId="2D98FAE6">
          <w:pPr>
            <w:pStyle w:val="9"/>
            <w:tabs>
              <w:tab w:val="right" w:leader="dot" w:pos="7886"/>
            </w:tabs>
            <w:spacing w:before="34"/>
            <w:rPr>
              <w:rFonts w:ascii="Times New Roman" w:eastAsia="Times New Roman"/>
            </w:rPr>
          </w:pPr>
          <w:r>
            <w:fldChar w:fldCharType="begin"/>
          </w:r>
          <w:r>
            <w:instrText xml:space="preserve"> HYPERLINK \l "_bookmark31" </w:instrText>
          </w:r>
          <w:r>
            <w:fldChar w:fldCharType="separate"/>
          </w:r>
          <w:r>
            <w:t>四、 服务设施布局及建设控制要求</w:t>
          </w:r>
          <w:r>
            <w:tab/>
          </w:r>
          <w:r>
            <w:rPr>
              <w:rFonts w:ascii="Times New Roman" w:eastAsia="Times New Roman"/>
            </w:rPr>
            <w:t>61</w:t>
          </w:r>
          <w:r>
            <w:rPr>
              <w:rFonts w:ascii="Times New Roman" w:eastAsia="Times New Roman"/>
            </w:rPr>
            <w:fldChar w:fldCharType="end"/>
          </w:r>
        </w:p>
        <w:p w14:paraId="7F81F225">
          <w:pPr>
            <w:pStyle w:val="9"/>
            <w:tabs>
              <w:tab w:val="right" w:leader="dot" w:pos="7886"/>
            </w:tabs>
            <w:rPr>
              <w:rFonts w:ascii="Times New Roman" w:eastAsia="Times New Roman"/>
            </w:rPr>
          </w:pPr>
          <w:r>
            <w:fldChar w:fldCharType="begin"/>
          </w:r>
          <w:r>
            <w:instrText xml:space="preserve"> HYPERLINK \l "_bookmark32" </w:instrText>
          </w:r>
          <w:r>
            <w:fldChar w:fldCharType="separate"/>
          </w:r>
          <w:r>
            <w:t>五、 旅宿床位规模及安排</w:t>
          </w:r>
          <w:r>
            <w:tab/>
          </w:r>
          <w:r>
            <w:rPr>
              <w:rFonts w:ascii="Times New Roman" w:eastAsia="Times New Roman"/>
            </w:rPr>
            <w:t>64</w:t>
          </w:r>
          <w:r>
            <w:rPr>
              <w:rFonts w:ascii="Times New Roman" w:eastAsia="Times New Roman"/>
            </w:rPr>
            <w:fldChar w:fldCharType="end"/>
          </w:r>
        </w:p>
        <w:p w14:paraId="3A47B918">
          <w:pPr>
            <w:pStyle w:val="9"/>
            <w:tabs>
              <w:tab w:val="right" w:leader="dot" w:pos="7886"/>
            </w:tabs>
            <w:spacing w:before="31"/>
            <w:rPr>
              <w:rFonts w:ascii="Times New Roman" w:eastAsia="Times New Roman"/>
            </w:rPr>
          </w:pPr>
          <w:r>
            <w:fldChar w:fldCharType="begin"/>
          </w:r>
          <w:r>
            <w:instrText xml:space="preserve"> HYPERLINK \l "_bookmark33" </w:instrText>
          </w:r>
          <w:r>
            <w:fldChar w:fldCharType="separate"/>
          </w:r>
          <w:r>
            <w:t>六、 解说系统规划</w:t>
          </w:r>
          <w:r>
            <w:tab/>
          </w:r>
          <w:r>
            <w:rPr>
              <w:rFonts w:ascii="Times New Roman" w:eastAsia="Times New Roman"/>
            </w:rPr>
            <w:t>65</w:t>
          </w:r>
          <w:r>
            <w:rPr>
              <w:rFonts w:ascii="Times New Roman" w:eastAsia="Times New Roman"/>
            </w:rPr>
            <w:fldChar w:fldCharType="end"/>
          </w:r>
        </w:p>
        <w:p w14:paraId="3B6C3F1D">
          <w:pPr>
            <w:pStyle w:val="7"/>
            <w:tabs>
              <w:tab w:val="right" w:leader="dot" w:pos="8306"/>
            </w:tabs>
            <w:spacing w:before="194" w:after="20"/>
            <w:rPr>
              <w:rFonts w:ascii="Times New Roman" w:eastAsia="Times New Roman"/>
            </w:rPr>
          </w:pPr>
          <w:r>
            <w:fldChar w:fldCharType="begin"/>
          </w:r>
          <w:r>
            <w:instrText xml:space="preserve"> HYPERLINK \l "_bookmark34" </w:instrText>
          </w:r>
          <w:r>
            <w:fldChar w:fldCharType="separate"/>
          </w:r>
          <w:r>
            <w:t>第七章</w:t>
          </w:r>
          <w:r>
            <w:rPr>
              <w:spacing w:val="-2"/>
            </w:rPr>
            <w:t xml:space="preserve"> </w:t>
          </w:r>
          <w:r>
            <w:t>游览交通规划</w:t>
          </w:r>
          <w:r>
            <w:tab/>
          </w:r>
          <w:r>
            <w:rPr>
              <w:rFonts w:ascii="Times New Roman" w:eastAsia="Times New Roman"/>
            </w:rPr>
            <w:t>68</w:t>
          </w:r>
          <w:r>
            <w:rPr>
              <w:rFonts w:ascii="Times New Roman" w:eastAsia="Times New Roman"/>
            </w:rPr>
            <w:fldChar w:fldCharType="end"/>
          </w:r>
        </w:p>
        <w:p w14:paraId="5CCECAC7">
          <w:pPr>
            <w:pStyle w:val="8"/>
            <w:tabs>
              <w:tab w:val="left" w:leader="dot" w:pos="8286"/>
            </w:tabs>
            <w:spacing w:before="64"/>
            <w:rPr>
              <w:rFonts w:ascii="Times New Roman" w:eastAsia="Times New Roman"/>
            </w:rPr>
          </w:pPr>
          <w:r>
            <w:fldChar w:fldCharType="begin"/>
          </w:r>
          <w:r>
            <w:instrText xml:space="preserve"> HYPERLINK \l "_bookmark35" </w:instrText>
          </w:r>
          <w:r>
            <w:fldChar w:fldCharType="separate"/>
          </w:r>
          <w:r>
            <w:t>一、 游览交通现状</w:t>
          </w:r>
          <w:r>
            <w:tab/>
          </w:r>
          <w:r>
            <w:rPr>
              <w:rFonts w:ascii="Times New Roman" w:eastAsia="Times New Roman"/>
            </w:rPr>
            <w:t>68</w:t>
          </w:r>
          <w:r>
            <w:rPr>
              <w:rFonts w:ascii="Times New Roman" w:eastAsia="Times New Roman"/>
            </w:rPr>
            <w:fldChar w:fldCharType="end"/>
          </w:r>
        </w:p>
        <w:p w14:paraId="0A93DB99">
          <w:pPr>
            <w:pStyle w:val="8"/>
            <w:tabs>
              <w:tab w:val="left" w:leader="dot" w:pos="8286"/>
            </w:tabs>
            <w:rPr>
              <w:rFonts w:ascii="Times New Roman" w:eastAsia="Times New Roman"/>
            </w:rPr>
          </w:pPr>
          <w:r>
            <w:fldChar w:fldCharType="begin"/>
          </w:r>
          <w:r>
            <w:instrText xml:space="preserve"> HYPERLINK \l "_bookmark36" </w:instrText>
          </w:r>
          <w:r>
            <w:fldChar w:fldCharType="separate"/>
          </w:r>
          <w:r>
            <w:t>二、 交通规划策略</w:t>
          </w:r>
          <w:r>
            <w:tab/>
          </w:r>
          <w:r>
            <w:rPr>
              <w:rFonts w:ascii="Times New Roman" w:eastAsia="Times New Roman"/>
            </w:rPr>
            <w:t>69</w:t>
          </w:r>
          <w:r>
            <w:rPr>
              <w:rFonts w:ascii="Times New Roman" w:eastAsia="Times New Roman"/>
            </w:rPr>
            <w:fldChar w:fldCharType="end"/>
          </w:r>
        </w:p>
        <w:p w14:paraId="13EE44EE">
          <w:pPr>
            <w:pStyle w:val="8"/>
            <w:tabs>
              <w:tab w:val="left" w:leader="dot" w:pos="8286"/>
            </w:tabs>
            <w:rPr>
              <w:rFonts w:ascii="Times New Roman" w:eastAsia="Times New Roman"/>
            </w:rPr>
          </w:pPr>
          <w:r>
            <w:fldChar w:fldCharType="begin"/>
          </w:r>
          <w:r>
            <w:instrText xml:space="preserve"> HYPERLINK \l "_bookmark37" </w:instrText>
          </w:r>
          <w:r>
            <w:fldChar w:fldCharType="separate"/>
          </w:r>
          <w:r>
            <w:t>三、 对外交通规划</w:t>
          </w:r>
          <w:r>
            <w:tab/>
          </w:r>
          <w:r>
            <w:rPr>
              <w:rFonts w:ascii="Times New Roman" w:eastAsia="Times New Roman"/>
            </w:rPr>
            <w:t>70</w:t>
          </w:r>
          <w:r>
            <w:rPr>
              <w:rFonts w:ascii="Times New Roman" w:eastAsia="Times New Roman"/>
            </w:rPr>
            <w:fldChar w:fldCharType="end"/>
          </w:r>
        </w:p>
        <w:p w14:paraId="6C463955">
          <w:pPr>
            <w:pStyle w:val="8"/>
            <w:tabs>
              <w:tab w:val="left" w:leader="dot" w:pos="8286"/>
            </w:tabs>
            <w:spacing w:before="31"/>
            <w:rPr>
              <w:rFonts w:ascii="Times New Roman" w:eastAsia="Times New Roman"/>
            </w:rPr>
          </w:pPr>
          <w:r>
            <w:fldChar w:fldCharType="begin"/>
          </w:r>
          <w:r>
            <w:instrText xml:space="preserve"> HYPERLINK \l "_bookmark38" </w:instrText>
          </w:r>
          <w:r>
            <w:fldChar w:fldCharType="separate"/>
          </w:r>
          <w:r>
            <w:t>四、 出入口规划</w:t>
          </w:r>
          <w:r>
            <w:tab/>
          </w:r>
          <w:r>
            <w:rPr>
              <w:rFonts w:ascii="Times New Roman" w:eastAsia="Times New Roman"/>
            </w:rPr>
            <w:t>70</w:t>
          </w:r>
          <w:r>
            <w:rPr>
              <w:rFonts w:ascii="Times New Roman" w:eastAsia="Times New Roman"/>
            </w:rPr>
            <w:fldChar w:fldCharType="end"/>
          </w:r>
        </w:p>
        <w:p w14:paraId="1B5EBFD6">
          <w:pPr>
            <w:pStyle w:val="8"/>
            <w:tabs>
              <w:tab w:val="left" w:leader="dot" w:pos="8286"/>
            </w:tabs>
            <w:rPr>
              <w:rFonts w:ascii="Times New Roman" w:eastAsia="Times New Roman"/>
            </w:rPr>
          </w:pPr>
          <w:r>
            <w:fldChar w:fldCharType="begin"/>
          </w:r>
          <w:r>
            <w:instrText xml:space="preserve"> HYPERLINK \l "_bookmark39" </w:instrText>
          </w:r>
          <w:r>
            <w:fldChar w:fldCharType="separate"/>
          </w:r>
          <w:r>
            <w:t>五、 内部交通规划</w:t>
          </w:r>
          <w:r>
            <w:tab/>
          </w:r>
          <w:r>
            <w:rPr>
              <w:rFonts w:ascii="Times New Roman" w:eastAsia="Times New Roman"/>
            </w:rPr>
            <w:t>71</w:t>
          </w:r>
          <w:r>
            <w:rPr>
              <w:rFonts w:ascii="Times New Roman" w:eastAsia="Times New Roman"/>
            </w:rPr>
            <w:fldChar w:fldCharType="end"/>
          </w:r>
        </w:p>
        <w:p w14:paraId="5755455A">
          <w:pPr>
            <w:pStyle w:val="8"/>
            <w:tabs>
              <w:tab w:val="left" w:leader="dot" w:pos="8286"/>
            </w:tabs>
            <w:spacing w:before="34"/>
            <w:rPr>
              <w:rFonts w:ascii="Times New Roman" w:eastAsia="Times New Roman"/>
            </w:rPr>
          </w:pPr>
          <w:r>
            <w:fldChar w:fldCharType="begin"/>
          </w:r>
          <w:r>
            <w:instrText xml:space="preserve"> HYPERLINK \l "_bookmark40" </w:instrText>
          </w:r>
          <w:r>
            <w:fldChar w:fldCharType="separate"/>
          </w:r>
          <w:r>
            <w:t>六、 交通设施规划</w:t>
          </w:r>
          <w:r>
            <w:tab/>
          </w:r>
          <w:r>
            <w:rPr>
              <w:rFonts w:ascii="Times New Roman" w:eastAsia="Times New Roman"/>
            </w:rPr>
            <w:t>72</w:t>
          </w:r>
          <w:r>
            <w:rPr>
              <w:rFonts w:ascii="Times New Roman" w:eastAsia="Times New Roman"/>
            </w:rPr>
            <w:fldChar w:fldCharType="end"/>
          </w:r>
        </w:p>
        <w:p w14:paraId="60A66C8C">
          <w:pPr>
            <w:pStyle w:val="7"/>
            <w:tabs>
              <w:tab w:val="left" w:leader="dot" w:pos="8066"/>
            </w:tabs>
            <w:rPr>
              <w:rFonts w:ascii="Times New Roman" w:eastAsia="Times New Roman"/>
            </w:rPr>
          </w:pPr>
          <w:r>
            <w:fldChar w:fldCharType="begin"/>
          </w:r>
          <w:r>
            <w:instrText xml:space="preserve"> HYPERLINK \l "_bookmark41" </w:instrText>
          </w:r>
          <w:r>
            <w:fldChar w:fldCharType="separate"/>
          </w:r>
          <w:r>
            <w:t>第八章</w:t>
          </w:r>
          <w:r>
            <w:rPr>
              <w:spacing w:val="-3"/>
            </w:rPr>
            <w:t xml:space="preserve"> </w:t>
          </w:r>
          <w:r>
            <w:t>基础工程规划</w:t>
          </w:r>
          <w:r>
            <w:tab/>
          </w:r>
          <w:r>
            <w:rPr>
              <w:rFonts w:ascii="Times New Roman" w:eastAsia="Times New Roman"/>
            </w:rPr>
            <w:t>75</w:t>
          </w:r>
          <w:r>
            <w:rPr>
              <w:rFonts w:ascii="Times New Roman" w:eastAsia="Times New Roman"/>
            </w:rPr>
            <w:fldChar w:fldCharType="end"/>
          </w:r>
        </w:p>
        <w:p w14:paraId="06DA2112">
          <w:pPr>
            <w:pStyle w:val="9"/>
            <w:tabs>
              <w:tab w:val="left" w:leader="dot" w:pos="7646"/>
            </w:tabs>
            <w:spacing w:before="34"/>
            <w:rPr>
              <w:rFonts w:ascii="Times New Roman" w:eastAsia="Times New Roman"/>
            </w:rPr>
          </w:pPr>
          <w:r>
            <w:fldChar w:fldCharType="begin"/>
          </w:r>
          <w:r>
            <w:instrText xml:space="preserve"> HYPERLINK \l "_bookmark42" </w:instrText>
          </w:r>
          <w:r>
            <w:fldChar w:fldCharType="separate"/>
          </w:r>
          <w:r>
            <w:t>一、 给水工程规划</w:t>
          </w:r>
          <w:r>
            <w:tab/>
          </w:r>
          <w:r>
            <w:rPr>
              <w:rFonts w:ascii="Times New Roman" w:eastAsia="Times New Roman"/>
            </w:rPr>
            <w:t>75</w:t>
          </w:r>
          <w:r>
            <w:rPr>
              <w:rFonts w:ascii="Times New Roman" w:eastAsia="Times New Roman"/>
            </w:rPr>
            <w:fldChar w:fldCharType="end"/>
          </w:r>
        </w:p>
        <w:p w14:paraId="173486A5">
          <w:pPr>
            <w:pStyle w:val="9"/>
            <w:tabs>
              <w:tab w:val="left" w:leader="dot" w:pos="7646"/>
            </w:tabs>
            <w:spacing w:before="31"/>
            <w:rPr>
              <w:rFonts w:ascii="Times New Roman" w:eastAsia="Times New Roman"/>
            </w:rPr>
          </w:pPr>
          <w:r>
            <w:fldChar w:fldCharType="begin"/>
          </w:r>
          <w:r>
            <w:instrText xml:space="preserve"> HYPERLINK \l "_bookmark43" </w:instrText>
          </w:r>
          <w:r>
            <w:fldChar w:fldCharType="separate"/>
          </w:r>
          <w:r>
            <w:t>二、 排水工程规划</w:t>
          </w:r>
          <w:r>
            <w:tab/>
          </w:r>
          <w:r>
            <w:rPr>
              <w:rFonts w:ascii="Times New Roman" w:eastAsia="Times New Roman"/>
            </w:rPr>
            <w:t>77</w:t>
          </w:r>
          <w:r>
            <w:rPr>
              <w:rFonts w:ascii="Times New Roman" w:eastAsia="Times New Roman"/>
            </w:rPr>
            <w:fldChar w:fldCharType="end"/>
          </w:r>
        </w:p>
        <w:p w14:paraId="09F1C3D2">
          <w:pPr>
            <w:pStyle w:val="9"/>
            <w:tabs>
              <w:tab w:val="left" w:leader="dot" w:pos="7646"/>
            </w:tabs>
            <w:rPr>
              <w:rFonts w:ascii="Times New Roman" w:eastAsia="Times New Roman"/>
            </w:rPr>
          </w:pPr>
          <w:r>
            <w:fldChar w:fldCharType="begin"/>
          </w:r>
          <w:r>
            <w:instrText xml:space="preserve"> HYPERLINK \l "_bookmark44" </w:instrText>
          </w:r>
          <w:r>
            <w:fldChar w:fldCharType="separate"/>
          </w:r>
          <w:r>
            <w:t>三、 电力工程规划</w:t>
          </w:r>
          <w:r>
            <w:tab/>
          </w:r>
          <w:r>
            <w:rPr>
              <w:rFonts w:ascii="Times New Roman" w:eastAsia="Times New Roman"/>
            </w:rPr>
            <w:t>79</w:t>
          </w:r>
          <w:r>
            <w:rPr>
              <w:rFonts w:ascii="Times New Roman" w:eastAsia="Times New Roman"/>
            </w:rPr>
            <w:fldChar w:fldCharType="end"/>
          </w:r>
        </w:p>
        <w:p w14:paraId="21CFFF89">
          <w:pPr>
            <w:pStyle w:val="9"/>
            <w:tabs>
              <w:tab w:val="left" w:leader="dot" w:pos="7646"/>
            </w:tabs>
            <w:rPr>
              <w:rFonts w:ascii="Times New Roman" w:eastAsia="Times New Roman"/>
            </w:rPr>
          </w:pPr>
          <w:r>
            <w:fldChar w:fldCharType="begin"/>
          </w:r>
          <w:r>
            <w:instrText xml:space="preserve"> HYPERLINK \l "_bookmark45" </w:instrText>
          </w:r>
          <w:r>
            <w:fldChar w:fldCharType="separate"/>
          </w:r>
          <w:r>
            <w:t>四、 通信工程规划</w:t>
          </w:r>
          <w:r>
            <w:tab/>
          </w:r>
          <w:r>
            <w:rPr>
              <w:rFonts w:ascii="Times New Roman" w:eastAsia="Times New Roman"/>
            </w:rPr>
            <w:t>81</w:t>
          </w:r>
          <w:r>
            <w:rPr>
              <w:rFonts w:ascii="Times New Roman" w:eastAsia="Times New Roman"/>
            </w:rPr>
            <w:fldChar w:fldCharType="end"/>
          </w:r>
        </w:p>
        <w:p w14:paraId="204E6F8F">
          <w:pPr>
            <w:pStyle w:val="9"/>
            <w:tabs>
              <w:tab w:val="left" w:leader="dot" w:pos="7646"/>
            </w:tabs>
            <w:spacing w:before="31"/>
            <w:rPr>
              <w:rFonts w:ascii="Times New Roman" w:eastAsia="Times New Roman"/>
            </w:rPr>
          </w:pPr>
          <w:r>
            <w:fldChar w:fldCharType="begin"/>
          </w:r>
          <w:r>
            <w:instrText xml:space="preserve"> HYPERLINK \l "_bookmark46" </w:instrText>
          </w:r>
          <w:r>
            <w:fldChar w:fldCharType="separate"/>
          </w:r>
          <w:r>
            <w:t>五、 环卫设施规划</w:t>
          </w:r>
          <w:r>
            <w:tab/>
          </w:r>
          <w:r>
            <w:rPr>
              <w:rFonts w:ascii="Times New Roman" w:eastAsia="Times New Roman"/>
            </w:rPr>
            <w:t>82</w:t>
          </w:r>
          <w:r>
            <w:rPr>
              <w:rFonts w:ascii="Times New Roman" w:eastAsia="Times New Roman"/>
            </w:rPr>
            <w:fldChar w:fldCharType="end"/>
          </w:r>
        </w:p>
        <w:p w14:paraId="5615DCEB">
          <w:pPr>
            <w:pStyle w:val="9"/>
            <w:tabs>
              <w:tab w:val="left" w:leader="dot" w:pos="7646"/>
            </w:tabs>
            <w:rPr>
              <w:rFonts w:ascii="Times New Roman" w:eastAsia="Times New Roman"/>
            </w:rPr>
          </w:pPr>
          <w:r>
            <w:fldChar w:fldCharType="begin"/>
          </w:r>
          <w:r>
            <w:instrText xml:space="preserve"> HYPERLINK \l "_bookmark47" </w:instrText>
          </w:r>
          <w:r>
            <w:fldChar w:fldCharType="separate"/>
          </w:r>
          <w:r>
            <w:t>六、 综合防灾规划</w:t>
          </w:r>
          <w:r>
            <w:tab/>
          </w:r>
          <w:r>
            <w:rPr>
              <w:rFonts w:ascii="Times New Roman" w:eastAsia="Times New Roman"/>
            </w:rPr>
            <w:t>84</w:t>
          </w:r>
          <w:r>
            <w:rPr>
              <w:rFonts w:ascii="Times New Roman" w:eastAsia="Times New Roman"/>
            </w:rPr>
            <w:fldChar w:fldCharType="end"/>
          </w:r>
        </w:p>
        <w:p w14:paraId="194A58A4">
          <w:pPr>
            <w:pStyle w:val="7"/>
            <w:tabs>
              <w:tab w:val="left" w:leader="dot" w:pos="8066"/>
            </w:tabs>
            <w:spacing w:before="192"/>
            <w:rPr>
              <w:rFonts w:ascii="Times New Roman" w:eastAsia="Times New Roman"/>
            </w:rPr>
          </w:pPr>
          <w:r>
            <w:fldChar w:fldCharType="begin"/>
          </w:r>
          <w:r>
            <w:instrText xml:space="preserve"> HYPERLINK \l "_bookmark48" </w:instrText>
          </w:r>
          <w:r>
            <w:fldChar w:fldCharType="separate"/>
          </w:r>
          <w:r>
            <w:t>第九章</w:t>
          </w:r>
          <w:r>
            <w:rPr>
              <w:spacing w:val="-3"/>
            </w:rPr>
            <w:t xml:space="preserve"> </w:t>
          </w:r>
          <w:r>
            <w:t>居民点建设规划</w:t>
          </w:r>
          <w:r>
            <w:tab/>
          </w:r>
          <w:r>
            <w:rPr>
              <w:rFonts w:ascii="Times New Roman" w:eastAsia="Times New Roman"/>
            </w:rPr>
            <w:t>91</w:t>
          </w:r>
          <w:r>
            <w:rPr>
              <w:rFonts w:ascii="Times New Roman" w:eastAsia="Times New Roman"/>
            </w:rPr>
            <w:fldChar w:fldCharType="end"/>
          </w:r>
        </w:p>
        <w:p w14:paraId="7BDB55A2">
          <w:pPr>
            <w:pStyle w:val="9"/>
            <w:tabs>
              <w:tab w:val="left" w:leader="dot" w:pos="7646"/>
            </w:tabs>
            <w:rPr>
              <w:rFonts w:ascii="Times New Roman" w:eastAsia="Times New Roman"/>
            </w:rPr>
          </w:pPr>
          <w:r>
            <w:fldChar w:fldCharType="begin"/>
          </w:r>
          <w:r>
            <w:instrText xml:space="preserve"> HYPERLINK \l "_bookmark49" </w:instrText>
          </w:r>
          <w:r>
            <w:fldChar w:fldCharType="separate"/>
          </w:r>
          <w:r>
            <w:t>一、 现状概况</w:t>
          </w:r>
          <w:r>
            <w:tab/>
          </w:r>
          <w:r>
            <w:rPr>
              <w:rFonts w:ascii="Times New Roman" w:eastAsia="Times New Roman"/>
            </w:rPr>
            <w:t>91</w:t>
          </w:r>
          <w:r>
            <w:rPr>
              <w:rFonts w:ascii="Times New Roman" w:eastAsia="Times New Roman"/>
            </w:rPr>
            <w:fldChar w:fldCharType="end"/>
          </w:r>
        </w:p>
        <w:p w14:paraId="0264E3AB">
          <w:pPr>
            <w:pStyle w:val="9"/>
            <w:tabs>
              <w:tab w:val="left" w:leader="dot" w:pos="7646"/>
            </w:tabs>
            <w:spacing w:before="34"/>
            <w:rPr>
              <w:rFonts w:ascii="Times New Roman" w:eastAsia="Times New Roman"/>
            </w:rPr>
          </w:pPr>
          <w:r>
            <w:fldChar w:fldCharType="begin"/>
          </w:r>
          <w:r>
            <w:instrText xml:space="preserve"> HYPERLINK \l "_bookmark50" </w:instrText>
          </w:r>
          <w:r>
            <w:fldChar w:fldCharType="separate"/>
          </w:r>
          <w:r>
            <w:t>二、 规划原则</w:t>
          </w:r>
          <w:r>
            <w:tab/>
          </w:r>
          <w:r>
            <w:rPr>
              <w:rFonts w:ascii="Times New Roman" w:eastAsia="Times New Roman"/>
            </w:rPr>
            <w:t>91</w:t>
          </w:r>
          <w:r>
            <w:rPr>
              <w:rFonts w:ascii="Times New Roman" w:eastAsia="Times New Roman"/>
            </w:rPr>
            <w:fldChar w:fldCharType="end"/>
          </w:r>
        </w:p>
        <w:p w14:paraId="50504DA4">
          <w:pPr>
            <w:pStyle w:val="9"/>
            <w:tabs>
              <w:tab w:val="left" w:leader="dot" w:pos="7646"/>
            </w:tabs>
            <w:spacing w:before="31"/>
            <w:rPr>
              <w:rFonts w:ascii="Times New Roman" w:eastAsia="Times New Roman"/>
            </w:rPr>
          </w:pPr>
          <w:r>
            <w:fldChar w:fldCharType="begin"/>
          </w:r>
          <w:r>
            <w:instrText xml:space="preserve"> HYPERLINK \l "_bookmark51" </w:instrText>
          </w:r>
          <w:r>
            <w:fldChar w:fldCharType="separate"/>
          </w:r>
          <w:r>
            <w:t>三、 调控类型</w:t>
          </w:r>
          <w:r>
            <w:tab/>
          </w:r>
          <w:r>
            <w:rPr>
              <w:rFonts w:ascii="Times New Roman" w:eastAsia="Times New Roman"/>
            </w:rPr>
            <w:t>92</w:t>
          </w:r>
          <w:r>
            <w:rPr>
              <w:rFonts w:ascii="Times New Roman" w:eastAsia="Times New Roman"/>
            </w:rPr>
            <w:fldChar w:fldCharType="end"/>
          </w:r>
        </w:p>
        <w:p w14:paraId="71177524">
          <w:pPr>
            <w:pStyle w:val="9"/>
            <w:tabs>
              <w:tab w:val="left" w:leader="dot" w:pos="7646"/>
            </w:tabs>
            <w:rPr>
              <w:rFonts w:ascii="Times New Roman" w:eastAsia="Times New Roman"/>
            </w:rPr>
          </w:pPr>
          <w:r>
            <w:fldChar w:fldCharType="begin"/>
          </w:r>
          <w:r>
            <w:instrText xml:space="preserve"> HYPERLINK \l "_bookmark52" </w:instrText>
          </w:r>
          <w:r>
            <w:fldChar w:fldCharType="separate"/>
          </w:r>
          <w:r>
            <w:t>四、 规划建设要求</w:t>
          </w:r>
          <w:r>
            <w:tab/>
          </w:r>
          <w:r>
            <w:rPr>
              <w:rFonts w:ascii="Times New Roman" w:eastAsia="Times New Roman"/>
            </w:rPr>
            <w:t>92</w:t>
          </w:r>
          <w:r>
            <w:rPr>
              <w:rFonts w:ascii="Times New Roman" w:eastAsia="Times New Roman"/>
            </w:rPr>
            <w:fldChar w:fldCharType="end"/>
          </w:r>
        </w:p>
        <w:p w14:paraId="3962EBF5">
          <w:pPr>
            <w:pStyle w:val="9"/>
            <w:tabs>
              <w:tab w:val="left" w:leader="dot" w:pos="7646"/>
            </w:tabs>
            <w:rPr>
              <w:rFonts w:ascii="Times New Roman" w:eastAsia="Times New Roman"/>
            </w:rPr>
          </w:pPr>
          <w:r>
            <w:fldChar w:fldCharType="begin"/>
          </w:r>
          <w:r>
            <w:instrText xml:space="preserve"> HYPERLINK \l "_bookmark53" </w:instrText>
          </w:r>
          <w:r>
            <w:fldChar w:fldCharType="separate"/>
          </w:r>
          <w:r>
            <w:t>五、 产业发展引导</w:t>
          </w:r>
          <w:r>
            <w:tab/>
          </w:r>
          <w:r>
            <w:rPr>
              <w:rFonts w:ascii="Times New Roman" w:eastAsia="Times New Roman"/>
            </w:rPr>
            <w:t>92</w:t>
          </w:r>
          <w:r>
            <w:rPr>
              <w:rFonts w:ascii="Times New Roman" w:eastAsia="Times New Roman"/>
            </w:rPr>
            <w:fldChar w:fldCharType="end"/>
          </w:r>
        </w:p>
        <w:p w14:paraId="2BA0018D">
          <w:pPr>
            <w:pStyle w:val="7"/>
            <w:tabs>
              <w:tab w:val="left" w:leader="dot" w:pos="8066"/>
            </w:tabs>
            <w:spacing w:before="192"/>
            <w:rPr>
              <w:rFonts w:ascii="Times New Roman" w:eastAsia="Times New Roman"/>
            </w:rPr>
          </w:pPr>
          <w:r>
            <w:fldChar w:fldCharType="begin"/>
          </w:r>
          <w:r>
            <w:instrText xml:space="preserve"> HYPERLINK \l "_bookmark54" </w:instrText>
          </w:r>
          <w:r>
            <w:fldChar w:fldCharType="separate"/>
          </w:r>
          <w:r>
            <w:t>第十章</w:t>
          </w:r>
          <w:r>
            <w:rPr>
              <w:spacing w:val="-3"/>
            </w:rPr>
            <w:t xml:space="preserve"> </w:t>
          </w:r>
          <w:r>
            <w:t>用地协调规划</w:t>
          </w:r>
          <w:r>
            <w:tab/>
          </w:r>
          <w:r>
            <w:rPr>
              <w:rFonts w:ascii="Times New Roman" w:eastAsia="Times New Roman"/>
            </w:rPr>
            <w:t>94</w:t>
          </w:r>
          <w:r>
            <w:rPr>
              <w:rFonts w:ascii="Times New Roman" w:eastAsia="Times New Roman"/>
            </w:rPr>
            <w:fldChar w:fldCharType="end"/>
          </w:r>
        </w:p>
        <w:p w14:paraId="5F98BB4B">
          <w:pPr>
            <w:pStyle w:val="9"/>
            <w:tabs>
              <w:tab w:val="left" w:leader="dot" w:pos="7646"/>
            </w:tabs>
            <w:rPr>
              <w:rFonts w:ascii="Times New Roman" w:eastAsia="Times New Roman"/>
            </w:rPr>
          </w:pPr>
          <w:r>
            <w:fldChar w:fldCharType="begin"/>
          </w:r>
          <w:r>
            <w:instrText xml:space="preserve"> HYPERLINK \l "_bookmark55" </w:instrText>
          </w:r>
          <w:r>
            <w:fldChar w:fldCharType="separate"/>
          </w:r>
          <w:r>
            <w:t>一、 用地规划</w:t>
          </w:r>
          <w:r>
            <w:tab/>
          </w:r>
          <w:r>
            <w:rPr>
              <w:rFonts w:ascii="Times New Roman" w:eastAsia="Times New Roman"/>
            </w:rPr>
            <w:t>94</w:t>
          </w:r>
          <w:r>
            <w:rPr>
              <w:rFonts w:ascii="Times New Roman" w:eastAsia="Times New Roman"/>
            </w:rPr>
            <w:fldChar w:fldCharType="end"/>
          </w:r>
        </w:p>
        <w:p w14:paraId="6FDDCF21">
          <w:pPr>
            <w:pStyle w:val="9"/>
            <w:tabs>
              <w:tab w:val="left" w:leader="dot" w:pos="7526"/>
            </w:tabs>
            <w:spacing w:before="31"/>
            <w:rPr>
              <w:rFonts w:ascii="Times New Roman" w:eastAsia="Times New Roman"/>
            </w:rPr>
          </w:pPr>
          <w:r>
            <w:fldChar w:fldCharType="begin"/>
          </w:r>
          <w:r>
            <w:instrText xml:space="preserve"> HYPERLINK \l "_bookmark56" </w:instrText>
          </w:r>
          <w:r>
            <w:fldChar w:fldCharType="separate"/>
          </w:r>
          <w:r>
            <w:t>二、 建设用地控制</w:t>
          </w:r>
          <w:r>
            <w:tab/>
          </w:r>
          <w:r>
            <w:rPr>
              <w:rFonts w:ascii="Times New Roman" w:eastAsia="Times New Roman"/>
            </w:rPr>
            <w:t>102</w:t>
          </w:r>
          <w:r>
            <w:rPr>
              <w:rFonts w:ascii="Times New Roman" w:eastAsia="Times New Roman"/>
            </w:rPr>
            <w:fldChar w:fldCharType="end"/>
          </w:r>
        </w:p>
        <w:p w14:paraId="16A6483E">
          <w:pPr>
            <w:pStyle w:val="7"/>
            <w:tabs>
              <w:tab w:val="left" w:leader="dot" w:pos="7946"/>
            </w:tabs>
            <w:spacing w:before="194"/>
            <w:rPr>
              <w:rFonts w:ascii="Times New Roman" w:eastAsia="Times New Roman"/>
            </w:rPr>
          </w:pPr>
          <w:r>
            <w:fldChar w:fldCharType="begin"/>
          </w:r>
          <w:r>
            <w:instrText xml:space="preserve"> HYPERLINK \l "_bookmark57" </w:instrText>
          </w:r>
          <w:r>
            <w:fldChar w:fldCharType="separate"/>
          </w:r>
          <w:r>
            <w:t>第十一章</w:t>
          </w:r>
          <w:r>
            <w:rPr>
              <w:spacing w:val="-3"/>
            </w:rPr>
            <w:t xml:space="preserve"> </w:t>
          </w:r>
          <w:r>
            <w:t>建筑布局规划</w:t>
          </w:r>
          <w:r>
            <w:tab/>
          </w:r>
          <w:r>
            <w:rPr>
              <w:rFonts w:ascii="Times New Roman" w:eastAsia="Times New Roman"/>
            </w:rPr>
            <w:t>108</w:t>
          </w:r>
          <w:r>
            <w:rPr>
              <w:rFonts w:ascii="Times New Roman" w:eastAsia="Times New Roman"/>
            </w:rPr>
            <w:fldChar w:fldCharType="end"/>
          </w:r>
        </w:p>
        <w:p w14:paraId="77F91109">
          <w:pPr>
            <w:pStyle w:val="9"/>
            <w:tabs>
              <w:tab w:val="left" w:leader="dot" w:pos="7526"/>
            </w:tabs>
            <w:spacing w:before="31"/>
            <w:rPr>
              <w:rFonts w:ascii="Times New Roman" w:eastAsia="Times New Roman"/>
            </w:rPr>
          </w:pPr>
          <w:r>
            <w:fldChar w:fldCharType="begin"/>
          </w:r>
          <w:r>
            <w:instrText xml:space="preserve"> HYPERLINK \l "_bookmark58" </w:instrText>
          </w:r>
          <w:r>
            <w:fldChar w:fldCharType="separate"/>
          </w:r>
          <w:r>
            <w:t>一、 建筑布局规划</w:t>
          </w:r>
          <w:r>
            <w:tab/>
          </w:r>
          <w:r>
            <w:rPr>
              <w:rFonts w:ascii="Times New Roman" w:eastAsia="Times New Roman"/>
            </w:rPr>
            <w:t>108</w:t>
          </w:r>
          <w:r>
            <w:rPr>
              <w:rFonts w:ascii="Times New Roman" w:eastAsia="Times New Roman"/>
            </w:rPr>
            <w:fldChar w:fldCharType="end"/>
          </w:r>
        </w:p>
        <w:p w14:paraId="645D827B">
          <w:pPr>
            <w:pStyle w:val="9"/>
            <w:tabs>
              <w:tab w:val="left" w:leader="dot" w:pos="7535"/>
            </w:tabs>
            <w:rPr>
              <w:rFonts w:ascii="Times New Roman" w:eastAsia="Times New Roman"/>
            </w:rPr>
          </w:pPr>
          <w:r>
            <w:fldChar w:fldCharType="begin"/>
          </w:r>
          <w:r>
            <w:instrText xml:space="preserve"> HYPERLINK \l "_bookmark59" </w:instrText>
          </w:r>
          <w:r>
            <w:fldChar w:fldCharType="separate"/>
          </w:r>
          <w:r>
            <w:t>二、 建筑指标</w:t>
          </w:r>
          <w:r>
            <w:tab/>
          </w:r>
          <w:r>
            <w:rPr>
              <w:rFonts w:ascii="Times New Roman" w:eastAsia="Times New Roman"/>
              <w:spacing w:val="-4"/>
            </w:rPr>
            <w:t>112</w:t>
          </w:r>
          <w:r>
            <w:rPr>
              <w:rFonts w:ascii="Times New Roman" w:eastAsia="Times New Roman"/>
              <w:spacing w:val="-4"/>
            </w:rPr>
            <w:fldChar w:fldCharType="end"/>
          </w:r>
        </w:p>
        <w:p w14:paraId="3919F014">
          <w:pPr>
            <w:pStyle w:val="7"/>
            <w:tabs>
              <w:tab w:val="left" w:leader="dot" w:pos="7958"/>
            </w:tabs>
            <w:spacing w:before="192"/>
            <w:rPr>
              <w:rFonts w:ascii="Times New Roman" w:eastAsia="Times New Roman"/>
            </w:rPr>
          </w:pPr>
          <w:r>
            <w:fldChar w:fldCharType="begin"/>
          </w:r>
          <w:r>
            <w:instrText xml:space="preserve"> HYPERLINK \l "_bookmark60" </w:instrText>
          </w:r>
          <w:r>
            <w:fldChar w:fldCharType="separate"/>
          </w:r>
          <w:r>
            <w:t>第十二章</w:t>
          </w:r>
          <w:r>
            <w:rPr>
              <w:spacing w:val="-3"/>
            </w:rPr>
            <w:t xml:space="preserve"> </w:t>
          </w:r>
          <w:r>
            <w:t>分期建设规划</w:t>
          </w:r>
          <w:r>
            <w:tab/>
          </w:r>
          <w:r>
            <w:rPr>
              <w:rFonts w:ascii="Times New Roman" w:eastAsia="Times New Roman"/>
              <w:spacing w:val="-5"/>
            </w:rPr>
            <w:t>114</w:t>
          </w:r>
          <w:r>
            <w:rPr>
              <w:rFonts w:ascii="Times New Roman" w:eastAsia="Times New Roman"/>
              <w:spacing w:val="-5"/>
            </w:rPr>
            <w:fldChar w:fldCharType="end"/>
          </w:r>
        </w:p>
        <w:p w14:paraId="5AA08A8E">
          <w:pPr>
            <w:pStyle w:val="9"/>
            <w:tabs>
              <w:tab w:val="left" w:leader="dot" w:pos="7535"/>
            </w:tabs>
            <w:rPr>
              <w:rFonts w:ascii="Times New Roman" w:eastAsia="Times New Roman"/>
            </w:rPr>
          </w:pPr>
          <w:r>
            <w:fldChar w:fldCharType="begin"/>
          </w:r>
          <w:r>
            <w:instrText xml:space="preserve"> HYPERLINK \l "_bookmark61" </w:instrText>
          </w:r>
          <w:r>
            <w:fldChar w:fldCharType="separate"/>
          </w:r>
          <w:r>
            <w:t>一、 分期建设主要思路</w:t>
          </w:r>
          <w:r>
            <w:tab/>
          </w:r>
          <w:r>
            <w:rPr>
              <w:rFonts w:ascii="Times New Roman" w:eastAsia="Times New Roman"/>
              <w:spacing w:val="-4"/>
            </w:rPr>
            <w:t>114</w:t>
          </w:r>
          <w:r>
            <w:rPr>
              <w:rFonts w:ascii="Times New Roman" w:eastAsia="Times New Roman"/>
              <w:spacing w:val="-4"/>
            </w:rPr>
            <w:fldChar w:fldCharType="end"/>
          </w:r>
        </w:p>
        <w:p w14:paraId="4E5C01D8">
          <w:pPr>
            <w:pStyle w:val="8"/>
            <w:tabs>
              <w:tab w:val="left" w:leader="dot" w:pos="8175"/>
            </w:tabs>
            <w:spacing w:before="34"/>
            <w:rPr>
              <w:rFonts w:ascii="Times New Roman" w:hAnsi="Times New Roman" w:eastAsia="Times New Roman"/>
            </w:rPr>
          </w:pPr>
          <w:r>
            <w:fldChar w:fldCharType="begin"/>
          </w:r>
          <w:r>
            <w:instrText xml:space="preserve"> HYPERLINK \l "_bookmark62" </w:instrText>
          </w:r>
          <w:r>
            <w:fldChar w:fldCharType="separate"/>
          </w:r>
          <w:r>
            <w:t>二、 近期发展建设（</w:t>
          </w:r>
          <w:r>
            <w:rPr>
              <w:rFonts w:ascii="Times New Roman" w:hAnsi="Times New Roman" w:eastAsia="Times New Roman"/>
            </w:rPr>
            <w:t>2022</w:t>
          </w:r>
          <w:r>
            <w:t>—</w:t>
          </w:r>
          <w:r>
            <w:rPr>
              <w:rFonts w:ascii="Times New Roman" w:hAnsi="Times New Roman" w:eastAsia="Times New Roman"/>
            </w:rPr>
            <w:t>2025</w:t>
          </w:r>
          <w:r>
            <w:t>）</w:t>
          </w:r>
          <w:r>
            <w:tab/>
          </w:r>
          <w:r>
            <w:rPr>
              <w:rFonts w:ascii="Times New Roman" w:hAnsi="Times New Roman" w:eastAsia="Times New Roman"/>
              <w:spacing w:val="-4"/>
            </w:rPr>
            <w:t>114</w:t>
          </w:r>
          <w:r>
            <w:rPr>
              <w:rFonts w:ascii="Times New Roman" w:hAnsi="Times New Roman" w:eastAsia="Times New Roman"/>
              <w:spacing w:val="-4"/>
            </w:rPr>
            <w:fldChar w:fldCharType="end"/>
          </w:r>
        </w:p>
        <w:p w14:paraId="269F39B5">
          <w:pPr>
            <w:pStyle w:val="9"/>
            <w:tabs>
              <w:tab w:val="left" w:leader="dot" w:pos="7535"/>
            </w:tabs>
            <w:spacing w:before="31"/>
            <w:rPr>
              <w:rFonts w:ascii="Times New Roman" w:hAnsi="Times New Roman" w:eastAsia="Times New Roman"/>
            </w:rPr>
          </w:pPr>
          <w:r>
            <w:fldChar w:fldCharType="begin"/>
          </w:r>
          <w:r>
            <w:instrText xml:space="preserve"> HYPERLINK \l "_bookmark63" </w:instrText>
          </w:r>
          <w:r>
            <w:fldChar w:fldCharType="separate"/>
          </w:r>
          <w:r>
            <w:t>三、</w:t>
          </w:r>
          <w:r>
            <w:rPr>
              <w:spacing w:val="-3"/>
            </w:rPr>
            <w:t xml:space="preserve"> </w:t>
          </w:r>
          <w:r>
            <w:t>远期发展建设（</w:t>
          </w:r>
          <w:r>
            <w:rPr>
              <w:rFonts w:ascii="Arial" w:hAnsi="Arial" w:eastAsia="Arial"/>
            </w:rPr>
            <w:t>202</w:t>
          </w:r>
          <w:r>
            <w:rPr>
              <w:rFonts w:ascii="Times New Roman" w:hAnsi="Times New Roman" w:eastAsia="Times New Roman"/>
            </w:rPr>
            <w:t>6</w:t>
          </w:r>
          <w:r>
            <w:t>—</w:t>
          </w:r>
          <w:r>
            <w:rPr>
              <w:rFonts w:ascii="Arial" w:hAnsi="Arial" w:eastAsia="Arial"/>
            </w:rPr>
            <w:t>2035</w:t>
          </w:r>
          <w:r>
            <w:t>）</w:t>
          </w:r>
          <w:r>
            <w:tab/>
          </w:r>
          <w:r>
            <w:rPr>
              <w:rFonts w:ascii="Times New Roman" w:hAnsi="Times New Roman" w:eastAsia="Times New Roman"/>
              <w:spacing w:val="-4"/>
            </w:rPr>
            <w:t>116</w:t>
          </w:r>
          <w:r>
            <w:rPr>
              <w:rFonts w:ascii="Times New Roman" w:hAnsi="Times New Roman" w:eastAsia="Times New Roman"/>
              <w:spacing w:val="-4"/>
            </w:rPr>
            <w:fldChar w:fldCharType="end"/>
          </w:r>
        </w:p>
        <w:p w14:paraId="3A851906">
          <w:pPr>
            <w:pStyle w:val="6"/>
            <w:tabs>
              <w:tab w:val="left" w:leader="dot" w:pos="8166"/>
            </w:tabs>
            <w:rPr>
              <w:rFonts w:ascii="Times New Roman" w:eastAsia="Times New Roman"/>
            </w:rPr>
          </w:pPr>
        </w:p>
      </w:sdtContent>
    </w:sdt>
    <w:p w14:paraId="3BEA2E1B">
      <w:pPr>
        <w:spacing w:after="0"/>
        <w:rPr>
          <w:rFonts w:ascii="Times New Roman" w:eastAsia="Times New Roman"/>
        </w:rPr>
      </w:pPr>
    </w:p>
    <w:p w14:paraId="3920FF48">
      <w:pPr>
        <w:sectPr>
          <w:type w:val="continuous"/>
          <w:pgSz w:w="11910" w:h="16840"/>
          <w:pgMar w:top="1410" w:right="1440" w:bottom="1732" w:left="1580" w:header="720" w:footer="720" w:gutter="0"/>
          <w:cols w:space="720" w:num="1"/>
        </w:sectPr>
      </w:pPr>
    </w:p>
    <w:p w14:paraId="2F7EA413">
      <w:pPr>
        <w:pStyle w:val="2"/>
        <w:spacing w:before="480"/>
        <w:ind w:right="142"/>
      </w:pPr>
      <w:r>
        <w:t>第一章 规划背景分析</w:t>
      </w:r>
    </w:p>
    <w:p w14:paraId="3F445D43">
      <w:pPr>
        <w:pStyle w:val="5"/>
        <w:rPr>
          <w:rFonts w:ascii="黑体"/>
          <w:b/>
          <w:sz w:val="28"/>
        </w:rPr>
      </w:pPr>
    </w:p>
    <w:p w14:paraId="68FB181A">
      <w:pPr>
        <w:pStyle w:val="3"/>
        <w:spacing w:before="210"/>
        <w:ind w:left="640"/>
      </w:pPr>
      <w:r>
        <w:t>一、项目概况</w:t>
      </w:r>
    </w:p>
    <w:p w14:paraId="5DD42D27">
      <w:pPr>
        <w:pStyle w:val="5"/>
        <w:spacing w:before="1"/>
        <w:rPr>
          <w:rFonts w:ascii="黑体"/>
          <w:b/>
          <w:sz w:val="29"/>
        </w:rPr>
      </w:pPr>
    </w:p>
    <w:p w14:paraId="36046CFE">
      <w:pPr>
        <w:pStyle w:val="4"/>
        <w:ind w:left="640"/>
        <w:rPr>
          <w:rFonts w:hint="eastAsia" w:ascii="黑体" w:eastAsia="黑体"/>
        </w:rPr>
      </w:pPr>
      <w:r>
        <w:t>（一</w:t>
      </w:r>
      <w:bookmarkStart w:id="2" w:name="（一）天山天池风景名胜区"/>
      <w:bookmarkEnd w:id="2"/>
      <w:r>
        <w:t>）天山天池风景名胜区</w:t>
      </w:r>
    </w:p>
    <w:p w14:paraId="610CC98C">
      <w:pPr>
        <w:pStyle w:val="5"/>
        <w:spacing w:before="2"/>
        <w:rPr>
          <w:rFonts w:ascii="黑体"/>
          <w:b/>
          <w:sz w:val="17"/>
        </w:rPr>
      </w:pPr>
    </w:p>
    <w:p w14:paraId="3F660207">
      <w:pPr>
        <w:pStyle w:val="5"/>
        <w:spacing w:before="1" w:line="364" w:lineRule="auto"/>
        <w:ind w:left="220" w:right="237" w:firstLine="480"/>
      </w:pPr>
      <w:r>
        <w:t>天山天池风景名胜区坐落于新疆阜康市境内，距首府乌鲁木齐市 65km。 从南部雪峰到北部沙漠 80km 直线距离范围内，囊括高山冰川、湿地草甸、森林峡谷、湖泊山岳等自然景观，形成完整的植物垂直景观带谱，将反差巨大的炎热与寒冷、干旱与湿润、荒凉与秀美、壮观与精致奇妙地汇集在一起，为国内外罕见。以远古瑶池神话和民族风情为文化内涵的人文景观，其独特的神采，是风景区珍贵的文化遗存。</w:t>
      </w:r>
    </w:p>
    <w:p w14:paraId="1B75BE61">
      <w:pPr>
        <w:pStyle w:val="5"/>
        <w:spacing w:before="3" w:line="364" w:lineRule="auto"/>
        <w:ind w:left="220" w:right="357" w:firstLine="480"/>
        <w:jc w:val="both"/>
      </w:pPr>
      <w:r>
        <w:t>天山天池风景名胜区开新疆旅游之先河，先后被评为“新疆天山”世界自然遗产地、联合国“人与生物圈”博格达峰保护区、首批国家级风景名胜区、5A 级旅游景区、全国文明风景旅游区、国家地质公园、国家森林公园、全国旅游标准化示范单位，曾荣获“中国健身名山”“中国人居环境范例奖”“中国智慧旅游创新示范景区”等荣誉称号，“西王母神话”被列入第四批国家级非物质文化遗产。</w:t>
      </w:r>
    </w:p>
    <w:p w14:paraId="0EC7E552">
      <w:pPr>
        <w:pStyle w:val="4"/>
        <w:numPr>
          <w:ilvl w:val="0"/>
          <w:numId w:val="1"/>
        </w:numPr>
        <w:tabs>
          <w:tab w:val="left" w:pos="1000"/>
        </w:tabs>
        <w:spacing w:before="97" w:after="0" w:line="240" w:lineRule="auto"/>
        <w:ind w:left="1000" w:right="0" w:hanging="300"/>
        <w:jc w:val="both"/>
      </w:pPr>
      <w:r>
        <w:t>建制沿革</w:t>
      </w:r>
    </w:p>
    <w:p w14:paraId="3297AEA9">
      <w:pPr>
        <w:pStyle w:val="5"/>
        <w:spacing w:before="161" w:line="364" w:lineRule="auto"/>
        <w:ind w:left="220" w:right="265" w:firstLine="480"/>
        <w:jc w:val="both"/>
      </w:pPr>
      <w:r>
        <w:t>天山天池的景区管理从 1979 年成立新疆天池风景区管理处开始，由阜康县革委会管理。1984 年，管理处更名为新疆维吾尔自治区人民政府天池风景区管理局，由自治区人民政府机关事务管理局代管。1994 年，天池风景区移交阜康市人民政府管理，更名为新疆天山天池风景名胜区管理局。从 2001 年开始，管理局更名为新疆天山天池风景名胜区管理委员会。2002 年，管委会作为阜康市人民政府的派出机构，代表市政府对天山天池风景名胜区行使区域管理权。2005 年 12 月，经昌吉州党委常委会议研究决定，将新疆天山天池风景名胜区管理委员会和天池自然保护区管理局整合组建为新疆天池管理委员会，为正县级建制。</w:t>
      </w:r>
    </w:p>
    <w:p w14:paraId="17E21755">
      <w:pPr>
        <w:pStyle w:val="4"/>
        <w:numPr>
          <w:ilvl w:val="0"/>
          <w:numId w:val="1"/>
        </w:numPr>
        <w:tabs>
          <w:tab w:val="left" w:pos="1000"/>
        </w:tabs>
        <w:spacing w:before="98" w:after="0" w:line="240" w:lineRule="auto"/>
        <w:ind w:left="1000" w:right="0" w:hanging="300"/>
        <w:jc w:val="both"/>
      </w:pPr>
      <w:r>
        <w:t>规划情况</w:t>
      </w:r>
    </w:p>
    <w:p w14:paraId="46910583">
      <w:pPr>
        <w:pStyle w:val="5"/>
        <w:spacing w:before="161" w:line="364" w:lineRule="auto"/>
        <w:ind w:left="220" w:right="357" w:firstLine="480"/>
        <w:jc w:val="both"/>
      </w:pPr>
      <w:r>
        <w:t>1987 年，南京工学院（现东南大学）建筑系、新疆维吾尔自治区城乡规划设计院和新疆维吾尔自治区建设厅城建处共同编制第一版天山天池风景名胜区</w:t>
      </w:r>
    </w:p>
    <w:p w14:paraId="23C8F550">
      <w:pPr>
        <w:spacing w:after="0" w:line="364" w:lineRule="auto"/>
        <w:jc w:val="both"/>
      </w:pPr>
    </w:p>
    <w:p w14:paraId="78ED48FE">
      <w:pPr>
        <w:sectPr>
          <w:footerReference r:id="rId7" w:type="default"/>
          <w:pgSz w:w="11910" w:h="16840"/>
          <w:pgMar w:top="1400" w:right="1440" w:bottom="1180" w:left="1580" w:header="897" w:footer="989" w:gutter="0"/>
          <w:pgNumType w:start="1"/>
          <w:cols w:space="720" w:num="1"/>
        </w:sectPr>
      </w:pPr>
    </w:p>
    <w:p w14:paraId="28B2CA79">
      <w:pPr>
        <w:pStyle w:val="5"/>
        <w:spacing w:before="112"/>
        <w:ind w:left="220"/>
      </w:pPr>
      <w:r>
        <w:t>总体规划，于 1993 年获国家建设部批准。</w:t>
      </w:r>
    </w:p>
    <w:p w14:paraId="283D6732">
      <w:pPr>
        <w:pStyle w:val="5"/>
        <w:spacing w:before="160" w:line="364" w:lineRule="auto"/>
        <w:ind w:left="220" w:right="237" w:firstLine="600"/>
      </w:pPr>
      <w:r>
        <w:t>在第一版总体规划到期后，昌吉州人民政府和新疆天池管理委员会委托东南大学城市规划设计研究院承担《天山天池风景名胜区总体规划（2007—2020）》</w:t>
      </w:r>
    </w:p>
    <w:p w14:paraId="334B387F">
      <w:pPr>
        <w:pStyle w:val="5"/>
        <w:spacing w:before="1" w:line="364" w:lineRule="auto"/>
        <w:ind w:left="220" w:right="303"/>
      </w:pPr>
      <w:r>
        <w:t>（以下简称 07 版《总规》）编制工作。该规划从 2003 年开始编制，2005 年上报国务院审批，2007 年通过国务院正式批复。</w:t>
      </w:r>
    </w:p>
    <w:p w14:paraId="32C2C849">
      <w:pPr>
        <w:pStyle w:val="5"/>
        <w:spacing w:before="1" w:line="364" w:lineRule="auto"/>
        <w:ind w:left="220" w:right="357" w:firstLine="480"/>
      </w:pPr>
      <w:r>
        <w:t>2008 年，国家林业局调查规划设计院编制完成《新疆天池博格达峰自然保护区总体规划（2008—2015）》。</w:t>
      </w:r>
    </w:p>
    <w:p w14:paraId="3780652B">
      <w:pPr>
        <w:pStyle w:val="5"/>
        <w:spacing w:before="2" w:line="364" w:lineRule="auto"/>
        <w:ind w:left="220" w:right="360" w:firstLine="480"/>
      </w:pPr>
      <w:r>
        <w:t>2009、2010 年，完成白杨沟、灯杆山、天池、花儿沟、马牙山等分景区控制性详细规划。</w:t>
      </w:r>
    </w:p>
    <w:p w14:paraId="4010FE5A">
      <w:pPr>
        <w:pStyle w:val="5"/>
        <w:spacing w:before="1"/>
        <w:ind w:left="700"/>
      </w:pPr>
      <w:r>
        <w:t>2011 年，完成新疆天山世界自然遗产申报工作，编制遗产地管理规划。</w:t>
      </w:r>
    </w:p>
    <w:p w14:paraId="0CA7F17C">
      <w:pPr>
        <w:pStyle w:val="5"/>
        <w:spacing w:before="160"/>
        <w:ind w:left="700"/>
      </w:pPr>
      <w:r>
        <w:t>2012 年，新疆维吾尔自治区地质矿产勘查开发局区域地质调查队编制完成</w:t>
      </w:r>
    </w:p>
    <w:p w14:paraId="389ACA0F">
      <w:pPr>
        <w:pStyle w:val="5"/>
        <w:spacing w:before="161"/>
        <w:ind w:left="220"/>
        <w:jc w:val="both"/>
      </w:pPr>
      <w:r>
        <w:t>《新疆天山天池国家地质公园（2012—2020）》，2013 年国土资源部正式批准。</w:t>
      </w:r>
    </w:p>
    <w:p w14:paraId="18EBC13A">
      <w:pPr>
        <w:pStyle w:val="5"/>
        <w:spacing w:before="160" w:line="364" w:lineRule="auto"/>
        <w:ind w:left="220" w:right="357" w:firstLine="480"/>
        <w:jc w:val="both"/>
      </w:pPr>
      <w:r>
        <w:t>2014 年，国家林业局西北林业调查规划研究院编制完成《新疆天池国家森林公园总体规划（2015—2024）》。</w:t>
      </w:r>
    </w:p>
    <w:p w14:paraId="2910E29E">
      <w:pPr>
        <w:pStyle w:val="5"/>
        <w:spacing w:before="2" w:line="364" w:lineRule="auto"/>
        <w:ind w:left="220" w:right="357" w:firstLine="480"/>
        <w:jc w:val="both"/>
      </w:pPr>
      <w:r>
        <w:t>2017 年，完成博格达小镇、游客服务中心扩建、白杨沟景区公路改建、灯杆山景区景点建设等修建性详细规划设计。</w:t>
      </w:r>
    </w:p>
    <w:p w14:paraId="49C4496D">
      <w:pPr>
        <w:pStyle w:val="5"/>
        <w:spacing w:before="1" w:line="364" w:lineRule="auto"/>
        <w:ind w:left="220" w:right="357" w:firstLine="480"/>
        <w:jc w:val="both"/>
      </w:pPr>
      <w:r>
        <w:t>2020 年，在 07 版《总规》到期之际，昌吉州人民政府和新疆天池管理委员会委托上海同异城市设计有限公司联合中国风景名胜区协会共同承担《天山天池风景名胜区总体规划（2022—2035）》（以下简称 22 版《总规》修编）工作。</w:t>
      </w:r>
    </w:p>
    <w:p w14:paraId="0F2E2324">
      <w:pPr>
        <w:pStyle w:val="5"/>
        <w:spacing w:before="2" w:line="364" w:lineRule="auto"/>
        <w:ind w:left="220" w:right="360"/>
        <w:jc w:val="both"/>
      </w:pPr>
      <w:r>
        <w:t>2022 年，规划成果已通过自治区组织的专家评审，并上报至国家林草局，等待审批。</w:t>
      </w:r>
    </w:p>
    <w:p w14:paraId="685E537C">
      <w:pPr>
        <w:pStyle w:val="4"/>
        <w:spacing w:before="162"/>
        <w:ind w:left="640"/>
        <w:rPr>
          <w:rFonts w:hint="eastAsia" w:ascii="黑体" w:eastAsia="黑体"/>
        </w:rPr>
      </w:pPr>
      <w:r>
        <w:t>（二</w:t>
      </w:r>
      <w:bookmarkStart w:id="3" w:name="（二）花儿沟景区"/>
      <w:bookmarkEnd w:id="3"/>
      <w:r>
        <w:t>）花儿沟景区</w:t>
      </w:r>
    </w:p>
    <w:p w14:paraId="76C7206A">
      <w:pPr>
        <w:pStyle w:val="5"/>
        <w:spacing w:before="10"/>
        <w:rPr>
          <w:rFonts w:ascii="黑体"/>
          <w:b/>
          <w:sz w:val="19"/>
        </w:rPr>
      </w:pPr>
    </w:p>
    <w:p w14:paraId="49F0B06F">
      <w:pPr>
        <w:pStyle w:val="12"/>
        <w:numPr>
          <w:ilvl w:val="0"/>
          <w:numId w:val="2"/>
        </w:numPr>
        <w:tabs>
          <w:tab w:val="left" w:pos="1000"/>
        </w:tabs>
        <w:spacing w:before="0" w:after="0" w:line="240" w:lineRule="auto"/>
        <w:ind w:left="1000" w:right="0" w:hanging="300"/>
        <w:jc w:val="both"/>
        <w:rPr>
          <w:b/>
          <w:sz w:val="24"/>
        </w:rPr>
      </w:pPr>
      <w:r>
        <w:t>地理区位</w:t>
      </w:r>
    </w:p>
    <w:p w14:paraId="699781C3">
      <w:pPr>
        <w:pStyle w:val="5"/>
        <w:spacing w:before="161" w:line="364" w:lineRule="auto"/>
        <w:ind w:left="220" w:right="357" w:firstLine="480"/>
        <w:jc w:val="both"/>
      </w:pPr>
      <w:r>
        <w:t>花儿沟景区距乌鲁木齐市区 65km，北距阜康市 20km，南距天山天池风景名胜区核心区 10km。花儿沟景区是天山天池风景名胜区的北入口，通往核心景区的天池盘山公路经 S111 公路沿三工河谷纵贯花儿沟景区，又与通往乌鲁木齐、阜康、米泉等城市和吐鲁番、五彩湾、梧桐沟沙漠景区等旅游景区的 G216、吐乌大高速并网。交通十分便利，区位优势显著。</w:t>
      </w:r>
    </w:p>
    <w:p w14:paraId="30335FCB">
      <w:pPr>
        <w:pStyle w:val="4"/>
        <w:numPr>
          <w:ilvl w:val="0"/>
          <w:numId w:val="2"/>
        </w:numPr>
        <w:tabs>
          <w:tab w:val="left" w:pos="1000"/>
        </w:tabs>
        <w:spacing w:before="96" w:after="0" w:line="240" w:lineRule="auto"/>
        <w:ind w:left="1000" w:right="0" w:hanging="300"/>
        <w:jc w:val="both"/>
      </w:pPr>
      <w:r>
        <w:t>规划情况</w:t>
      </w:r>
    </w:p>
    <w:p w14:paraId="5B40089B">
      <w:pPr>
        <w:spacing w:after="0" w:line="240" w:lineRule="auto"/>
        <w:jc w:val="both"/>
      </w:pPr>
    </w:p>
    <w:p w14:paraId="3E98281E">
      <w:pPr>
        <w:sectPr>
          <w:pgSz w:w="11910" w:h="16840"/>
          <w:pgMar w:top="1400" w:right="1440" w:bottom="1180" w:left="1580" w:header="897" w:footer="989" w:gutter="0"/>
          <w:cols w:space="720" w:num="1"/>
        </w:sectPr>
      </w:pPr>
    </w:p>
    <w:p w14:paraId="21A9D21F">
      <w:pPr>
        <w:pStyle w:val="5"/>
        <w:spacing w:before="112" w:line="364" w:lineRule="auto"/>
        <w:ind w:left="220" w:right="237" w:firstLine="480"/>
      </w:pPr>
      <w:r>
        <w:t>花儿沟景区于 2011 年由新疆天池管理委员会委托新疆城乡规划设计研究院有限公司编制《新疆天池花儿沟景区控制性详细规划》（以下简称 11 版《控规》），是对 07 版《总规》的深化和完善，详细规划对花儿沟景区进行功能再划分和旅游设施和基地建设项目策划，以数据控制和图则控制为主要内容的各项控制指标来规范风景区保护与开发建设。规划期限与 07 版《总规》一致，2020 年到期。</w:t>
      </w:r>
    </w:p>
    <w:p w14:paraId="73D78971">
      <w:pPr>
        <w:pStyle w:val="5"/>
        <w:spacing w:before="8"/>
      </w:pPr>
    </w:p>
    <w:p w14:paraId="0A511DE3">
      <w:pPr>
        <w:pStyle w:val="3"/>
        <w:ind w:left="640"/>
      </w:pPr>
      <w:r>
        <w:t>二、</w:t>
      </w:r>
      <w:bookmarkStart w:id="4" w:name="_bookmark2"/>
      <w:bookmarkEnd w:id="4"/>
      <w:r>
        <w:t>07 版《总规》要求分析</w:t>
      </w:r>
    </w:p>
    <w:p w14:paraId="24893734">
      <w:pPr>
        <w:pStyle w:val="5"/>
        <w:spacing w:before="1"/>
        <w:rPr>
          <w:rFonts w:ascii="黑体"/>
          <w:b/>
          <w:sz w:val="29"/>
        </w:rPr>
      </w:pPr>
    </w:p>
    <w:p w14:paraId="0F733491">
      <w:pPr>
        <w:pStyle w:val="4"/>
        <w:ind w:left="640"/>
        <w:rPr>
          <w:rFonts w:hint="eastAsia" w:ascii="黑体" w:eastAsia="黑体"/>
        </w:rPr>
      </w:pPr>
      <w:r>
        <w:t>（一</w:t>
      </w:r>
      <w:bookmarkStart w:id="5" w:name="（一）景区分区"/>
      <w:bookmarkEnd w:id="5"/>
      <w:r>
        <w:t>）景区分区</w:t>
      </w:r>
    </w:p>
    <w:p w14:paraId="0E3F02C3">
      <w:pPr>
        <w:pStyle w:val="5"/>
        <w:spacing w:before="2"/>
        <w:rPr>
          <w:rFonts w:ascii="黑体"/>
          <w:b/>
          <w:sz w:val="17"/>
        </w:rPr>
      </w:pPr>
    </w:p>
    <w:p w14:paraId="2F51ADB8">
      <w:pPr>
        <w:pStyle w:val="5"/>
        <w:spacing w:line="364" w:lineRule="auto"/>
        <w:ind w:left="220" w:right="357" w:firstLine="480"/>
        <w:jc w:val="both"/>
      </w:pPr>
      <w:r>
        <w:t>花儿沟景区位于风景区北部，属于三工河流域的浅山带，地形开阔，地势起伏，水量丰富可供利用，山间台地现有大片的喷灌草场。河谷沿路山岩中含有各地质年代丰富的动植物化石。主要游赏内容是运动健身、体验民族风情和科普游览。</w:t>
      </w:r>
    </w:p>
    <w:p w14:paraId="03244F70">
      <w:pPr>
        <w:pStyle w:val="4"/>
        <w:spacing w:before="164"/>
        <w:ind w:left="640"/>
        <w:rPr>
          <w:rFonts w:hint="eastAsia" w:ascii="黑体" w:eastAsia="黑体"/>
        </w:rPr>
      </w:pPr>
      <w:r>
        <w:t>（二</w:t>
      </w:r>
      <w:bookmarkStart w:id="6" w:name="（二）性质定位"/>
      <w:bookmarkEnd w:id="6"/>
      <w:r>
        <w:t>）性质定位</w:t>
      </w:r>
    </w:p>
    <w:p w14:paraId="2C47FB6A">
      <w:pPr>
        <w:pStyle w:val="5"/>
        <w:spacing w:before="2"/>
        <w:rPr>
          <w:rFonts w:ascii="黑体"/>
          <w:b/>
          <w:sz w:val="17"/>
        </w:rPr>
      </w:pPr>
    </w:p>
    <w:p w14:paraId="3C4D455E">
      <w:pPr>
        <w:pStyle w:val="5"/>
        <w:spacing w:line="364" w:lineRule="auto"/>
        <w:ind w:left="220" w:right="117" w:firstLine="480"/>
      </w:pPr>
      <w:r>
        <w:t>依据天山天池风景名胜区风景资源的景观特征，规划将风景区的性质界定为： 以完整的植物垂直景观带和雪山冰川、高山湖泊为主要景观特征，以远古瑶池神 话以及宗教和民族风情为文化内涵，适宜于开展游览观光、科普考察、探险揽胜、休闲健身和民族风情游赏的全国重点风景名胜区。</w:t>
      </w:r>
    </w:p>
    <w:p w14:paraId="1DD31101">
      <w:pPr>
        <w:pStyle w:val="4"/>
        <w:spacing w:before="164"/>
        <w:ind w:left="640"/>
        <w:rPr>
          <w:rFonts w:hint="eastAsia" w:ascii="黑体" w:eastAsia="黑体"/>
        </w:rPr>
      </w:pPr>
      <w:r>
        <w:t>（三</w:t>
      </w:r>
      <w:bookmarkStart w:id="7" w:name="（三）资源保护培育"/>
      <w:bookmarkEnd w:id="7"/>
      <w:r>
        <w:t>）资源保护培育</w:t>
      </w:r>
    </w:p>
    <w:p w14:paraId="05282164">
      <w:pPr>
        <w:pStyle w:val="5"/>
        <w:spacing w:before="2"/>
        <w:rPr>
          <w:rFonts w:ascii="黑体"/>
          <w:b/>
          <w:sz w:val="17"/>
        </w:rPr>
      </w:pPr>
    </w:p>
    <w:p w14:paraId="01179DD7">
      <w:pPr>
        <w:pStyle w:val="12"/>
        <w:numPr>
          <w:ilvl w:val="0"/>
          <w:numId w:val="3"/>
        </w:numPr>
        <w:tabs>
          <w:tab w:val="left" w:pos="1000"/>
        </w:tabs>
        <w:spacing w:before="0" w:after="0" w:line="240" w:lineRule="auto"/>
        <w:ind w:left="1000" w:right="0" w:hanging="300"/>
        <w:jc w:val="both"/>
        <w:rPr>
          <w:b/>
          <w:sz w:val="24"/>
        </w:rPr>
      </w:pPr>
      <w:r>
        <w:t>保护区分类</w:t>
      </w:r>
    </w:p>
    <w:p w14:paraId="5D526BA0">
      <w:pPr>
        <w:pStyle w:val="5"/>
        <w:spacing w:before="161" w:line="364" w:lineRule="auto"/>
        <w:ind w:left="220" w:right="357" w:firstLine="480"/>
        <w:jc w:val="both"/>
      </w:pPr>
      <w:r>
        <w:t>风景名胜区划分为六类保护区，分别为生态保护区、自然景观保护区、史迹保护区、风景恢复区、风景游览区和发展控制区。花儿沟景区涉及六类保护区中的风景恢复区、风景游览区和发展控制区。具体的保护要求如下：</w:t>
      </w:r>
    </w:p>
    <w:p w14:paraId="755C3388">
      <w:pPr>
        <w:pStyle w:val="5"/>
        <w:spacing w:before="2" w:line="364" w:lineRule="auto"/>
        <w:ind w:left="220" w:right="357" w:firstLine="480"/>
        <w:jc w:val="both"/>
      </w:pPr>
      <w:r>
        <w:t>风景恢复区：风景区内需要重点恢复、培育、涵养的景观资源地区。该区限制游人和居民活动，不设景点、也不安排旅游活动，可设必要的游览步道，以退牧还林，恢复生态、培育森林为主要职能。</w:t>
      </w:r>
    </w:p>
    <w:p w14:paraId="7620C257">
      <w:pPr>
        <w:pStyle w:val="5"/>
        <w:spacing w:before="1" w:line="364" w:lineRule="auto"/>
        <w:ind w:left="220" w:right="357" w:firstLine="480"/>
        <w:jc w:val="both"/>
      </w:pPr>
      <w:r>
        <w:t>风景游览区：风景区内各级风景结构单元和风景游赏对象集中地。该区可有适度的资源利用行为，安排适宜的游赏项目，应分级限制机动交通和旅游设施的配置，为风景区中组织主要游览活动的区域。</w:t>
      </w:r>
    </w:p>
    <w:p w14:paraId="420BDE93">
      <w:pPr>
        <w:spacing w:after="0" w:line="364" w:lineRule="auto"/>
        <w:jc w:val="both"/>
      </w:pPr>
    </w:p>
    <w:p w14:paraId="2945057C">
      <w:pPr>
        <w:sectPr>
          <w:pgSz w:w="11910" w:h="16840"/>
          <w:pgMar w:top="1400" w:right="1440" w:bottom="1180" w:left="1580" w:header="897" w:footer="989" w:gutter="0"/>
          <w:cols w:space="720" w:num="1"/>
        </w:sectPr>
      </w:pPr>
    </w:p>
    <w:p w14:paraId="179B7C78">
      <w:pPr>
        <w:pStyle w:val="5"/>
        <w:spacing w:before="112" w:line="364" w:lineRule="auto"/>
        <w:ind w:left="220" w:right="357" w:firstLine="480"/>
        <w:jc w:val="both"/>
      </w:pPr>
      <w:r>
        <w:t>发展控制区：风景区内除上述两类保护区以外的地区。该区可以允许原有土地利用方式与形态，可以安排同风景区性质与容量相一致的各项旅游服务设施及基地，可以安排有序的生产、经营管理等设施。</w:t>
      </w:r>
    </w:p>
    <w:p w14:paraId="201C216B">
      <w:pPr>
        <w:pStyle w:val="4"/>
        <w:numPr>
          <w:ilvl w:val="0"/>
          <w:numId w:val="3"/>
        </w:numPr>
        <w:tabs>
          <w:tab w:val="left" w:pos="1000"/>
        </w:tabs>
        <w:spacing w:before="1" w:after="0" w:line="240" w:lineRule="auto"/>
        <w:ind w:left="1000" w:right="0" w:hanging="300"/>
        <w:jc w:val="both"/>
      </w:pPr>
      <w:r>
        <w:t>保护区分级</w:t>
      </w:r>
    </w:p>
    <w:p w14:paraId="0450557D">
      <w:pPr>
        <w:pStyle w:val="5"/>
        <w:spacing w:before="161" w:line="364" w:lineRule="auto"/>
        <w:ind w:left="220" w:right="237" w:firstLine="480"/>
      </w:pPr>
      <w:r>
        <w:t>风景名胜区划分为特级、一级、二级、三级共四级保护分区。花儿沟景区只涉及三级保护区，不涉及风景区的核心景区。对于三级保护区的具体保护要求为： 区内有序控制各项建设与设施，并应与风景环境相协调。</w:t>
      </w:r>
    </w:p>
    <w:p w14:paraId="65D213B0">
      <w:pPr>
        <w:pStyle w:val="5"/>
        <w:spacing w:before="2" w:line="364" w:lineRule="auto"/>
        <w:ind w:left="220" w:right="237" w:firstLine="480"/>
        <w:jc w:val="both"/>
      </w:pPr>
      <w:r>
        <w:t>规划将严格按照总体规划对于各个保护区的保护要求进行落实和细化，对于需要恢复的区域重点进行景观的恢复培育和生态涵养，限制人类活动，不安排设施；对于风景游览的区域重点进行游览活动的合理组织，安排适宜的游赏项目和配套设施；对于未来发展的区域重点安排同风景区性质与容量相一致的各项旅游服务设施及基地，安排有序的生产、经营管理等设施，有序控制和引导各项建设。</w:t>
      </w:r>
    </w:p>
    <w:p w14:paraId="5AE1F878">
      <w:pPr>
        <w:pStyle w:val="4"/>
        <w:spacing w:before="163"/>
        <w:ind w:left="640"/>
        <w:rPr>
          <w:rFonts w:hint="eastAsia" w:ascii="黑体" w:eastAsia="黑体"/>
        </w:rPr>
      </w:pPr>
      <w:r>
        <w:t>（四</w:t>
      </w:r>
      <w:bookmarkStart w:id="8" w:name="（四）规模容量"/>
      <w:bookmarkEnd w:id="8"/>
      <w:r>
        <w:t>）规模容量</w:t>
      </w:r>
    </w:p>
    <w:p w14:paraId="3E876AA5">
      <w:pPr>
        <w:pStyle w:val="5"/>
        <w:spacing w:before="3"/>
        <w:rPr>
          <w:rFonts w:ascii="黑体"/>
          <w:b/>
          <w:sz w:val="17"/>
        </w:rPr>
      </w:pPr>
    </w:p>
    <w:p w14:paraId="74934DBE">
      <w:pPr>
        <w:pStyle w:val="5"/>
        <w:rPr>
          <w:rFonts w:ascii="黑体"/>
          <w:sz w:val="20"/>
        </w:rPr>
      </w:pPr>
      <w:r>
        <w:t>采用面积法结算和卡口法校核的方式，综合得出风景名胜区的日游人环境容量为 25800 人次，年游人环境容量为 310 万人次/年。</w:t>
      </w:r>
    </w:p>
    <w:p w14:paraId="7DF0496B">
      <w:pPr>
        <w:pStyle w:val="5"/>
        <w:spacing w:before="3"/>
        <w:rPr>
          <w:rFonts w:ascii="黑体"/>
          <w:sz w:val="23"/>
        </w:rPr>
      </w:pPr>
    </w:p>
    <w:p w14:paraId="1175A855">
      <w:pPr>
        <w:pStyle w:val="4"/>
        <w:ind w:left="640"/>
        <w:rPr>
          <w:rFonts w:hint="eastAsia" w:ascii="黑体" w:eastAsia="黑体"/>
        </w:rPr>
      </w:pPr>
      <w:r>
        <w:t>（五</w:t>
      </w:r>
      <w:bookmarkStart w:id="9" w:name="（五）风景游赏"/>
      <w:bookmarkEnd w:id="9"/>
      <w:r>
        <w:t>）风景游赏</w:t>
      </w:r>
    </w:p>
    <w:p w14:paraId="3C4D0E91">
      <w:pPr>
        <w:pStyle w:val="5"/>
        <w:spacing w:before="2"/>
        <w:rPr>
          <w:rFonts w:ascii="黑体"/>
          <w:b/>
          <w:sz w:val="17"/>
        </w:rPr>
      </w:pPr>
    </w:p>
    <w:p w14:paraId="313CA3E4">
      <w:pPr>
        <w:pStyle w:val="12"/>
        <w:numPr>
          <w:ilvl w:val="0"/>
          <w:numId w:val="4"/>
        </w:numPr>
        <w:tabs>
          <w:tab w:val="left" w:pos="1000"/>
        </w:tabs>
        <w:spacing w:before="1" w:after="0" w:line="240" w:lineRule="auto"/>
        <w:ind w:left="1000" w:right="0" w:hanging="300"/>
        <w:jc w:val="both"/>
        <w:rPr>
          <w:b/>
          <w:sz w:val="24"/>
        </w:rPr>
      </w:pPr>
      <w:r>
        <w:t>风景单元和游赏项目组织</w:t>
      </w:r>
    </w:p>
    <w:p w14:paraId="6C814D1A">
      <w:pPr>
        <w:pStyle w:val="4"/>
        <w:numPr>
          <w:ilvl w:val="0"/>
          <w:numId w:val="4"/>
        </w:numPr>
        <w:tabs>
          <w:tab w:val="left" w:pos="1000"/>
        </w:tabs>
        <w:spacing w:before="82" w:after="0" w:line="240" w:lineRule="auto"/>
        <w:ind w:left="1000" w:right="0" w:hanging="300"/>
        <w:jc w:val="both"/>
      </w:pPr>
      <w:r>
        <w:t>花儿沟景区：本景区以低山草原、地质景观为主要特征，计有 2 个景群、4 个景点。景观类型有草原、河谷、山岩等，宜于开展休闲娱乐、运动健身、体验民族风情和科普观光等游赏项目。游览线路组织</w:t>
      </w:r>
    </w:p>
    <w:p w14:paraId="65D69B33">
      <w:pPr>
        <w:pStyle w:val="5"/>
        <w:spacing w:before="161" w:line="364" w:lineRule="auto"/>
        <w:ind w:left="220" w:right="357" w:firstLine="480"/>
        <w:jc w:val="both"/>
      </w:pPr>
      <w:r>
        <w:t>以一日、二日至三日游安排游程，以利于游客根据自己的时间和需求选择适宜的景观游览路线或者游线组合。另增加生态科考和文化科考路线，在严格控制规模的基础上，满足特殊人群的需求。</w:t>
      </w:r>
    </w:p>
    <w:p w14:paraId="4F231AFC">
      <w:pPr>
        <w:pStyle w:val="5"/>
        <w:spacing w:before="2"/>
        <w:ind w:left="700"/>
      </w:pPr>
      <w:r>
        <w:t>一日游：包括观光旅游、休闲旅游、文化旅游三条线路。</w:t>
      </w:r>
    </w:p>
    <w:p w14:paraId="27E7BDD3">
      <w:pPr>
        <w:pStyle w:val="5"/>
        <w:spacing w:before="160" w:line="364" w:lineRule="auto"/>
        <w:ind w:left="220" w:right="357" w:firstLine="480"/>
      </w:pPr>
      <w:r>
        <w:t>二日游：包括观光文化旅游东线、观光休闲旅游东线、观光文化旅游西线三条线路。</w:t>
      </w:r>
    </w:p>
    <w:p w14:paraId="1B0BC1C3">
      <w:pPr>
        <w:pStyle w:val="5"/>
        <w:spacing w:before="1" w:line="364" w:lineRule="auto"/>
        <w:ind w:left="700" w:right="237"/>
      </w:pPr>
      <w:r>
        <w:t>三日游：从北入口开始，至三工河街道服务基地或西入口结束，共三条线路。生态科考路线：从北入口开始，至西入口结束。</w:t>
      </w:r>
    </w:p>
    <w:p w14:paraId="53899BF2">
      <w:pPr>
        <w:pStyle w:val="5"/>
        <w:spacing w:before="2"/>
        <w:ind w:left="700"/>
      </w:pPr>
      <w:r>
        <w:t>文化科考路线：从北入口开始，至三工河接待服务基地结束。</w:t>
      </w:r>
    </w:p>
    <w:p w14:paraId="7069BFD5">
      <w:pPr>
        <w:pStyle w:val="5"/>
        <w:spacing w:before="11"/>
      </w:pPr>
    </w:p>
    <w:p w14:paraId="0D56C6CC">
      <w:pPr>
        <w:pStyle w:val="4"/>
        <w:ind w:left="640"/>
        <w:rPr>
          <w:rFonts w:hint="eastAsia" w:ascii="黑体" w:eastAsia="黑体"/>
        </w:rPr>
      </w:pPr>
      <w:r>
        <w:t>（六</w:t>
      </w:r>
      <w:bookmarkStart w:id="10" w:name="（六）绿化景观"/>
      <w:bookmarkEnd w:id="10"/>
      <w:r>
        <w:t>）绿化景观</w:t>
      </w:r>
    </w:p>
    <w:p w14:paraId="75AA44D9">
      <w:pPr>
        <w:pStyle w:val="5"/>
        <w:spacing w:before="2"/>
        <w:rPr>
          <w:rFonts w:ascii="黑体"/>
          <w:b/>
          <w:sz w:val="17"/>
        </w:rPr>
      </w:pPr>
    </w:p>
    <w:p w14:paraId="450C1170">
      <w:pPr>
        <w:pStyle w:val="5"/>
        <w:spacing w:before="1" w:line="364" w:lineRule="auto"/>
        <w:ind w:left="220" w:right="357" w:firstLine="480"/>
        <w:jc w:val="both"/>
      </w:pPr>
      <w:r>
        <w:t>花儿沟景区位于风景区的北部，主要包括风景区的北入口和花儿沟休闲运动中心、喷灌草场、牧民定居点及阜康林场接待服务基地。分别属于风景游赏区和风景恢复区。</w:t>
      </w:r>
    </w:p>
    <w:p w14:paraId="47F279A4">
      <w:pPr>
        <w:pStyle w:val="5"/>
        <w:spacing w:before="1" w:line="364" w:lineRule="auto"/>
        <w:ind w:left="220" w:right="237" w:firstLine="480"/>
      </w:pPr>
      <w:r>
        <w:t>北入口由于地理条件的限制，长期以来一直作为进入天池核心景区的重要通道，人为活动对入口沿线生态状况造成一定的负面影响，规划将其列为风景恢复区，并将植被恢复工作放在首要地位，一方面加强对三工河谷周围古榆树的保护， 另一方面可补充种植适合在本风景区生长的乡土植物。采用云杉、天山桦、白榆、崖柳、天山花楸等作为绿化树种进行绿化，可适当种植密叶杨和欧洲山杨。</w:t>
      </w:r>
    </w:p>
    <w:p w14:paraId="70B73F6F">
      <w:pPr>
        <w:pStyle w:val="5"/>
        <w:spacing w:before="3" w:line="364" w:lineRule="auto"/>
        <w:ind w:left="220" w:right="265" w:firstLine="480"/>
      </w:pPr>
      <w:r>
        <w:t>喷灌草场需要恢复该地区的低山草被，可采用苔草、蒿草、莎草、异燕麦、</w:t>
      </w:r>
      <w:r>
        <w:rPr>
          <w:spacing w:val="-8"/>
        </w:rPr>
        <w:t>早熟禾等原生草种进行绿化。但具体的牧草品种选定及播种比例等技术指标需要</w:t>
      </w:r>
      <w:r>
        <w:rPr>
          <w:spacing w:val="-14"/>
        </w:rPr>
        <w:t>经过专项可行性研究论证后方可实施，以保证大面积喷灌草场的良性运转和可持续发展。</w:t>
      </w:r>
    </w:p>
    <w:p w14:paraId="011DD684">
      <w:pPr>
        <w:pStyle w:val="5"/>
        <w:spacing w:before="3" w:line="364" w:lineRule="auto"/>
        <w:ind w:left="220" w:right="357" w:firstLine="480"/>
      </w:pPr>
      <w:r>
        <w:rPr>
          <w:spacing w:val="-5"/>
        </w:rPr>
        <w:t>花儿沟休闲运动中心选址现状覆盖较大面积的草被植物，绿化根据规划设立</w:t>
      </w:r>
      <w:r>
        <w:rPr>
          <w:spacing w:val="-6"/>
        </w:rPr>
        <w:t>的活动项目分别进行一定的植被改造，滑雪场和滑草场部分结合滑道设置，进行</w:t>
      </w:r>
    </w:p>
    <w:p w14:paraId="04A01081">
      <w:pPr>
        <w:spacing w:after="0" w:line="364" w:lineRule="auto"/>
      </w:pPr>
    </w:p>
    <w:p w14:paraId="6D8BA0AA">
      <w:pPr>
        <w:sectPr>
          <w:pgSz w:w="11910" w:h="16840"/>
          <w:pgMar w:top="1400" w:right="1440" w:bottom="1180" w:left="1580" w:header="897" w:footer="989" w:gutter="0"/>
          <w:cols w:space="720" w:num="1"/>
        </w:sectPr>
      </w:pPr>
    </w:p>
    <w:p w14:paraId="4F62EBEE">
      <w:pPr>
        <w:pStyle w:val="5"/>
        <w:spacing w:before="112" w:line="364" w:lineRule="auto"/>
        <w:ind w:left="220" w:right="237"/>
      </w:pPr>
      <w:r>
        <w:rPr>
          <w:spacing w:val="-10"/>
        </w:rPr>
        <w:t>乔、灌、草比例适中的山体绿化，在滑道两侧，主要种植常绿灌木和小乔木划分空间。跑马场周围则主要恢复低山草被景观，也可适当采用羊茅、针茅、扁穗、</w:t>
      </w:r>
      <w:r>
        <w:rPr>
          <w:spacing w:val="-12"/>
        </w:rPr>
        <w:t>冰草、火绒草、凤毛菊、金莲花、紫草、珠牙蓼等构成的五花草甸。野营基地种</w:t>
      </w:r>
      <w:r>
        <w:rPr>
          <w:spacing w:val="-17"/>
        </w:rPr>
        <w:t>植天山桦、欧洲山杨、白榆、云杉等高大乔木形成森林骨架，林下种植黑果枸子、</w:t>
      </w:r>
      <w:r>
        <w:rPr>
          <w:spacing w:val="-11"/>
        </w:rPr>
        <w:t>大叶小蘖、腺齿蔷薇、刚毛忍冬花灌木，并结合帐篷点的分布留出自然的林间空地，种植针茅类低山草被。</w:t>
      </w:r>
    </w:p>
    <w:p w14:paraId="59454B09">
      <w:pPr>
        <w:pStyle w:val="5"/>
        <w:spacing w:before="3" w:line="364" w:lineRule="auto"/>
        <w:ind w:left="220" w:right="265" w:firstLine="480"/>
      </w:pPr>
      <w:r>
        <w:rPr>
          <w:spacing w:val="-1"/>
        </w:rPr>
        <w:t xml:space="preserve">牧民定居点的植被绿化结合建筑外环境设计适当考虑较为丰富的树种配置， </w:t>
      </w:r>
      <w:r>
        <w:rPr>
          <w:spacing w:val="-9"/>
        </w:rPr>
        <w:t>采用云杉、天山桦、白榆作为主要绿化树种，可以适当穿插采用核桃、杏、山毛榉、朴树等树种。</w:t>
      </w:r>
    </w:p>
    <w:p w14:paraId="7BFDF9A7">
      <w:pPr>
        <w:pStyle w:val="4"/>
        <w:spacing w:before="163"/>
        <w:ind w:left="640"/>
        <w:rPr>
          <w:rFonts w:hint="eastAsia" w:ascii="黑体" w:eastAsia="黑体"/>
        </w:rPr>
      </w:pPr>
      <w:r>
        <w:rPr>
          <w:rFonts w:hint="eastAsia" w:ascii="黑体" w:eastAsia="黑体"/>
        </w:rPr>
        <w:t>（七</w:t>
      </w:r>
      <w:bookmarkStart w:id="11" w:name="（七）服务设施"/>
      <w:bookmarkEnd w:id="11"/>
      <w:r>
        <w:rPr>
          <w:rFonts w:hint="eastAsia" w:ascii="黑体" w:eastAsia="黑体"/>
        </w:rPr>
        <w:t>）服务设施</w:t>
      </w:r>
    </w:p>
    <w:p w14:paraId="341D4E47">
      <w:pPr>
        <w:pStyle w:val="5"/>
        <w:spacing w:before="2"/>
        <w:rPr>
          <w:rFonts w:ascii="黑体"/>
          <w:b/>
          <w:sz w:val="17"/>
        </w:rPr>
      </w:pPr>
    </w:p>
    <w:p w14:paraId="4835C9F3">
      <w:pPr>
        <w:pStyle w:val="5"/>
        <w:spacing w:line="364" w:lineRule="auto"/>
        <w:ind w:left="220" w:right="265" w:firstLine="480"/>
      </w:pPr>
      <w:r>
        <w:rPr>
          <w:spacing w:val="-4"/>
        </w:rPr>
        <w:t>根据天山天池风景名胜区的景观资源特征和预测的游人规模，规划将风景区</w:t>
      </w:r>
      <w:r>
        <w:rPr>
          <w:spacing w:val="-9"/>
        </w:rPr>
        <w:t>的接待服务设施分四级：①接待服务基地，提供住宿和餐饮、购物服务，设有游</w:t>
      </w:r>
      <w:r>
        <w:rPr>
          <w:spacing w:val="-10"/>
        </w:rPr>
        <w:t xml:space="preserve">人中心；②民族风情接待点，提供部分住宿、餐饮和购物服务；③一级服务点， </w:t>
      </w:r>
      <w:r>
        <w:t>提供餐饮和购物服务；④服务点，提供食品饮料和购物服务。</w:t>
      </w:r>
    </w:p>
    <w:p w14:paraId="7B2D1867">
      <w:pPr>
        <w:pStyle w:val="5"/>
        <w:spacing w:before="3" w:line="364" w:lineRule="auto"/>
        <w:ind w:left="220" w:right="357" w:firstLine="480"/>
        <w:jc w:val="both"/>
      </w:pPr>
      <w:r>
        <w:rPr>
          <w:spacing w:val="-7"/>
        </w:rPr>
        <w:t>在花儿沟景区布置游人休闲活动中心，布置滑草场、滑雪场、跑马场等休闲</w:t>
      </w:r>
      <w:r>
        <w:rPr>
          <w:spacing w:val="-10"/>
        </w:rPr>
        <w:t>活动设施，为游人提供多样的参与性旅游活动项目。接待服务基地用地范围内规</w:t>
      </w:r>
      <w:r>
        <w:rPr>
          <w:spacing w:val="-9"/>
        </w:rPr>
        <w:t xml:space="preserve">划布置面积约 </w:t>
      </w:r>
      <w:r>
        <w:rPr>
          <w:rFonts w:ascii="Times New Roman" w:eastAsia="Times New Roman"/>
        </w:rPr>
        <w:t>10000m</w:t>
      </w:r>
      <w:r>
        <w:rPr>
          <w:rFonts w:ascii="Times New Roman" w:eastAsia="Times New Roman"/>
          <w:position w:val="8"/>
          <w:sz w:val="15"/>
        </w:rPr>
        <w:t xml:space="preserve">2 </w:t>
      </w:r>
      <w:r>
        <w:rPr>
          <w:spacing w:val="-7"/>
        </w:rPr>
        <w:t>的对外总停车场以及景区的区间车车站。一级服务点分别</w:t>
      </w:r>
      <w:r>
        <w:rPr>
          <w:spacing w:val="-5"/>
        </w:rPr>
        <w:t xml:space="preserve">设立在花儿沟、白杨沟、海北 </w:t>
      </w:r>
      <w:r>
        <w:rPr>
          <w:rFonts w:ascii="Times New Roman" w:eastAsia="Times New Roman"/>
        </w:rPr>
        <w:t xml:space="preserve">3 </w:t>
      </w:r>
      <w:r>
        <w:t>处，为游人的餐饮和购物提供设施。</w:t>
      </w:r>
    </w:p>
    <w:p w14:paraId="4E5A9DF6">
      <w:pPr>
        <w:pStyle w:val="4"/>
        <w:spacing w:before="163"/>
        <w:ind w:left="640"/>
        <w:rPr>
          <w:rFonts w:hint="eastAsia" w:ascii="黑体" w:eastAsia="黑体"/>
        </w:rPr>
      </w:pPr>
      <w:r>
        <w:rPr>
          <w:rFonts w:hint="eastAsia" w:ascii="黑体" w:eastAsia="黑体"/>
        </w:rPr>
        <w:t>（八</w:t>
      </w:r>
      <w:bookmarkStart w:id="12" w:name="（八）基础工程"/>
      <w:bookmarkEnd w:id="12"/>
      <w:r>
        <w:rPr>
          <w:rFonts w:hint="eastAsia" w:ascii="黑体" w:eastAsia="黑体"/>
        </w:rPr>
        <w:t>）基础工程</w:t>
      </w:r>
    </w:p>
    <w:p w14:paraId="05C64B99">
      <w:pPr>
        <w:pStyle w:val="5"/>
        <w:spacing w:before="3"/>
        <w:rPr>
          <w:rFonts w:ascii="黑体"/>
          <w:b/>
          <w:sz w:val="17"/>
        </w:rPr>
      </w:pPr>
    </w:p>
    <w:p w14:paraId="415A58A9">
      <w:pPr>
        <w:pStyle w:val="12"/>
        <w:numPr>
          <w:ilvl w:val="0"/>
          <w:numId w:val="5"/>
        </w:numPr>
        <w:tabs>
          <w:tab w:val="left" w:pos="1000"/>
        </w:tabs>
        <w:spacing w:before="0" w:after="0" w:line="240" w:lineRule="auto"/>
        <w:ind w:left="1000" w:right="0" w:hanging="300"/>
        <w:jc w:val="both"/>
        <w:rPr>
          <w:b/>
          <w:sz w:val="24"/>
        </w:rPr>
      </w:pPr>
      <w:r>
        <w:rPr>
          <w:b/>
          <w:sz w:val="24"/>
        </w:rPr>
        <w:t>电力电信</w:t>
      </w:r>
    </w:p>
    <w:p w14:paraId="7B523AE2">
      <w:pPr>
        <w:pStyle w:val="5"/>
        <w:spacing w:before="160"/>
        <w:ind w:left="700"/>
        <w:jc w:val="both"/>
      </w:pPr>
      <w:r>
        <w:t xml:space="preserve">花儿沟景区由三级电站 </w:t>
      </w:r>
      <w:r>
        <w:rPr>
          <w:rFonts w:ascii="Times New Roman" w:eastAsia="Times New Roman"/>
        </w:rPr>
        <w:t xml:space="preserve">10kV </w:t>
      </w:r>
      <w:r>
        <w:t>出线，在接待服务基地和一级服务点及服务点</w:t>
      </w:r>
    </w:p>
    <w:p w14:paraId="30EC791F">
      <w:pPr>
        <w:pStyle w:val="5"/>
        <w:spacing w:before="161" w:line="364" w:lineRule="auto"/>
        <w:ind w:left="220" w:right="357"/>
        <w:jc w:val="both"/>
      </w:pPr>
      <w:r>
        <w:t>（滑雪场</w:t>
      </w:r>
      <w:r>
        <w:rPr>
          <w:spacing w:val="-3"/>
        </w:rPr>
        <w:t>）</w:t>
      </w:r>
      <w:r>
        <w:rPr>
          <w:spacing w:val="-20"/>
        </w:rPr>
        <w:t xml:space="preserve">各设 </w:t>
      </w:r>
      <w:r>
        <w:rPr>
          <w:rFonts w:ascii="Times New Roman" w:eastAsia="Times New Roman"/>
        </w:rPr>
        <w:t xml:space="preserve">10kV </w:t>
      </w:r>
      <w:r>
        <w:rPr>
          <w:spacing w:val="-6"/>
        </w:rPr>
        <w:t xml:space="preserve">变电站，容量分别为 </w:t>
      </w:r>
      <w:r>
        <w:rPr>
          <w:rFonts w:ascii="Times New Roman" w:eastAsia="Times New Roman"/>
          <w:spacing w:val="-5"/>
        </w:rPr>
        <w:t>1000kVA</w:t>
      </w:r>
      <w:r>
        <w:t>、</w:t>
      </w:r>
      <w:r>
        <w:rPr>
          <w:rFonts w:ascii="Times New Roman" w:eastAsia="Times New Roman"/>
          <w:spacing w:val="-6"/>
        </w:rPr>
        <w:t>180kVA</w:t>
      </w:r>
      <w:r>
        <w:rPr>
          <w:spacing w:val="-3"/>
        </w:rPr>
        <w:t>、</w:t>
      </w:r>
      <w:r>
        <w:rPr>
          <w:rFonts w:ascii="Times New Roman" w:eastAsia="Times New Roman"/>
          <w:spacing w:val="-5"/>
        </w:rPr>
        <w:t>180kVA</w:t>
      </w:r>
      <w:r>
        <w:rPr>
          <w:spacing w:val="-3"/>
        </w:rPr>
        <w:t>。</w:t>
      </w:r>
      <w:r>
        <w:rPr>
          <w:rFonts w:ascii="Times New Roman" w:eastAsia="Times New Roman"/>
          <w:spacing w:val="-3"/>
        </w:rPr>
        <w:t xml:space="preserve">10kV </w:t>
      </w:r>
      <w:r>
        <w:rPr>
          <w:spacing w:val="-9"/>
        </w:rPr>
        <w:t>线路主要为架空线路，但应注意隐蔽性，不致以影响景观，在景区核心地区埋地</w:t>
      </w:r>
      <w:r>
        <w:t>敷设。</w:t>
      </w:r>
      <w:r>
        <w:rPr>
          <w:rFonts w:ascii="Times New Roman" w:eastAsia="Times New Roman"/>
        </w:rPr>
        <w:t xml:space="preserve">0.4kV </w:t>
      </w:r>
      <w:r>
        <w:rPr>
          <w:spacing w:val="-9"/>
        </w:rPr>
        <w:t xml:space="preserve">低压线路由 </w:t>
      </w:r>
      <w:r>
        <w:rPr>
          <w:rFonts w:ascii="Times New Roman" w:eastAsia="Times New Roman"/>
        </w:rPr>
        <w:t xml:space="preserve">10kV </w:t>
      </w:r>
      <w:r>
        <w:t>变电站降压供至附近各用电点。各偏远景点设柴油（汽油）发电机。</w:t>
      </w:r>
    </w:p>
    <w:p w14:paraId="287913D8">
      <w:pPr>
        <w:pStyle w:val="5"/>
        <w:spacing w:before="2" w:line="364" w:lineRule="auto"/>
        <w:ind w:left="220" w:right="357" w:firstLine="480"/>
        <w:jc w:val="both"/>
      </w:pPr>
      <w:r>
        <w:rPr>
          <w:spacing w:val="-6"/>
        </w:rPr>
        <w:t>花儿沟景区通信直接由区外接入通信光缆，在接待服务基地、一级服务点等</w:t>
      </w:r>
      <w:r>
        <w:rPr>
          <w:spacing w:val="-30"/>
        </w:rPr>
        <w:t xml:space="preserve">设 </w:t>
      </w:r>
      <w:r>
        <w:rPr>
          <w:rFonts w:ascii="Times New Roman" w:eastAsia="Times New Roman"/>
        </w:rPr>
        <w:t xml:space="preserve">600 </w:t>
      </w:r>
      <w:r>
        <w:t>门、</w:t>
      </w:r>
      <w:r>
        <w:rPr>
          <w:rFonts w:ascii="Times New Roman" w:eastAsia="Times New Roman"/>
        </w:rPr>
        <w:t xml:space="preserve">100 </w:t>
      </w:r>
      <w:r>
        <w:t>门电话交接箱。</w:t>
      </w:r>
    </w:p>
    <w:p w14:paraId="5517315D">
      <w:pPr>
        <w:pStyle w:val="4"/>
        <w:numPr>
          <w:ilvl w:val="0"/>
          <w:numId w:val="5"/>
        </w:numPr>
        <w:tabs>
          <w:tab w:val="left" w:pos="1000"/>
        </w:tabs>
        <w:spacing w:before="1" w:after="0" w:line="240" w:lineRule="auto"/>
        <w:ind w:left="1000" w:right="0" w:hanging="300"/>
        <w:jc w:val="both"/>
      </w:pPr>
      <w:r>
        <w:t>给排水</w:t>
      </w:r>
    </w:p>
    <w:p w14:paraId="4B575589">
      <w:pPr>
        <w:pStyle w:val="5"/>
        <w:spacing w:before="161"/>
        <w:ind w:left="700"/>
      </w:pPr>
      <w:r>
        <w:t>花儿沟景区从江河处取水，经过消毒处理，由给水管道向景点用户输水。</w:t>
      </w:r>
    </w:p>
    <w:p w14:paraId="48D8BFF4">
      <w:pPr>
        <w:spacing w:after="0"/>
      </w:pPr>
    </w:p>
    <w:p w14:paraId="246B0ACA">
      <w:pPr>
        <w:sectPr>
          <w:pgSz w:w="11910" w:h="16840"/>
          <w:pgMar w:top="1400" w:right="1440" w:bottom="1180" w:left="1580" w:header="897" w:footer="989" w:gutter="0"/>
          <w:cols w:space="720" w:num="1"/>
        </w:sectPr>
      </w:pPr>
    </w:p>
    <w:p w14:paraId="2DFCC65E">
      <w:pPr>
        <w:pStyle w:val="5"/>
        <w:spacing w:before="112" w:line="364" w:lineRule="auto"/>
        <w:ind w:left="220" w:right="357" w:firstLine="480"/>
        <w:jc w:val="both"/>
      </w:pPr>
      <w:r>
        <w:rPr>
          <w:spacing w:val="-3"/>
        </w:rPr>
        <w:t xml:space="preserve">花儿沟景区接待服务基地设小型污水处理装置，处理能为 </w:t>
      </w:r>
      <w:r>
        <w:rPr>
          <w:rFonts w:ascii="Times New Roman" w:hAnsi="Times New Roman" w:eastAsia="Times New Roman"/>
        </w:rPr>
        <w:t>160 m</w:t>
      </w:r>
      <w:r>
        <w:t>³</w:t>
      </w:r>
      <w:r>
        <w:rPr>
          <w:rFonts w:ascii="Times New Roman" w:hAnsi="Times New Roman" w:eastAsia="Times New Roman"/>
        </w:rPr>
        <w:t>/</w:t>
      </w:r>
      <w:r>
        <w:rPr>
          <w:spacing w:val="-4"/>
        </w:rPr>
        <w:t>日；一级</w:t>
      </w:r>
      <w:r>
        <w:rPr>
          <w:spacing w:val="-6"/>
        </w:rPr>
        <w:t xml:space="preserve">服务点设小型污水处理装置，处理能力为 </w:t>
      </w:r>
      <w:r>
        <w:rPr>
          <w:rFonts w:ascii="Times New Roman" w:hAnsi="Times New Roman" w:eastAsia="Times New Roman"/>
        </w:rPr>
        <w:t>15m</w:t>
      </w:r>
      <w:r>
        <w:t>³</w:t>
      </w:r>
      <w:r>
        <w:rPr>
          <w:rFonts w:ascii="Times New Roman" w:hAnsi="Times New Roman" w:eastAsia="Times New Roman"/>
        </w:rPr>
        <w:t>/</w:t>
      </w:r>
      <w:r>
        <w:rPr>
          <w:spacing w:val="-7"/>
        </w:rPr>
        <w:t>日；其余景点、服务点设环保厕</w:t>
      </w:r>
      <w:r>
        <w:t>所。</w:t>
      </w:r>
    </w:p>
    <w:p w14:paraId="1BBEC034">
      <w:pPr>
        <w:pStyle w:val="4"/>
        <w:numPr>
          <w:ilvl w:val="0"/>
          <w:numId w:val="5"/>
        </w:numPr>
        <w:tabs>
          <w:tab w:val="left" w:pos="1000"/>
        </w:tabs>
        <w:spacing w:before="1" w:after="0" w:line="240" w:lineRule="auto"/>
        <w:ind w:left="1000" w:right="0" w:hanging="300"/>
        <w:jc w:val="both"/>
      </w:pPr>
      <w:r>
        <w:t>热力供暖</w:t>
      </w:r>
    </w:p>
    <w:p w14:paraId="6E3131ED">
      <w:pPr>
        <w:pStyle w:val="5"/>
        <w:spacing w:before="161" w:line="364" w:lineRule="auto"/>
        <w:ind w:left="220" w:right="360" w:firstLine="480"/>
        <w:jc w:val="both"/>
      </w:pPr>
      <w:r>
        <w:rPr>
          <w:spacing w:val="-3"/>
        </w:rPr>
        <w:t xml:space="preserve">规划在花儿沟景区接待服务基地设锅炉房，各配备 </w:t>
      </w:r>
      <w:r>
        <w:rPr>
          <w:rFonts w:ascii="Times New Roman" w:eastAsia="Times New Roman"/>
        </w:rPr>
        <w:t xml:space="preserve">1~2 </w:t>
      </w:r>
      <w:r>
        <w:rPr>
          <w:spacing w:val="-27"/>
        </w:rPr>
        <w:t xml:space="preserve">台 </w:t>
      </w:r>
      <w:r>
        <w:rPr>
          <w:rFonts w:ascii="Times New Roman" w:eastAsia="Times New Roman"/>
        </w:rPr>
        <w:t xml:space="preserve">2~3t/h </w:t>
      </w:r>
      <w:r>
        <w:rPr>
          <w:spacing w:val="1"/>
        </w:rPr>
        <w:t>的燃油锅炉。</w:t>
      </w:r>
    </w:p>
    <w:p w14:paraId="3CA5B893">
      <w:pPr>
        <w:pStyle w:val="4"/>
        <w:numPr>
          <w:ilvl w:val="0"/>
          <w:numId w:val="5"/>
        </w:numPr>
        <w:tabs>
          <w:tab w:val="left" w:pos="1000"/>
        </w:tabs>
        <w:spacing w:before="1" w:after="0" w:line="240" w:lineRule="auto"/>
        <w:ind w:left="1000" w:right="0" w:hanging="300"/>
        <w:jc w:val="both"/>
      </w:pPr>
      <w:r>
        <w:t>环卫设施</w:t>
      </w:r>
    </w:p>
    <w:p w14:paraId="1E1E673E">
      <w:pPr>
        <w:pStyle w:val="5"/>
        <w:spacing w:before="161" w:line="364" w:lineRule="auto"/>
        <w:ind w:left="220" w:right="357" w:firstLine="480"/>
        <w:jc w:val="both"/>
      </w:pPr>
      <w:r>
        <w:rPr>
          <w:spacing w:val="-6"/>
        </w:rPr>
        <w:t>规划在风景区的两个主入口各设一座垃圾中转站，建立风景区环卫所，配备</w:t>
      </w:r>
      <w:r>
        <w:rPr>
          <w:spacing w:val="-8"/>
        </w:rPr>
        <w:t xml:space="preserve">垃圾清运车。各景区内沿游步道每 </w:t>
      </w:r>
      <w:r>
        <w:rPr>
          <w:rFonts w:ascii="Times New Roman" w:eastAsia="Times New Roman"/>
        </w:rPr>
        <w:t xml:space="preserve">100m </w:t>
      </w:r>
      <w:r>
        <w:rPr>
          <w:spacing w:val="-5"/>
        </w:rPr>
        <w:t>设一垃圾筒。垃圾筒的设计要与周围环</w:t>
      </w:r>
      <w:r>
        <w:t>境相协调，由景区环卫人员及时清理。设立警示牌，不得随意乱扔垃圾。</w:t>
      </w:r>
    </w:p>
    <w:p w14:paraId="067C3687">
      <w:pPr>
        <w:pStyle w:val="4"/>
        <w:spacing w:before="162"/>
        <w:ind w:left="640"/>
        <w:rPr>
          <w:rFonts w:hint="eastAsia" w:ascii="黑体" w:eastAsia="黑体"/>
        </w:rPr>
      </w:pPr>
      <w:r>
        <w:rPr>
          <w:rFonts w:hint="eastAsia" w:ascii="黑体" w:eastAsia="黑体"/>
        </w:rPr>
        <w:t>（九</w:t>
      </w:r>
      <w:bookmarkStart w:id="13" w:name="（九）居民调控"/>
      <w:bookmarkEnd w:id="13"/>
      <w:r>
        <w:rPr>
          <w:rFonts w:hint="eastAsia" w:ascii="黑体" w:eastAsia="黑体"/>
        </w:rPr>
        <w:t>）居民调控</w:t>
      </w:r>
    </w:p>
    <w:p w14:paraId="04AC8C41">
      <w:pPr>
        <w:pStyle w:val="5"/>
        <w:spacing w:before="3"/>
        <w:rPr>
          <w:rFonts w:ascii="黑体"/>
          <w:b/>
          <w:sz w:val="17"/>
        </w:rPr>
      </w:pPr>
    </w:p>
    <w:p w14:paraId="6086EF0A">
      <w:pPr>
        <w:pStyle w:val="5"/>
        <w:spacing w:line="364" w:lineRule="auto"/>
        <w:ind w:left="220" w:right="357" w:firstLine="480"/>
        <w:jc w:val="both"/>
      </w:pPr>
      <w:r>
        <w:rPr>
          <w:rFonts w:ascii="Times New Roman" w:hAnsi="Times New Roman" w:eastAsia="Times New Roman"/>
        </w:rPr>
        <w:t xml:space="preserve">2001 </w:t>
      </w:r>
      <w:r>
        <w:rPr>
          <w:spacing w:val="-6"/>
        </w:rPr>
        <w:t xml:space="preserve">年，风景区范围内有三工河村和四工河村 </w:t>
      </w:r>
      <w:r>
        <w:rPr>
          <w:rFonts w:ascii="Times New Roman" w:hAnsi="Times New Roman" w:eastAsia="Times New Roman"/>
        </w:rPr>
        <w:t xml:space="preserve">2 </w:t>
      </w:r>
      <w:r>
        <w:rPr>
          <w:spacing w:val="-12"/>
        </w:rPr>
        <w:t xml:space="preserve">个行政村，共 </w:t>
      </w:r>
      <w:r>
        <w:rPr>
          <w:rFonts w:ascii="Times New Roman" w:hAnsi="Times New Roman" w:eastAsia="Times New Roman"/>
        </w:rPr>
        <w:t xml:space="preserve">2092 </w:t>
      </w:r>
      <w:r>
        <w:rPr>
          <w:spacing w:val="-9"/>
        </w:rPr>
        <w:t>人。规</w:t>
      </w:r>
      <w:r>
        <w:rPr>
          <w:spacing w:val="-3"/>
        </w:rPr>
        <w:t xml:space="preserve">划以现行政策允许的自然增长率 </w:t>
      </w:r>
      <w:r>
        <w:rPr>
          <w:rFonts w:ascii="Times New Roman" w:hAnsi="Times New Roman" w:eastAsia="Times New Roman"/>
        </w:rPr>
        <w:t>2.4</w:t>
      </w:r>
      <w:r>
        <w:rPr>
          <w:spacing w:val="-1"/>
        </w:rPr>
        <w:t>‰控制风景区内村落总人口的增长。将位于</w:t>
      </w:r>
      <w:r>
        <w:rPr>
          <w:spacing w:val="-7"/>
        </w:rPr>
        <w:t>核心景区的牧民和草场全部搬迁，拟将三工乡牧场牧民全部搬迁至花儿沟。结合</w:t>
      </w:r>
      <w:r>
        <w:t>现有的喷灌草场工程建设牧民居民点。</w:t>
      </w:r>
    </w:p>
    <w:p w14:paraId="256CBAA2">
      <w:pPr>
        <w:pStyle w:val="5"/>
        <w:spacing w:before="2" w:line="364" w:lineRule="auto"/>
        <w:ind w:left="220" w:right="117" w:firstLine="480"/>
        <w:jc w:val="both"/>
      </w:pPr>
      <w:r>
        <w:rPr>
          <w:spacing w:val="-6"/>
        </w:rPr>
        <w:t xml:space="preserve">居民点内规划与建筑按旅游村要求统一设计和改造，建筑应采用新乡土风格， </w:t>
      </w:r>
      <w:r>
        <w:rPr>
          <w:spacing w:val="-15"/>
        </w:rPr>
        <w:t xml:space="preserve">层高以 </w:t>
      </w:r>
      <w:r>
        <w:rPr>
          <w:rFonts w:ascii="Times New Roman" w:eastAsia="Times New Roman"/>
        </w:rPr>
        <w:t xml:space="preserve">1~2 </w:t>
      </w:r>
      <w:r>
        <w:t>层为主。</w:t>
      </w:r>
    </w:p>
    <w:p w14:paraId="645A9948">
      <w:pPr>
        <w:pStyle w:val="4"/>
        <w:spacing w:before="162"/>
        <w:ind w:left="640"/>
        <w:rPr>
          <w:rFonts w:hint="eastAsia" w:ascii="黑体" w:eastAsia="黑体"/>
        </w:rPr>
      </w:pPr>
      <w:r>
        <w:rPr>
          <w:rFonts w:hint="eastAsia" w:ascii="黑体" w:eastAsia="黑体"/>
        </w:rPr>
        <w:t>（十</w:t>
      </w:r>
      <w:bookmarkStart w:id="14" w:name="（十）土地利用规划"/>
      <w:bookmarkEnd w:id="14"/>
      <w:r>
        <w:rPr>
          <w:rFonts w:hint="eastAsia" w:ascii="黑体" w:eastAsia="黑体"/>
        </w:rPr>
        <w:t>）土地利用规划</w:t>
      </w:r>
    </w:p>
    <w:p w14:paraId="477D6208">
      <w:pPr>
        <w:pStyle w:val="5"/>
        <w:spacing w:before="3"/>
        <w:rPr>
          <w:rFonts w:ascii="黑体"/>
          <w:b/>
          <w:sz w:val="17"/>
        </w:rPr>
      </w:pPr>
    </w:p>
    <w:p w14:paraId="5F113C6E">
      <w:pPr>
        <w:pStyle w:val="5"/>
        <w:spacing w:line="364" w:lineRule="auto"/>
        <w:ind w:left="220" w:right="237" w:firstLine="480"/>
      </w:pPr>
      <w:r>
        <w:rPr>
          <w:spacing w:val="-7"/>
        </w:rPr>
        <w:t>规划通过牧民搬迁、行政归并等措施的基础上，调整各项土地利用，突出风</w:t>
      </w:r>
      <w:r>
        <w:rPr>
          <w:spacing w:val="-12"/>
        </w:rPr>
        <w:t>景保护和游赏用地，发展符合风景区特征的土地利用方式，实现土地利用的合理</w:t>
      </w:r>
      <w:r>
        <w:rPr>
          <w:spacing w:val="-18"/>
        </w:rPr>
        <w:t xml:space="preserve">空间分布。统筹安排各类、各区域用地，突出风景区用地，减少牧业和工业用地， </w:t>
      </w:r>
      <w:r>
        <w:rPr>
          <w:spacing w:val="-7"/>
        </w:rPr>
        <w:t>扩大风景用地；保护和改善生态环境，保护风景游赏地、林地、水源地；合理调整土地利用，提高土地利用率，发展符合风景区特征的土地利用方式和结构。</w:t>
      </w:r>
    </w:p>
    <w:p w14:paraId="2E63AC37">
      <w:pPr>
        <w:pStyle w:val="4"/>
        <w:spacing w:before="161"/>
        <w:ind w:left="640"/>
        <w:rPr>
          <w:rFonts w:hint="eastAsia" w:ascii="黑体" w:eastAsia="黑体"/>
        </w:rPr>
      </w:pPr>
      <w:r>
        <w:rPr>
          <w:rFonts w:hint="eastAsia" w:ascii="黑体" w:eastAsia="黑体"/>
        </w:rPr>
        <w:t>（十一）</w:t>
      </w:r>
      <w:bookmarkStart w:id="15" w:name="（十一）小结"/>
      <w:bookmarkEnd w:id="15"/>
      <w:r>
        <w:rPr>
          <w:rFonts w:hint="eastAsia" w:ascii="黑体" w:eastAsia="黑体"/>
        </w:rPr>
        <w:t>小结</w:t>
      </w:r>
    </w:p>
    <w:p w14:paraId="11D32298">
      <w:pPr>
        <w:pStyle w:val="5"/>
        <w:spacing w:before="3"/>
        <w:rPr>
          <w:rFonts w:ascii="黑体"/>
          <w:b/>
          <w:sz w:val="17"/>
        </w:rPr>
      </w:pPr>
    </w:p>
    <w:p w14:paraId="2D912A76">
      <w:pPr>
        <w:pStyle w:val="5"/>
        <w:spacing w:line="364" w:lineRule="auto"/>
        <w:ind w:left="220" w:right="265" w:firstLine="480"/>
      </w:pPr>
      <w:r>
        <w:rPr>
          <w:spacing w:val="-9"/>
        </w:rPr>
        <w:t xml:space="preserve">本次规划以 </w:t>
      </w:r>
      <w:r>
        <w:rPr>
          <w:rFonts w:ascii="Times New Roman" w:eastAsia="Times New Roman"/>
        </w:rPr>
        <w:t>07</w:t>
      </w:r>
      <w:r>
        <w:rPr>
          <w:rFonts w:ascii="Times New Roman" w:eastAsia="Times New Roman"/>
          <w:spacing w:val="5"/>
        </w:rPr>
        <w:t xml:space="preserve"> </w:t>
      </w:r>
      <w:r>
        <w:t>版《总规》所确定的范围和特色为基础，严格按照对天池风</w:t>
      </w:r>
      <w:r>
        <w:rPr>
          <w:spacing w:val="-6"/>
        </w:rPr>
        <w:t>景名胜区的发展定位及要求，对本景区进行设计定位和布局，从风景区资源保护</w:t>
      </w:r>
      <w:r>
        <w:rPr>
          <w:spacing w:val="-7"/>
        </w:rPr>
        <w:t xml:space="preserve">以及合理开展游赏活动和休闲度假活动的角度出发，结合自然环境和现状条件， </w:t>
      </w:r>
      <w:r>
        <w:rPr>
          <w:spacing w:val="-5"/>
        </w:rPr>
        <w:t>规划布置相应的游赏活动和旅游服务设施。规划应注重控制花儿沟景区中的用地</w:t>
      </w:r>
    </w:p>
    <w:p w14:paraId="7F918B3E">
      <w:pPr>
        <w:spacing w:after="0" w:line="364" w:lineRule="auto"/>
      </w:pPr>
    </w:p>
    <w:p w14:paraId="2F4DF32F">
      <w:pPr>
        <w:sectPr>
          <w:pgSz w:w="11910" w:h="16840"/>
          <w:pgMar w:top="1400" w:right="1440" w:bottom="1180" w:left="1580" w:header="897" w:footer="989" w:gutter="0"/>
          <w:cols w:space="720" w:num="1"/>
        </w:sectPr>
      </w:pPr>
    </w:p>
    <w:p w14:paraId="06B90F80">
      <w:pPr>
        <w:pStyle w:val="5"/>
        <w:spacing w:before="112" w:line="364" w:lineRule="auto"/>
        <w:ind w:left="220" w:right="357"/>
      </w:pPr>
      <w:r>
        <w:rPr>
          <w:spacing w:val="-12"/>
        </w:rPr>
        <w:t>布局、分级保护、交通联系、游览设施和景观风貌等要素，使其与天山天池风景</w:t>
      </w:r>
      <w:r>
        <w:t>名胜区的整体环境协调统一。</w:t>
      </w:r>
    </w:p>
    <w:p w14:paraId="15B951C5">
      <w:pPr>
        <w:pStyle w:val="5"/>
        <w:spacing w:before="6"/>
      </w:pPr>
    </w:p>
    <w:p w14:paraId="516338F3">
      <w:pPr>
        <w:pStyle w:val="3"/>
        <w:ind w:left="640"/>
      </w:pPr>
      <w:r>
        <w:t>三、</w:t>
      </w:r>
      <w:bookmarkStart w:id="16" w:name="_bookmark3"/>
      <w:bookmarkEnd w:id="16"/>
      <w:r>
        <w:t>22 版《总规》修编衔接</w:t>
      </w:r>
    </w:p>
    <w:p w14:paraId="1FED1E30">
      <w:pPr>
        <w:pStyle w:val="5"/>
        <w:spacing w:before="1"/>
        <w:rPr>
          <w:rFonts w:ascii="黑体"/>
          <w:b/>
          <w:sz w:val="29"/>
        </w:rPr>
      </w:pPr>
    </w:p>
    <w:p w14:paraId="7DA176E1">
      <w:pPr>
        <w:pStyle w:val="5"/>
        <w:spacing w:line="364" w:lineRule="auto"/>
        <w:ind w:left="220" w:right="117" w:firstLine="480"/>
      </w:pPr>
      <w:r>
        <w:rPr>
          <w:spacing w:val="-30"/>
        </w:rPr>
        <w:t xml:space="preserve">在 </w:t>
      </w:r>
      <w:r>
        <w:rPr>
          <w:rFonts w:ascii="Times New Roman" w:eastAsia="Times New Roman"/>
        </w:rPr>
        <w:t xml:space="preserve">07 </w:t>
      </w:r>
      <w:r>
        <w:rPr>
          <w:spacing w:val="-4"/>
        </w:rPr>
        <w:t>版《总规》到期之际，</w:t>
      </w:r>
      <w:r>
        <w:rPr>
          <w:rFonts w:ascii="Times New Roman" w:eastAsia="Times New Roman"/>
        </w:rPr>
        <w:t xml:space="preserve">2020 </w:t>
      </w:r>
      <w:r>
        <w:rPr>
          <w:spacing w:val="-3"/>
        </w:rPr>
        <w:t>年，昌吉州人民政府和新疆天池管理委员会着手组织风景区总规的修编工作。</w:t>
      </w:r>
      <w:r>
        <w:rPr>
          <w:rFonts w:ascii="Times New Roman" w:eastAsia="Times New Roman"/>
          <w:spacing w:val="-3"/>
        </w:rPr>
        <w:t xml:space="preserve">2022 </w:t>
      </w:r>
      <w:r>
        <w:t>年，</w:t>
      </w:r>
      <w:r>
        <w:rPr>
          <w:rFonts w:ascii="Times New Roman" w:eastAsia="Times New Roman"/>
        </w:rPr>
        <w:t xml:space="preserve">22 </w:t>
      </w:r>
      <w:r>
        <w:t>版《总规》修编成果已通过自治区</w:t>
      </w:r>
      <w:r>
        <w:rPr>
          <w:spacing w:val="-7"/>
        </w:rPr>
        <w:t>组织的专家评审，目前已上报至国家林草局，等待审批。因此，本次规划在 充分</w:t>
      </w:r>
      <w:r>
        <w:rPr>
          <w:spacing w:val="-16"/>
        </w:rPr>
        <w:t xml:space="preserve">落实和细化 </w:t>
      </w:r>
      <w:r>
        <w:rPr>
          <w:rFonts w:ascii="Times New Roman" w:eastAsia="Times New Roman"/>
        </w:rPr>
        <w:t xml:space="preserve">07 </w:t>
      </w:r>
      <w:r>
        <w:rPr>
          <w:spacing w:val="-12"/>
        </w:rPr>
        <w:t xml:space="preserve">版《总规》要求的同时，也充分对接了 </w:t>
      </w:r>
      <w:r>
        <w:rPr>
          <w:rFonts w:ascii="Times New Roman" w:eastAsia="Times New Roman"/>
        </w:rPr>
        <w:t xml:space="preserve">22 </w:t>
      </w:r>
      <w:r>
        <w:rPr>
          <w:spacing w:val="-7"/>
        </w:rPr>
        <w:t>版《总规》修编对花儿沟</w:t>
      </w:r>
      <w:r>
        <w:rPr>
          <w:spacing w:val="-14"/>
        </w:rPr>
        <w:t>景区的总体要求和相关规划内容，确保本规划的前瞻性和后期的可操作性。</w:t>
      </w:r>
    </w:p>
    <w:p w14:paraId="6231CBD7">
      <w:pPr>
        <w:pStyle w:val="5"/>
        <w:spacing w:before="3" w:line="364" w:lineRule="auto"/>
        <w:ind w:left="220" w:right="265" w:firstLine="480"/>
      </w:pPr>
      <w:r>
        <w:t>在布局结构上，花儿沟景区位于规划提出的风景区“一带、两片、三入口、七景区”空间布局结构的“一带：</w:t>
      </w:r>
      <w:r>
        <w:rPr>
          <w:rFonts w:ascii="Times New Roman" w:hAnsi="Times New Roman" w:eastAsia="Times New Roman"/>
        </w:rPr>
        <w:t xml:space="preserve">S111 </w:t>
      </w:r>
      <w:r>
        <w:t>休闲旅游带”以及“两片”中的“山下特色度假体验片区”。</w:t>
      </w:r>
    </w:p>
    <w:p w14:paraId="036C8357">
      <w:pPr>
        <w:pStyle w:val="5"/>
        <w:spacing w:before="2" w:line="364" w:lineRule="auto"/>
        <w:ind w:left="220" w:right="357" w:firstLine="480"/>
        <w:jc w:val="both"/>
      </w:pPr>
      <w:r>
        <w:rPr>
          <w:spacing w:val="-10"/>
        </w:rPr>
        <w:t>在功能区划上，花儿沟景区位于风景区的旅游服务区，是风景区旅游服务设</w:t>
      </w:r>
      <w:r>
        <w:rPr>
          <w:spacing w:val="-9"/>
        </w:rPr>
        <w:t>施集中的区域，结合现有服务设施布局，按照“山上游、山下住”的原则，明确</w:t>
      </w:r>
      <w:r>
        <w:rPr>
          <w:spacing w:val="-8"/>
        </w:rPr>
        <w:t>建设内容与规模，控制建设风貌，合理安排各类旅游设施及基地。对应风景区的</w:t>
      </w:r>
      <w:r>
        <w:t>资源分级保护要求，花儿沟景区全部位于三级保护区，属于限制建设范围。</w:t>
      </w:r>
    </w:p>
    <w:p w14:paraId="29A160F6">
      <w:pPr>
        <w:pStyle w:val="5"/>
        <w:spacing w:before="2" w:line="364" w:lineRule="auto"/>
        <w:ind w:left="220" w:right="357" w:firstLine="480"/>
        <w:jc w:val="both"/>
      </w:pPr>
      <w:r>
        <w:rPr>
          <w:spacing w:val="-9"/>
        </w:rPr>
        <w:t>在游赏规划上，规划明确花儿沟景区以哈萨克民俗风情、地质遗迹、河谷森</w:t>
      </w:r>
      <w:r>
        <w:rPr>
          <w:spacing w:val="-11"/>
        </w:rPr>
        <w:t>林、草原峡谷为景观特色，游赏活动以文化体验、户外运动、休闲度假、科普教</w:t>
      </w:r>
      <w:r>
        <w:t>育等为主题开展。</w:t>
      </w:r>
    </w:p>
    <w:p w14:paraId="28290F6A">
      <w:pPr>
        <w:pStyle w:val="5"/>
        <w:spacing w:before="2" w:line="364" w:lineRule="auto"/>
        <w:ind w:left="220" w:right="237" w:firstLine="480"/>
      </w:pPr>
      <w:r>
        <w:rPr>
          <w:spacing w:val="-8"/>
        </w:rPr>
        <w:t>交通设施建设上，规划提出结合原森林接待中心建设北二入口；修整现三工</w:t>
      </w:r>
      <w:r>
        <w:rPr>
          <w:spacing w:val="-17"/>
        </w:rPr>
        <w:t xml:space="preserve">河沿线自行车道，可同步开展骑马观光体验，增加标识牌引导，建设自行车驿站； </w:t>
      </w:r>
      <w:r>
        <w:rPr>
          <w:spacing w:val="-6"/>
        </w:rPr>
        <w:t>完善西台子道路交通体系；在西台子设置自驾游服务基地，在花儿沟设置自驾车房车营地。</w:t>
      </w:r>
    </w:p>
    <w:p w14:paraId="30403BC2">
      <w:pPr>
        <w:pStyle w:val="5"/>
        <w:spacing w:before="2" w:line="364" w:lineRule="auto"/>
        <w:ind w:left="220" w:right="265" w:firstLine="480"/>
      </w:pPr>
      <w:r>
        <w:rPr>
          <w:spacing w:val="-1"/>
        </w:rPr>
        <w:t xml:space="preserve">游览与服务设施建设上，规划在花儿沟和西台子设置旅游服务基地。其中， </w:t>
      </w:r>
      <w:r>
        <w:rPr>
          <w:spacing w:val="-4"/>
        </w:rPr>
        <w:t>花儿沟服务基地是开展河谷森林休闲度假的主要区域，改造提升三工河谷现有服</w:t>
      </w:r>
      <w:r>
        <w:rPr>
          <w:spacing w:val="-10"/>
        </w:rPr>
        <w:t>务设施，以天山丰富的多民族文化体验为特色，整合汉王宫至森林接待站沿线的</w:t>
      </w:r>
      <w:r>
        <w:rPr>
          <w:spacing w:val="-11"/>
        </w:rPr>
        <w:t>景点与村庄，引入创新型沉浸式文旅新业态，建设红酒文化庄园、风情商业街、</w:t>
      </w:r>
      <w:r>
        <w:rPr>
          <w:spacing w:val="-9"/>
        </w:rPr>
        <w:t>酒店民宿、特色美食、主题演艺秀场等项目，开展夜间旅游，打造为风景区旅游</w:t>
      </w:r>
      <w:r>
        <w:rPr>
          <w:spacing w:val="-12"/>
        </w:rPr>
        <w:t>服务基地；利用石人沟口村搬迁后的房屋，改造为特色民宿客栈；结合三工河溪</w:t>
      </w:r>
    </w:p>
    <w:p w14:paraId="03B4A2E0">
      <w:pPr>
        <w:spacing w:after="0" w:line="364" w:lineRule="auto"/>
      </w:pPr>
    </w:p>
    <w:p w14:paraId="23E9E677">
      <w:pPr>
        <w:sectPr>
          <w:pgSz w:w="11910" w:h="16840"/>
          <w:pgMar w:top="1400" w:right="1440" w:bottom="1180" w:left="1580" w:header="897" w:footer="989" w:gutter="0"/>
          <w:cols w:space="720" w:num="1"/>
        </w:sectPr>
      </w:pPr>
    </w:p>
    <w:p w14:paraId="1B451AB4">
      <w:pPr>
        <w:pStyle w:val="5"/>
        <w:spacing w:before="112" w:line="364" w:lineRule="auto"/>
        <w:ind w:left="220" w:right="237"/>
      </w:pPr>
      <w:r>
        <w:rPr>
          <w:spacing w:val="-6"/>
        </w:rPr>
        <w:t xml:space="preserve">流适度开展漂流等水上运动。建设西台子服务基地，以冰雪运动为主题，建设多样化的户外运动场，配套完善的服务设施，设置各类型餐厅、酒店等接待设施， </w:t>
      </w:r>
      <w:r>
        <w:rPr>
          <w:spacing w:val="-12"/>
        </w:rPr>
        <w:t>举办四季运动和活动赛事，可配套体育培训学校，争取打造为新疆的户外运动示</w:t>
      </w:r>
      <w:r>
        <w:rPr>
          <w:spacing w:val="-18"/>
        </w:rPr>
        <w:t>范基地；配套建设生活服务设施，吸引休闲度假游客；在西台子上规模种植红花、</w:t>
      </w:r>
      <w:r>
        <w:t>小麦、旱生观赏植物等，打造休闲农业公园。</w:t>
      </w:r>
    </w:p>
    <w:p w14:paraId="40D7548B">
      <w:pPr>
        <w:pStyle w:val="5"/>
        <w:spacing w:before="3" w:line="364" w:lineRule="auto"/>
        <w:ind w:left="220" w:right="237" w:firstLine="480"/>
        <w:jc w:val="both"/>
      </w:pPr>
      <w:r>
        <w:rPr>
          <w:spacing w:val="-8"/>
        </w:rPr>
        <w:t>基础工程规划方面，规划对各景区的用水量进行预测，明确花儿沟景区从三</w:t>
      </w:r>
      <w:r>
        <w:rPr>
          <w:spacing w:val="-11"/>
        </w:rPr>
        <w:t>工河取水，排水规划铺设污水管网连接至北入口游客集散中心污水主管网，最终</w:t>
      </w:r>
      <w:r>
        <w:rPr>
          <w:spacing w:val="-14"/>
        </w:rPr>
        <w:t xml:space="preserve">进入阜康市市政管网；供电上规划在景区北二入口、民俗文化风情园各设 </w:t>
      </w:r>
      <w:r>
        <w:rPr>
          <w:rFonts w:ascii="Times New Roman" w:eastAsia="Times New Roman"/>
        </w:rPr>
        <w:t xml:space="preserve">10KV </w:t>
      </w:r>
      <w:r>
        <w:rPr>
          <w:spacing w:val="-6"/>
        </w:rPr>
        <w:t xml:space="preserve">变电站，容量为 </w:t>
      </w:r>
      <w:r>
        <w:rPr>
          <w:rFonts w:ascii="Times New Roman" w:eastAsia="Times New Roman"/>
          <w:spacing w:val="-6"/>
        </w:rPr>
        <w:t>180KVA</w:t>
      </w:r>
      <w:r>
        <w:rPr>
          <w:spacing w:val="-32"/>
        </w:rPr>
        <w:t>、</w:t>
      </w:r>
      <w:r>
        <w:rPr>
          <w:rFonts w:ascii="Times New Roman" w:eastAsia="Times New Roman"/>
          <w:spacing w:val="-9"/>
        </w:rPr>
        <w:t>180KVA</w:t>
      </w:r>
      <w:r>
        <w:rPr>
          <w:spacing w:val="-3"/>
        </w:rPr>
        <w:t xml:space="preserve">，在西台子服务基地的滑雪场设 </w:t>
      </w:r>
      <w:r>
        <w:rPr>
          <w:rFonts w:ascii="Times New Roman" w:eastAsia="Times New Roman"/>
        </w:rPr>
        <w:t>10KV</w:t>
      </w:r>
      <w:r>
        <w:rPr>
          <w:rFonts w:ascii="Times New Roman" w:eastAsia="Times New Roman"/>
          <w:spacing w:val="57"/>
        </w:rPr>
        <w:t xml:space="preserve"> </w:t>
      </w:r>
      <w:r>
        <w:t>变电</w:t>
      </w:r>
      <w:r>
        <w:rPr>
          <w:spacing w:val="-6"/>
        </w:rPr>
        <w:t xml:space="preserve">站，容量为 </w:t>
      </w:r>
      <w:r>
        <w:rPr>
          <w:rFonts w:ascii="Times New Roman" w:eastAsia="Times New Roman"/>
          <w:spacing w:val="-8"/>
        </w:rPr>
        <w:t>1000KVA</w:t>
      </w:r>
      <w:r>
        <w:rPr>
          <w:spacing w:val="-9"/>
        </w:rPr>
        <w:t>，并在通信工程、环卫设施、综合防灾方面做了总体要求。</w:t>
      </w:r>
    </w:p>
    <w:p w14:paraId="0820E779">
      <w:pPr>
        <w:pStyle w:val="5"/>
        <w:spacing w:before="3" w:line="364" w:lineRule="auto"/>
        <w:ind w:left="220" w:right="357" w:firstLine="480"/>
        <w:jc w:val="both"/>
      </w:pPr>
      <w:r>
        <w:rPr>
          <w:spacing w:val="-10"/>
        </w:rPr>
        <w:t>居民点规划上，提出将风景区全部划分为无人居住区，逐步疏解迁出石人沟</w:t>
      </w:r>
      <w:r>
        <w:t xml:space="preserve">口村剩余的 </w:t>
      </w:r>
      <w:r>
        <w:rPr>
          <w:rFonts w:ascii="Times New Roman" w:eastAsia="Times New Roman"/>
        </w:rPr>
        <w:t xml:space="preserve">44 </w:t>
      </w:r>
      <w:r>
        <w:t>户居民。</w:t>
      </w:r>
    </w:p>
    <w:p w14:paraId="54C82589">
      <w:pPr>
        <w:pStyle w:val="5"/>
        <w:spacing w:before="1"/>
        <w:ind w:left="700"/>
      </w:pPr>
      <w:r>
        <w:t>土地利用协调方面，提出规划内容充分对接《阜康市国土空间总体规划</w:t>
      </w:r>
    </w:p>
    <w:p w14:paraId="00999826">
      <w:pPr>
        <w:pStyle w:val="5"/>
        <w:spacing w:before="160" w:line="364" w:lineRule="auto"/>
        <w:ind w:left="220" w:right="357"/>
      </w:pPr>
      <w:r>
        <w:t>（</w:t>
      </w:r>
      <w:r>
        <w:rPr>
          <w:rFonts w:ascii="Times New Roman" w:eastAsia="Times New Roman"/>
        </w:rPr>
        <w:t>2020-2035</w:t>
      </w:r>
      <w:r>
        <w:t>）》（征求意见稿），强调生态保护与恢复，统筹协调资源保护与开发利用，根据风景区总体规划的具体要求，对各类用地提出了调控总量。</w:t>
      </w:r>
    </w:p>
    <w:p w14:paraId="0B13D4B0">
      <w:pPr>
        <w:pStyle w:val="5"/>
        <w:spacing w:before="1" w:line="364" w:lineRule="auto"/>
        <w:ind w:left="220" w:right="357" w:firstLine="480"/>
        <w:jc w:val="both"/>
      </w:pPr>
      <w:r>
        <w:rPr>
          <w:spacing w:val="-13"/>
        </w:rPr>
        <w:t xml:space="preserve">以上是 </w:t>
      </w:r>
      <w:r>
        <w:rPr>
          <w:rFonts w:ascii="Times New Roman" w:eastAsia="Times New Roman"/>
        </w:rPr>
        <w:t xml:space="preserve">22 </w:t>
      </w:r>
      <w:r>
        <w:rPr>
          <w:spacing w:val="-1"/>
        </w:rPr>
        <w:t>版《总规》修编对花儿沟景区提出的新要求和新内容，本次规划</w:t>
      </w:r>
      <w:r>
        <w:rPr>
          <w:spacing w:val="-10"/>
        </w:rPr>
        <w:t>从功能区划、保护培育、风景游赏、交通设施、旅游服务设施、基础工程、居民</w:t>
      </w:r>
      <w:r>
        <w:t>调控、土地利用等各方面进行内容的紧密衔接和深化细化。</w:t>
      </w:r>
    </w:p>
    <w:p w14:paraId="08628E13">
      <w:pPr>
        <w:pStyle w:val="5"/>
        <w:spacing w:before="7"/>
      </w:pPr>
    </w:p>
    <w:p w14:paraId="62A0F419">
      <w:pPr>
        <w:pStyle w:val="3"/>
        <w:spacing w:before="1"/>
        <w:ind w:left="640"/>
      </w:pPr>
      <w:r>
        <w:t>四、与其他相关规划协调</w:t>
      </w:r>
    </w:p>
    <w:p w14:paraId="27B2DF67">
      <w:pPr>
        <w:pStyle w:val="5"/>
        <w:rPr>
          <w:rFonts w:ascii="黑体"/>
          <w:b/>
          <w:sz w:val="29"/>
        </w:rPr>
      </w:pPr>
    </w:p>
    <w:p w14:paraId="667A54EB">
      <w:pPr>
        <w:pStyle w:val="4"/>
        <w:ind w:left="640"/>
        <w:rPr>
          <w:rFonts w:hint="eastAsia" w:ascii="黑体" w:hAnsi="黑体" w:eastAsia="黑体"/>
        </w:rPr>
      </w:pPr>
      <w:r>
        <w:rPr>
          <w:rFonts w:hint="eastAsia" w:ascii="黑体" w:hAnsi="黑体" w:eastAsia="黑体"/>
        </w:rPr>
        <w:t>（一</w:t>
      </w:r>
      <w:bookmarkStart w:id="17" w:name="（一）新疆昌吉州全域旅游发展规划及近三年行动计划（2018—2030）"/>
      <w:bookmarkEnd w:id="17"/>
      <w:r>
        <w:rPr>
          <w:rFonts w:hint="eastAsia" w:ascii="黑体" w:hAnsi="黑体" w:eastAsia="黑体"/>
        </w:rPr>
        <w:t>）新疆昌吉州全域旅游发展规划及近三年行动计划（</w:t>
      </w:r>
      <w:r>
        <w:rPr>
          <w:rFonts w:ascii="Times New Roman" w:hAnsi="Times New Roman" w:eastAsia="Times New Roman"/>
        </w:rPr>
        <w:t>2018</w:t>
      </w:r>
      <w:r>
        <w:rPr>
          <w:rFonts w:hint="eastAsia" w:ascii="黑体" w:hAnsi="黑体" w:eastAsia="黑体"/>
        </w:rPr>
        <w:t>—</w:t>
      </w:r>
      <w:r>
        <w:rPr>
          <w:rFonts w:ascii="Times New Roman" w:hAnsi="Times New Roman" w:eastAsia="Times New Roman"/>
        </w:rPr>
        <w:t>2030</w:t>
      </w:r>
      <w:r>
        <w:rPr>
          <w:rFonts w:hint="eastAsia" w:ascii="黑体" w:hAnsi="黑体" w:eastAsia="黑体"/>
        </w:rPr>
        <w:t>）</w:t>
      </w:r>
    </w:p>
    <w:p w14:paraId="11A35D85">
      <w:pPr>
        <w:pStyle w:val="5"/>
        <w:spacing w:before="221" w:line="364" w:lineRule="auto"/>
        <w:ind w:left="220" w:right="357" w:firstLine="480"/>
        <w:jc w:val="both"/>
      </w:pPr>
      <w:r>
        <w:rPr>
          <w:spacing w:val="-7"/>
        </w:rPr>
        <w:t>规划昌吉州全域旅游空间结构为“一心两核，两廊四组团”。其中，一心为昌吉州文化休闲与旅游综合服务中心；两核为天山天池休闲度假核和庭州历史文</w:t>
      </w:r>
      <w:r>
        <w:rPr>
          <w:spacing w:val="-10"/>
        </w:rPr>
        <w:t>化体验核；两廊为南山伴行公路自驾廊道和沙漠探险旅游风情廊道；四组团为天</w:t>
      </w:r>
      <w:r>
        <w:rPr>
          <w:spacing w:val="-8"/>
        </w:rPr>
        <w:t>山绿洲生态旅游组团、百里丹霞地质旅游组团、戈壁大漠探险旅游组团和美丽乡村休闲度假组团。规划按照“一心两核四组团”的空间结构，组建昌吉州旅游项</w:t>
      </w:r>
      <w:r>
        <w:rPr>
          <w:spacing w:val="-11"/>
        </w:rPr>
        <w:t>目库。花儿沟景区位于“两核”中的天山天池休闲度假核</w:t>
      </w:r>
      <w:r>
        <w:t>。</w:t>
      </w:r>
    </w:p>
    <w:p w14:paraId="630D4773">
      <w:pPr>
        <w:pStyle w:val="5"/>
        <w:spacing w:before="12"/>
        <w:rPr>
          <w:rFonts w:ascii="黑体"/>
          <w:sz w:val="8"/>
        </w:rPr>
      </w:pPr>
    </w:p>
    <w:p w14:paraId="0F5D74A7">
      <w:pPr>
        <w:pStyle w:val="5"/>
        <w:spacing w:before="66" w:line="364" w:lineRule="auto"/>
        <w:ind w:left="220" w:right="265" w:firstLine="480"/>
        <w:jc w:val="both"/>
      </w:pPr>
      <w:r>
        <w:rPr>
          <w:spacing w:val="-5"/>
        </w:rPr>
        <w:t>天山天池休闲度假核的发展定位为：打造全疆首个国家级旅游度假区、世界</w:t>
      </w:r>
      <w:r>
        <w:rPr>
          <w:spacing w:val="-10"/>
        </w:rPr>
        <w:t>级山地休闲度假胜地和新疆之旅的迎客门户。发展思路为：①引擎提升：强化天</w:t>
      </w:r>
      <w:r>
        <w:rPr>
          <w:spacing w:val="-11"/>
        </w:rPr>
        <w:t>池引力，增加休闲度假产品和冬季旅游产品；②留客支撑：加大对山下农业休闲</w:t>
      </w:r>
      <w:r>
        <w:rPr>
          <w:spacing w:val="-12"/>
        </w:rPr>
        <w:t>旅游的开发；③接轨国际：提供国际化品质服务；④景城一体：景城联动，打造</w:t>
      </w:r>
      <w:r>
        <w:rPr>
          <w:spacing w:val="-16"/>
        </w:rPr>
        <w:t>完整引客—迎客—留客体系。空间结构打造“一城一区”，一城为城乡旅游休闲</w:t>
      </w:r>
      <w:r>
        <w:rPr>
          <w:spacing w:val="-11"/>
        </w:rPr>
        <w:t>区，主要以城市休闲、综合服务配套为主；一区为天山天池旅游区，是昌吉州的</w:t>
      </w:r>
      <w:r>
        <w:rPr>
          <w:spacing w:val="-12"/>
        </w:rPr>
        <w:t>核心引擎产品。通过轨道交通以及自驾绿道，景城联动发展，互为补充和依托。</w:t>
      </w:r>
    </w:p>
    <w:p w14:paraId="50F826F9">
      <w:pPr>
        <w:pStyle w:val="4"/>
        <w:spacing w:before="74"/>
        <w:ind w:left="640"/>
        <w:rPr>
          <w:rFonts w:hint="eastAsia" w:ascii="黑体" w:hAnsi="黑体" w:eastAsia="黑体"/>
        </w:rPr>
      </w:pPr>
      <w:r>
        <w:rPr>
          <w:spacing w:val="-5"/>
        </w:rPr>
        <w:t>天山天池旅游度假区为全疆首个国家旅游度假区。规划提出分区联动，绿道</w:t>
      </w:r>
      <w:r>
        <w:rPr>
          <w:spacing w:val="-7"/>
        </w:rPr>
        <w:t>串联，“四季极致观光</w:t>
      </w:r>
      <w:r>
        <w:rPr>
          <w:rFonts w:ascii="Times New Roman" w:hAnsi="Times New Roman" w:eastAsia="Times New Roman"/>
        </w:rPr>
        <w:t>+</w:t>
      </w:r>
      <w:r>
        <w:rPr>
          <w:spacing w:val="-10"/>
        </w:rPr>
        <w:t>全时度假”，四季节庆引爆，形成“引客—迎客—留客” 体系，打造聚客新格局。以天山天池风景区为强引客核心，针对目前存在的天山</w:t>
      </w:r>
      <w:r>
        <w:rPr>
          <w:spacing w:val="-15"/>
        </w:rPr>
        <w:t>一日游游客停留时间过短现状，通过强化天山天池风景区极致观光，以国家度假</w:t>
      </w:r>
      <w:r>
        <w:rPr>
          <w:spacing w:val="-13"/>
        </w:rPr>
        <w:t>区为标准，拓展景区外部空间，强化外部空间项目的联动性，功能差异互补，打</w:t>
      </w:r>
      <w:r>
        <w:rPr>
          <w:spacing w:val="-16"/>
        </w:rPr>
        <w:t>造完整的系列度假产品，争创新疆首个国家旅游度假区。</w:t>
      </w:r>
      <w:r>
        <w:rPr>
          <w:rFonts w:hint="eastAsia" w:ascii="黑体" w:hAnsi="黑体" w:eastAsia="黑体"/>
        </w:rPr>
        <w:t>（二</w:t>
      </w:r>
      <w:bookmarkStart w:id="18" w:name="（二）阜康市城市总体规划（2012—2030）"/>
      <w:bookmarkEnd w:id="18"/>
      <w:r>
        <w:rPr>
          <w:rFonts w:hint="eastAsia" w:ascii="黑体" w:hAnsi="黑体" w:eastAsia="黑体"/>
        </w:rPr>
        <w:t>）阜康市城市总体规划（</w:t>
      </w:r>
      <w:r>
        <w:rPr>
          <w:rFonts w:ascii="Times New Roman" w:hAnsi="Times New Roman" w:eastAsia="Times New Roman"/>
        </w:rPr>
        <w:t>2012</w:t>
      </w:r>
      <w:r>
        <w:rPr>
          <w:rFonts w:hint="eastAsia" w:ascii="黑体" w:hAnsi="黑体" w:eastAsia="黑体"/>
        </w:rPr>
        <w:t>—</w:t>
      </w:r>
      <w:r>
        <w:rPr>
          <w:rFonts w:ascii="Times New Roman" w:hAnsi="Times New Roman" w:eastAsia="Times New Roman"/>
        </w:rPr>
        <w:t>2030</w:t>
      </w:r>
      <w:r>
        <w:rPr>
          <w:rFonts w:hint="eastAsia" w:ascii="黑体" w:hAnsi="黑体" w:eastAsia="黑体"/>
        </w:rPr>
        <w:t>）</w:t>
      </w:r>
    </w:p>
    <w:p w14:paraId="5196179A">
      <w:pPr>
        <w:pStyle w:val="5"/>
        <w:spacing w:before="221" w:line="364" w:lineRule="auto"/>
        <w:ind w:left="220" w:right="265" w:firstLine="480"/>
      </w:pPr>
      <w:r>
        <w:rPr>
          <w:spacing w:val="-5"/>
        </w:rPr>
        <w:t xml:space="preserve">规划市域旅游发展定位：天山天池作为国家 </w:t>
      </w:r>
      <w:r>
        <w:rPr>
          <w:rFonts w:ascii="Times New Roman" w:hAnsi="Times New Roman" w:eastAsia="Times New Roman"/>
        </w:rPr>
        <w:t xml:space="preserve">5A </w:t>
      </w:r>
      <w:r>
        <w:rPr>
          <w:spacing w:val="-2"/>
        </w:rPr>
        <w:t>级旅游景区，应依托天山申</w:t>
      </w:r>
      <w:r>
        <w:rPr>
          <w:spacing w:val="-3"/>
        </w:rPr>
        <w:t>遗，创建世界精品景区，打造成为国际旅游目的地。形成“三片、五区、多点、</w:t>
      </w:r>
      <w:r>
        <w:rPr>
          <w:spacing w:val="-10"/>
        </w:rPr>
        <w:t>一线”的整体旅游格局，采取“以点连线，以线辐面，重点开发，带动全局”的</w:t>
      </w:r>
      <w:r>
        <w:rPr>
          <w:spacing w:val="-12"/>
        </w:rPr>
        <w:t>旅游发展战略。市域旅游区划分为天山天池风景旅游区、三工河谷旅游区、农业观光旅游区、市郊考古旅游区、城区旅游和服务中心区五个旅游区。</w:t>
      </w:r>
    </w:p>
    <w:p w14:paraId="20F13B63">
      <w:pPr>
        <w:pStyle w:val="5"/>
        <w:spacing w:before="3" w:line="364" w:lineRule="auto"/>
        <w:ind w:left="220" w:right="357" w:firstLine="480"/>
        <w:jc w:val="both"/>
      </w:pPr>
      <w:r>
        <w:rPr>
          <w:spacing w:val="-7"/>
        </w:rPr>
        <w:t>花儿沟景区位于三工河谷旅游区，发展措施为：①整合旅游资源，发展旅游</w:t>
      </w:r>
      <w:r>
        <w:rPr>
          <w:spacing w:val="-11"/>
        </w:rPr>
        <w:t>配套服务；②近期以完善景区功能为主，重点优化环境；③中远期构建特色旅游</w:t>
      </w:r>
      <w:r>
        <w:t>产业体系，可持续发展。</w:t>
      </w:r>
    </w:p>
    <w:p w14:paraId="092CD5F8">
      <w:pPr>
        <w:pStyle w:val="4"/>
        <w:spacing w:before="162"/>
        <w:ind w:left="640"/>
        <w:rPr>
          <w:rFonts w:hint="eastAsia" w:ascii="黑体" w:hAnsi="黑体" w:eastAsia="黑体"/>
        </w:rPr>
      </w:pPr>
      <w:r>
        <w:rPr>
          <w:rFonts w:hint="eastAsia" w:ascii="黑体" w:hAnsi="黑体" w:eastAsia="黑体"/>
        </w:rPr>
        <w:t>（三</w:t>
      </w:r>
      <w:bookmarkStart w:id="19" w:name="（三）阜康市文化旅游业“十四五”发展规划（2021—2025）"/>
      <w:bookmarkEnd w:id="19"/>
      <w:r>
        <w:rPr>
          <w:rFonts w:hint="eastAsia" w:ascii="黑体" w:hAnsi="黑体" w:eastAsia="黑体"/>
        </w:rPr>
        <w:t>）阜康市文化旅游业“十四五”发展规划（</w:t>
      </w:r>
      <w:r>
        <w:rPr>
          <w:rFonts w:ascii="Times New Roman" w:hAnsi="Times New Roman" w:eastAsia="Times New Roman"/>
        </w:rPr>
        <w:t>2021</w:t>
      </w:r>
      <w:r>
        <w:rPr>
          <w:rFonts w:hint="eastAsia" w:ascii="黑体" w:hAnsi="黑体" w:eastAsia="黑体"/>
        </w:rPr>
        <w:t>—</w:t>
      </w:r>
      <w:r>
        <w:rPr>
          <w:rFonts w:ascii="Times New Roman" w:hAnsi="Times New Roman" w:eastAsia="Times New Roman"/>
        </w:rPr>
        <w:t>2025</w:t>
      </w:r>
      <w:r>
        <w:rPr>
          <w:rFonts w:hint="eastAsia" w:ascii="黑体" w:hAnsi="黑体" w:eastAsia="黑体"/>
        </w:rPr>
        <w:t>）</w:t>
      </w:r>
    </w:p>
    <w:p w14:paraId="27F6C5BE">
      <w:pPr>
        <w:pStyle w:val="5"/>
        <w:spacing w:before="221" w:line="364" w:lineRule="auto"/>
        <w:ind w:left="220" w:right="237" w:firstLine="480"/>
      </w:pPr>
      <w:r>
        <w:rPr>
          <w:spacing w:val="-10"/>
        </w:rPr>
        <w:t>规划提出“十四五”期间，阜康市旅游产业应围绕全域旅游规划“两极、五</w:t>
      </w:r>
      <w:r>
        <w:rPr>
          <w:spacing w:val="-9"/>
        </w:rPr>
        <w:t>区”的布局特点，规划形成“</w:t>
      </w:r>
      <w:r>
        <w:rPr>
          <w:rFonts w:ascii="Times New Roman" w:hAnsi="Times New Roman" w:eastAsia="Times New Roman"/>
        </w:rPr>
        <w:t>1</w:t>
      </w:r>
      <w:r>
        <w:rPr>
          <w:rFonts w:ascii="Times New Roman" w:hAnsi="Times New Roman" w:eastAsia="Times New Roman"/>
          <w:spacing w:val="58"/>
        </w:rPr>
        <w:t xml:space="preserve"> </w:t>
      </w:r>
      <w:r>
        <w:rPr>
          <w:spacing w:val="-4"/>
        </w:rPr>
        <w:t>个龙头景区、</w:t>
      </w:r>
      <w:r>
        <w:rPr>
          <w:rFonts w:ascii="Times New Roman" w:hAnsi="Times New Roman" w:eastAsia="Times New Roman"/>
        </w:rPr>
        <w:t xml:space="preserve">1 </w:t>
      </w:r>
      <w:r>
        <w:rPr>
          <w:spacing w:val="-3"/>
        </w:rPr>
        <w:t>个旅游度假区、</w:t>
      </w:r>
      <w:r>
        <w:rPr>
          <w:rFonts w:ascii="Times New Roman" w:hAnsi="Times New Roman" w:eastAsia="Times New Roman"/>
        </w:rPr>
        <w:t xml:space="preserve">1 </w:t>
      </w:r>
      <w:r>
        <w:rPr>
          <w:spacing w:val="-2"/>
        </w:rPr>
        <w:t>个文旅聚集区、</w:t>
      </w:r>
      <w:r>
        <w:rPr>
          <w:rFonts w:ascii="Times New Roman" w:hAnsi="Times New Roman" w:eastAsia="Times New Roman"/>
        </w:rPr>
        <w:t xml:space="preserve">2 </w:t>
      </w:r>
      <w:r>
        <w:rPr>
          <w:spacing w:val="-2"/>
        </w:rPr>
        <w:t>个文旅商综合体、</w:t>
      </w:r>
      <w:r>
        <w:rPr>
          <w:rFonts w:ascii="Times New Roman" w:hAnsi="Times New Roman" w:eastAsia="Times New Roman"/>
        </w:rPr>
        <w:t xml:space="preserve">3 </w:t>
      </w:r>
      <w:r>
        <w:rPr>
          <w:spacing w:val="-1"/>
        </w:rPr>
        <w:t>个文旅创新园区、</w:t>
      </w:r>
      <w:r>
        <w:rPr>
          <w:rFonts w:ascii="Times New Roman" w:hAnsi="Times New Roman" w:eastAsia="Times New Roman"/>
        </w:rPr>
        <w:t xml:space="preserve">1 </w:t>
      </w:r>
      <w:r>
        <w:rPr>
          <w:spacing w:val="-2"/>
        </w:rPr>
        <w:t>个沙漠公园、</w:t>
      </w:r>
      <w:r>
        <w:rPr>
          <w:rFonts w:ascii="Times New Roman" w:hAnsi="Times New Roman" w:eastAsia="Times New Roman"/>
        </w:rPr>
        <w:t xml:space="preserve">1 </w:t>
      </w:r>
      <w:r>
        <w:rPr>
          <w:spacing w:val="-2"/>
        </w:rPr>
        <w:t>个特色小镇、</w:t>
      </w:r>
      <w:r>
        <w:rPr>
          <w:rFonts w:ascii="Times New Roman" w:hAnsi="Times New Roman" w:eastAsia="Times New Roman"/>
        </w:rPr>
        <w:t xml:space="preserve">5 </w:t>
      </w:r>
      <w:r>
        <w:t>个休闲农业观光园”的重点建设文化旅游项目体系。</w:t>
      </w:r>
    </w:p>
    <w:p w14:paraId="469F2E29">
      <w:pPr>
        <w:pStyle w:val="5"/>
        <w:spacing w:before="2" w:line="364" w:lineRule="auto"/>
        <w:ind w:left="220" w:right="237" w:firstLine="480"/>
      </w:pPr>
      <w:r>
        <w:rPr>
          <w:spacing w:val="-15"/>
        </w:rPr>
        <w:t xml:space="preserve">其中，天山天池景区的发展目标为：打造“新疆标杆、国内一流、国际知名” </w:t>
      </w:r>
      <w:r>
        <w:rPr>
          <w:spacing w:val="-6"/>
        </w:rPr>
        <w:t>的世界级旅游目的地、疆内最具吸引力的旅游目的地、集散地。建设“具有全球</w:t>
      </w:r>
      <w:r>
        <w:rPr>
          <w:spacing w:val="-11"/>
        </w:rPr>
        <w:t>价值、国家象征、国民认同度高”的国家公园、人与自然和谐共生的世界遗产地</w:t>
      </w:r>
      <w:r>
        <w:rPr>
          <w:spacing w:val="-12"/>
        </w:rPr>
        <w:t>示范区。建设项目有：①景区品牌形象提升工程项目。完成对景区内老游客服务</w:t>
      </w:r>
      <w:r>
        <w:rPr>
          <w:spacing w:val="-13"/>
        </w:rPr>
        <w:t>中心改造项目，将其打造为科普研学教育基地，完善内部基础设施配套，提升安</w:t>
      </w:r>
      <w:r>
        <w:rPr>
          <w:spacing w:val="-20"/>
        </w:rPr>
        <w:t xml:space="preserve">全防护设施建设，完善标牌导向系统，增设文化景点。②打造天池景区“天墉城” </w:t>
      </w:r>
      <w:r>
        <w:rPr>
          <w:spacing w:val="-15"/>
        </w:rPr>
        <w:t xml:space="preserve">建设工程项目。“天墉城”所处的三工河谷具备丰富的生态资源，以“两翼对接” </w:t>
      </w:r>
      <w:r>
        <w:rPr>
          <w:spacing w:val="-4"/>
        </w:rPr>
        <w:t>模式为出发点，主要对原有景点</w:t>
      </w:r>
      <w:r>
        <w:rPr>
          <w:spacing w:val="-3"/>
        </w:rPr>
        <w:t>（</w:t>
      </w:r>
      <w:r>
        <w:rPr>
          <w:spacing w:val="-8"/>
        </w:rPr>
        <w:t>汉王宫、骏马村、阔克胡拉村、四级水电站 、</w:t>
      </w:r>
      <w:r>
        <w:t xml:space="preserve">森林接待站 </w:t>
      </w:r>
      <w:r>
        <w:rPr>
          <w:spacing w:val="-24"/>
        </w:rPr>
        <w:t>）</w:t>
      </w:r>
      <w:r>
        <w:rPr>
          <w:spacing w:val="-6"/>
        </w:rPr>
        <w:t>进行提升建设工程，积极开发阜康市至天池间的“旅游黄金带”。</w:t>
      </w:r>
      <w:r>
        <w:rPr>
          <w:spacing w:val="-5"/>
        </w:rPr>
        <w:t>一期完成对天墉城景区基础设施及其配套设施建设、景区景观节点提升改造、秀</w:t>
      </w:r>
      <w:r>
        <w:rPr>
          <w:spacing w:val="-17"/>
        </w:rPr>
        <w:t>家餐建设、梦幻森林建设、民宿及其配套设施建设、露营基地及其配套设施建设、</w:t>
      </w:r>
      <w:r>
        <w:rPr>
          <w:spacing w:val="-3"/>
        </w:rPr>
        <w:t>游乐园建设（</w:t>
      </w:r>
      <w:r>
        <w:rPr>
          <w:spacing w:val="-8"/>
        </w:rPr>
        <w:t>过山车、玻璃滑道、河谷漂流、丛林探险、激流勇进等</w:t>
      </w:r>
      <w:r>
        <w:rPr>
          <w:spacing w:val="-15"/>
        </w:rPr>
        <w:t>）</w:t>
      </w:r>
      <w:r>
        <w:t>等项目的</w:t>
      </w:r>
      <w:r>
        <w:rPr>
          <w:spacing w:val="-8"/>
        </w:rPr>
        <w:t>落地设施。二期完成对民俗博物馆、野奢酒店、葡萄酒庄园、薰衣草庄园、牧民</w:t>
      </w:r>
    </w:p>
    <w:p w14:paraId="7047319C">
      <w:pPr>
        <w:spacing w:after="0" w:line="364" w:lineRule="auto"/>
      </w:pPr>
    </w:p>
    <w:p w14:paraId="3BD658D4">
      <w:pPr>
        <w:sectPr>
          <w:footerReference r:id="rId8" w:type="default"/>
          <w:pgSz w:w="11910" w:h="16840"/>
          <w:pgMar w:top="1400" w:right="1440" w:bottom="1180" w:left="1580" w:header="897" w:footer="989" w:gutter="0"/>
          <w:cols w:space="720" w:num="1"/>
        </w:sectPr>
      </w:pPr>
    </w:p>
    <w:p w14:paraId="0E662183">
      <w:pPr>
        <w:pStyle w:val="5"/>
        <w:spacing w:before="112" w:line="364" w:lineRule="auto"/>
        <w:ind w:left="220" w:right="237"/>
      </w:pPr>
      <w:r>
        <w:rPr>
          <w:spacing w:val="-17"/>
        </w:rPr>
        <w:t>安置房、民俗篝火广场、共享单车、游客餐厅、哈萨克风情街等项目的落地实施。</w:t>
      </w:r>
      <w:r>
        <w:rPr>
          <w:spacing w:val="-6"/>
        </w:rPr>
        <w:t>三期完成对星空露营基地、哈萨克婚礼、热气球、亲子牧场、牧牛马羊、科普水</w:t>
      </w:r>
      <w:r>
        <w:rPr>
          <w:spacing w:val="-11"/>
        </w:rPr>
        <w:t>电站、温泉酒店、森林停车场、民宿等项目的落地实施。③“山上游览、山下接</w:t>
      </w:r>
      <w:r>
        <w:rPr>
          <w:spacing w:val="-10"/>
        </w:rPr>
        <w:t>待”旅游格局建设工程项目。山上以观光游览为主，严格保护风景资源，维护生</w:t>
      </w:r>
      <w:r>
        <w:rPr>
          <w:spacing w:val="-12"/>
        </w:rPr>
        <w:t>态环境稳定，适当配套旅游服务设施。以天池景区为核心，加强天池环湖的游览</w:t>
      </w:r>
      <w:r>
        <w:rPr>
          <w:spacing w:val="-13"/>
        </w:rPr>
        <w:t>性和体验性；山下以旅游服务为主，完善各项配套旅游接待设施，把花儿沟建设</w:t>
      </w:r>
      <w:r>
        <w:rPr>
          <w:spacing w:val="-14"/>
        </w:rPr>
        <w:t>为哈萨克风情谷，结合滑雪场把西台子建设为博格达运动小镇，增设白杨沟景区</w:t>
      </w:r>
      <w:r>
        <w:rPr>
          <w:spacing w:val="-13"/>
        </w:rPr>
        <w:t xml:space="preserve">游览设施；持续完善天山天池国际旅游度假区的基础设施与休闲旅游服务设施建设。④生态环境提升工程项目牢固树立“绿水青山就是金山银山”的发展理念， </w:t>
      </w:r>
      <w:r>
        <w:rPr>
          <w:spacing w:val="-14"/>
        </w:rPr>
        <w:t>广泛推行绿色、低碳的生产和生活方式，提高资源利用效率，降低单位经营收入能耗，强化对水环境及空气质量的保护监管。⑤多元产品体系与营销工程项目。</w:t>
      </w:r>
      <w:r>
        <w:rPr>
          <w:spacing w:val="-15"/>
        </w:rPr>
        <w:t>开发休闲度假游、文化体验游、研学科普游、冰雪温泉游、运动探险游、夏季避</w:t>
      </w:r>
      <w:r>
        <w:rPr>
          <w:spacing w:val="-14"/>
        </w:rPr>
        <w:t>暑游等产品，培育壮大冬季旅游市场。山下以天山天池国际旅游度假区和博格达小镇为重点，加速转型升级步伐。</w:t>
      </w:r>
    </w:p>
    <w:p w14:paraId="3608A29E">
      <w:pPr>
        <w:pStyle w:val="4"/>
        <w:spacing w:before="169"/>
        <w:ind w:left="640"/>
        <w:rPr>
          <w:rFonts w:hint="eastAsia" w:ascii="黑体" w:eastAsia="黑体"/>
        </w:rPr>
      </w:pPr>
      <w:r>
        <w:rPr>
          <w:rFonts w:hint="eastAsia" w:ascii="黑体" w:eastAsia="黑体"/>
        </w:rPr>
        <w:t>（四</w:t>
      </w:r>
      <w:bookmarkStart w:id="20" w:name="（四）阜康市全域旅游发展规划"/>
      <w:bookmarkEnd w:id="20"/>
      <w:r>
        <w:rPr>
          <w:rFonts w:hint="eastAsia" w:ascii="黑体" w:eastAsia="黑体"/>
        </w:rPr>
        <w:t>）阜康市全域旅游发展规划</w:t>
      </w:r>
    </w:p>
    <w:p w14:paraId="76C239D3">
      <w:pPr>
        <w:pStyle w:val="5"/>
        <w:spacing w:before="2"/>
        <w:rPr>
          <w:rFonts w:ascii="黑体"/>
          <w:b/>
          <w:sz w:val="17"/>
        </w:rPr>
      </w:pPr>
    </w:p>
    <w:p w14:paraId="60347C74">
      <w:pPr>
        <w:pStyle w:val="5"/>
        <w:spacing w:line="364" w:lineRule="auto"/>
        <w:ind w:left="220" w:right="357" w:firstLine="480"/>
        <w:jc w:val="both"/>
      </w:pPr>
      <w:r>
        <w:t>规划以“天池</w:t>
      </w:r>
      <w:r>
        <w:rPr>
          <w:rFonts w:ascii="Times New Roman" w:hAnsi="Times New Roman" w:eastAsia="Times New Roman"/>
          <w:spacing w:val="3"/>
        </w:rPr>
        <w:t>+</w:t>
      </w:r>
      <w:r>
        <w:rPr>
          <w:spacing w:val="1"/>
        </w:rPr>
        <w:t>、阜康</w:t>
      </w:r>
      <w:r>
        <w:rPr>
          <w:rFonts w:ascii="Times New Roman" w:hAnsi="Times New Roman" w:eastAsia="Times New Roman"/>
          <w:spacing w:val="2"/>
        </w:rPr>
        <w:t>+</w:t>
      </w:r>
      <w:r>
        <w:t>”为方向，围绕全市“旅游名城、产业新城”的定</w:t>
      </w:r>
      <w:r>
        <w:rPr>
          <w:spacing w:val="-11"/>
        </w:rPr>
        <w:t>位，延伸旅游产业链，以天池旅游增长极和乡村旅游增长极为引擎，构造全域旅</w:t>
      </w:r>
      <w:r>
        <w:rPr>
          <w:spacing w:val="-10"/>
        </w:rPr>
        <w:t>游格局，打造以生态观光、民俗体验、乡村体验、休闲度假、康体运动等于一体</w:t>
      </w:r>
      <w:r>
        <w:rPr>
          <w:spacing w:val="-8"/>
        </w:rPr>
        <w:t>的国际旅游目的地。规划阜康市域功能分区为“两级五区”，两级分别对应天池</w:t>
      </w:r>
      <w:r>
        <w:rPr>
          <w:spacing w:val="-7"/>
        </w:rPr>
        <w:t>旅游增长极和乡村旅游增长极，五区分别对应天山天池发展辐射区、乡村旅游发</w:t>
      </w:r>
      <w:r>
        <w:t>展辐射区、城市休闲旅游区、工业文化旅游区和沙漠运动体验区。</w:t>
      </w:r>
    </w:p>
    <w:p w14:paraId="2838591B">
      <w:pPr>
        <w:spacing w:after="0"/>
        <w:jc w:val="center"/>
        <w:rPr>
          <w:sz w:val="18"/>
        </w:rPr>
      </w:pPr>
      <w:r>
        <w:rPr>
          <w:spacing w:val="-6"/>
        </w:rPr>
        <w:t>提升改造现有天山天池景区，开发深度自然风景观光、科普和西王母文化体</w:t>
      </w:r>
      <w:r>
        <w:rPr>
          <w:spacing w:val="-9"/>
        </w:rPr>
        <w:t xml:space="preserve">验产品，形成具有垄断性、独特性的旅游 </w:t>
      </w:r>
      <w:r>
        <w:rPr>
          <w:rFonts w:ascii="Times New Roman" w:eastAsia="Times New Roman"/>
        </w:rPr>
        <w:t>IP</w:t>
      </w:r>
      <w:r>
        <w:rPr>
          <w:spacing w:val="-1"/>
        </w:rPr>
        <w:t>，巩固新疆天山旅游第一站的地位。</w:t>
      </w:r>
    </w:p>
    <w:p w14:paraId="00C150C2">
      <w:pPr>
        <w:sectPr>
          <w:pgSz w:w="11910" w:h="16840"/>
          <w:pgMar w:top="1400" w:right="1440" w:bottom="1180" w:left="1580" w:header="897" w:footer="989" w:gutter="0"/>
          <w:cols w:space="720" w:num="1"/>
        </w:sectPr>
      </w:pPr>
    </w:p>
    <w:p w14:paraId="76E7F40A">
      <w:pPr>
        <w:pStyle w:val="4"/>
        <w:spacing w:before="112"/>
        <w:ind w:left="640"/>
        <w:rPr>
          <w:rFonts w:hint="eastAsia" w:ascii="黑体" w:eastAsia="黑体"/>
        </w:rPr>
      </w:pPr>
      <w:r>
        <w:rPr>
          <w:rFonts w:hint="eastAsia" w:ascii="黑体" w:eastAsia="黑体"/>
        </w:rPr>
        <w:t>（五</w:t>
      </w:r>
      <w:bookmarkStart w:id="21" w:name="（五）新疆天山世界自然遗产地博格达片区保护管理规划（2022－2026年）"/>
      <w:bookmarkEnd w:id="21"/>
      <w:r>
        <w:rPr>
          <w:rFonts w:hint="eastAsia" w:ascii="黑体" w:eastAsia="黑体"/>
        </w:rPr>
        <w:t>）新疆天山世界自然遗产地博格达片区保护管理规划（</w:t>
      </w:r>
      <w:r>
        <w:rPr>
          <w:rFonts w:ascii="Times New Roman" w:eastAsia="Times New Roman"/>
        </w:rPr>
        <w:t>2022</w:t>
      </w:r>
      <w:r>
        <w:rPr>
          <w:rFonts w:hint="eastAsia" w:ascii="黑体" w:eastAsia="黑体"/>
        </w:rPr>
        <w:t>－</w:t>
      </w:r>
      <w:r>
        <w:rPr>
          <w:rFonts w:ascii="Times New Roman" w:eastAsia="Times New Roman"/>
        </w:rPr>
        <w:t xml:space="preserve">2026 </w:t>
      </w:r>
      <w:r>
        <w:rPr>
          <w:rFonts w:hint="eastAsia" w:ascii="黑体" w:eastAsia="黑体"/>
        </w:rPr>
        <w:t>年）</w:t>
      </w:r>
    </w:p>
    <w:p w14:paraId="1FBFAA47">
      <w:pPr>
        <w:pStyle w:val="5"/>
        <w:spacing w:before="220" w:line="364" w:lineRule="auto"/>
        <w:ind w:left="220" w:right="357" w:firstLine="480"/>
        <w:jc w:val="both"/>
      </w:pPr>
      <w:r>
        <w:rPr>
          <w:spacing w:val="-5"/>
        </w:rPr>
        <w:t>花儿沟景区位于新疆天山世界自然遗产地博格达片区的缓冲区内，规划提出缓冲区是为保护遗产地突出普遍价值而确定的外围保护地带，是隔离外来干扰的</w:t>
      </w:r>
      <w:r>
        <w:rPr>
          <w:spacing w:val="-10"/>
        </w:rPr>
        <w:t>防护区域，目的在于使遗产地内生态环境免受人为不当活动干扰或恶意入侵，为</w:t>
      </w:r>
      <w:r>
        <w:rPr>
          <w:spacing w:val="-5"/>
        </w:rPr>
        <w:t>遗产地内动植物生长繁殖提供足够栖息空间的外围生态环境，同时也是遗产地与</w:t>
      </w:r>
      <w:r>
        <w:t>外围区域的一个过渡或隔离地带。</w:t>
      </w:r>
    </w:p>
    <w:p w14:paraId="3E4A8ADA">
      <w:pPr>
        <w:pStyle w:val="5"/>
        <w:spacing w:before="3" w:line="364" w:lineRule="auto"/>
        <w:ind w:left="220" w:right="357" w:firstLine="480"/>
      </w:pPr>
      <w:r>
        <w:rPr>
          <w:spacing w:val="-7"/>
        </w:rPr>
        <w:t>缓冲区的资源环境保护与管理：①把缓冲区纳入遗产地管理范围；②缓冲区</w:t>
      </w:r>
      <w:r>
        <w:t>活动管理；③建立联防管理机制；④开展缓冲区生态修复。</w:t>
      </w:r>
    </w:p>
    <w:p w14:paraId="75263B2D">
      <w:pPr>
        <w:pStyle w:val="5"/>
        <w:spacing w:before="1" w:line="364" w:lineRule="auto"/>
        <w:ind w:left="220" w:right="357" w:firstLine="480"/>
        <w:jc w:val="both"/>
      </w:pPr>
      <w:r>
        <w:rPr>
          <w:spacing w:val="-8"/>
        </w:rPr>
        <w:t>缓冲区的保护管理措施：①对缓冲区现有牧民控制发展；②严格控制遗产地</w:t>
      </w:r>
      <w:r>
        <w:rPr>
          <w:spacing w:val="-10"/>
        </w:rPr>
        <w:t>及缓冲区的建设项目；③缓冲区及外围服务区的所有建设项目均须依法进行环境</w:t>
      </w:r>
      <w:r>
        <w:t>影响评估；④对缓冲区游客数量及活动范围进行严格的限制。</w:t>
      </w:r>
    </w:p>
    <w:p w14:paraId="389FFAB9">
      <w:pPr>
        <w:pStyle w:val="4"/>
        <w:spacing w:before="163"/>
        <w:ind w:left="640"/>
        <w:rPr>
          <w:rFonts w:hint="eastAsia" w:ascii="黑体" w:eastAsia="黑体"/>
        </w:rPr>
      </w:pPr>
      <w:r>
        <w:rPr>
          <w:rFonts w:hint="eastAsia" w:ascii="黑体" w:eastAsia="黑体"/>
        </w:rPr>
        <w:t>（六</w:t>
      </w:r>
      <w:bookmarkStart w:id="22" w:name="（六）与相关自然保护地规划的关系说明"/>
      <w:bookmarkEnd w:id="22"/>
      <w:r>
        <w:rPr>
          <w:rFonts w:hint="eastAsia" w:ascii="黑体" w:eastAsia="黑体"/>
        </w:rPr>
        <w:t>）与相关自然保护地规划的关系说明</w:t>
      </w:r>
    </w:p>
    <w:p w14:paraId="6DA9BC59">
      <w:pPr>
        <w:pStyle w:val="5"/>
        <w:spacing w:before="2"/>
        <w:rPr>
          <w:rFonts w:ascii="黑体"/>
          <w:b/>
          <w:sz w:val="17"/>
        </w:rPr>
      </w:pPr>
    </w:p>
    <w:p w14:paraId="1199977D">
      <w:pPr>
        <w:pStyle w:val="5"/>
        <w:spacing w:before="1" w:line="364" w:lineRule="auto"/>
        <w:ind w:left="220" w:right="357" w:firstLine="480"/>
        <w:jc w:val="both"/>
      </w:pPr>
      <w:r>
        <w:rPr>
          <w:spacing w:val="-5"/>
        </w:rPr>
        <w:t>天山天池风景名胜区范围内涉及自治区级自然保护区、国家级地质公园和国</w:t>
      </w:r>
      <w:r>
        <w:rPr>
          <w:spacing w:val="-10"/>
        </w:rPr>
        <w:t>家级森林公园。自然保护区与风景名胜区部分重叠，重叠区域占风景名胜区面积</w:t>
      </w:r>
      <w:r>
        <w:rPr>
          <w:spacing w:val="23"/>
        </w:rPr>
        <w:t xml:space="preserve">的 </w:t>
      </w:r>
      <w:r>
        <w:rPr>
          <w:rFonts w:ascii="Times New Roman" w:eastAsia="Times New Roman"/>
        </w:rPr>
        <w:t>69%</w:t>
      </w:r>
      <w:r>
        <w:t>；地质公园与风景名胜区几乎全部重叠；森林公园与风景名胜区仅部分</w:t>
      </w:r>
      <w:r>
        <w:rPr>
          <w:spacing w:val="-9"/>
        </w:rPr>
        <w:t xml:space="preserve">交叉重叠，但是交叉部分含天池核心景区，资源保护内容高度重合。在 </w:t>
      </w:r>
      <w:r>
        <w:rPr>
          <w:rFonts w:ascii="Times New Roman" w:eastAsia="Times New Roman"/>
        </w:rPr>
        <w:t xml:space="preserve">2020 </w:t>
      </w:r>
      <w:r>
        <w:rPr>
          <w:spacing w:val="-14"/>
        </w:rPr>
        <w:t>年</w:t>
      </w:r>
      <w:r>
        <w:rPr>
          <w:spacing w:val="-7"/>
        </w:rPr>
        <w:t>天池自然保护地整合优化方案中，天池同时保留了风景名胜区、自然保护区和森</w:t>
      </w:r>
      <w:r>
        <w:rPr>
          <w:spacing w:val="-12"/>
        </w:rPr>
        <w:t>林公园，取消了地质公园。因此，目前天山天池国家级风景名胜区与天池博格达</w:t>
      </w:r>
      <w:r>
        <w:t>峰自然保护区、新疆天池国家森林公园仍存在交叉重叠。</w:t>
      </w:r>
    </w:p>
    <w:p w14:paraId="0503FA90">
      <w:pPr>
        <w:pStyle w:val="5"/>
        <w:spacing w:before="4" w:line="364" w:lineRule="auto"/>
        <w:ind w:left="220" w:right="357" w:firstLine="480"/>
      </w:pPr>
      <w:r>
        <w:rPr>
          <w:spacing w:val="-6"/>
        </w:rPr>
        <w:t>本次花儿沟景区位于风景名胜区的门户景区，其规划范围与天池博格达峰自</w:t>
      </w:r>
      <w:r>
        <w:t>然保护区、新疆天池国家森林公园并不存在交叉重叠。</w:t>
      </w:r>
    </w:p>
    <w:p w14:paraId="7991662A">
      <w:pPr>
        <w:spacing w:after="0" w:line="364" w:lineRule="auto"/>
      </w:pPr>
    </w:p>
    <w:p w14:paraId="051F4D42">
      <w:pPr>
        <w:sectPr>
          <w:pgSz w:w="11910" w:h="16840"/>
          <w:pgMar w:top="1400" w:right="1440" w:bottom="1180" w:left="1580" w:header="897" w:footer="989" w:gutter="0"/>
          <w:cols w:space="720" w:num="1"/>
        </w:sectPr>
      </w:pPr>
    </w:p>
    <w:p w14:paraId="4E89B455">
      <w:pPr>
        <w:pStyle w:val="2"/>
        <w:spacing w:before="140"/>
        <w:ind w:right="142"/>
      </w:pPr>
      <w:r>
        <w:t>第二章 现状综合分析</w:t>
      </w:r>
    </w:p>
    <w:p w14:paraId="6AC1F14E">
      <w:pPr>
        <w:pStyle w:val="5"/>
        <w:rPr>
          <w:rFonts w:ascii="黑体"/>
          <w:b/>
          <w:sz w:val="20"/>
        </w:rPr>
      </w:pPr>
    </w:p>
    <w:p w14:paraId="241630B0">
      <w:pPr>
        <w:pStyle w:val="5"/>
        <w:spacing w:before="7"/>
        <w:rPr>
          <w:rFonts w:ascii="黑体"/>
          <w:b/>
          <w:sz w:val="19"/>
        </w:rPr>
      </w:pPr>
    </w:p>
    <w:p w14:paraId="3165BBF4">
      <w:pPr>
        <w:pStyle w:val="3"/>
        <w:spacing w:before="61"/>
        <w:ind w:left="640"/>
      </w:pPr>
      <w:r>
        <w:rPr>
          <w:spacing w:val="-1"/>
          <w:w w:val="95"/>
        </w:rPr>
        <w:t>一、资源禀赋</w:t>
      </w:r>
    </w:p>
    <w:p w14:paraId="244D4538">
      <w:pPr>
        <w:pStyle w:val="5"/>
        <w:spacing w:before="1"/>
        <w:rPr>
          <w:rFonts w:ascii="黑体"/>
          <w:b/>
          <w:sz w:val="29"/>
        </w:rPr>
      </w:pPr>
    </w:p>
    <w:p w14:paraId="4221EA22">
      <w:pPr>
        <w:pStyle w:val="4"/>
        <w:ind w:left="640"/>
        <w:rPr>
          <w:rFonts w:hint="eastAsia" w:ascii="黑体" w:eastAsia="黑体"/>
        </w:rPr>
      </w:pPr>
      <w:r>
        <w:rPr>
          <w:rFonts w:hint="eastAsia" w:ascii="黑体" w:eastAsia="黑体"/>
          <w:w w:val="95"/>
        </w:rPr>
        <w:t>（一</w:t>
      </w:r>
      <w:bookmarkStart w:id="23" w:name="（一）自然条件"/>
      <w:bookmarkEnd w:id="23"/>
      <w:r>
        <w:rPr>
          <w:rFonts w:hint="eastAsia" w:ascii="黑体" w:eastAsia="黑体"/>
          <w:w w:val="95"/>
        </w:rPr>
        <w:t>）自然条件</w:t>
      </w:r>
    </w:p>
    <w:p w14:paraId="6538C5D1">
      <w:pPr>
        <w:pStyle w:val="5"/>
        <w:spacing w:before="5"/>
        <w:rPr>
          <w:rFonts w:ascii="黑体"/>
          <w:b/>
          <w:sz w:val="20"/>
        </w:rPr>
      </w:pPr>
    </w:p>
    <w:p w14:paraId="4DD34283">
      <w:pPr>
        <w:pStyle w:val="12"/>
        <w:numPr>
          <w:ilvl w:val="0"/>
          <w:numId w:val="6"/>
        </w:numPr>
        <w:tabs>
          <w:tab w:val="left" w:pos="1000"/>
        </w:tabs>
        <w:spacing w:before="0" w:after="0" w:line="240" w:lineRule="auto"/>
        <w:ind w:left="1000" w:right="0" w:hanging="300"/>
        <w:jc w:val="both"/>
        <w:rPr>
          <w:b/>
          <w:sz w:val="24"/>
        </w:rPr>
      </w:pPr>
      <w:r>
        <w:rPr>
          <w:b/>
          <w:sz w:val="24"/>
        </w:rPr>
        <w:t>地质地貌</w:t>
      </w:r>
    </w:p>
    <w:p w14:paraId="28A0B8D3">
      <w:pPr>
        <w:pStyle w:val="5"/>
        <w:spacing w:before="161" w:line="364" w:lineRule="auto"/>
        <w:ind w:left="220" w:right="237" w:firstLine="480"/>
        <w:jc w:val="both"/>
      </w:pPr>
      <w:r>
        <w:rPr>
          <w:spacing w:val="-8"/>
        </w:rPr>
        <w:t xml:space="preserve">花儿沟景区海拔 </w:t>
      </w:r>
      <w:r>
        <w:rPr>
          <w:rFonts w:ascii="Times New Roman" w:hAnsi="Times New Roman" w:eastAsia="Times New Roman"/>
        </w:rPr>
        <w:t>800</w:t>
      </w:r>
      <w:r>
        <w:rPr>
          <w:rFonts w:ascii="Times New Roman" w:hAnsi="Times New Roman" w:eastAsia="Times New Roman"/>
          <w:spacing w:val="-1"/>
        </w:rPr>
        <w:t>~</w:t>
      </w:r>
      <w:r>
        <w:rPr>
          <w:rFonts w:ascii="Times New Roman" w:hAnsi="Times New Roman" w:eastAsia="Times New Roman"/>
        </w:rPr>
        <w:t>1550m</w:t>
      </w:r>
      <w:r>
        <w:rPr>
          <w:spacing w:val="-12"/>
        </w:rPr>
        <w:t>，属于天山天池风景名胜区的低山草原带和丘陵</w:t>
      </w:r>
      <w:r>
        <w:rPr>
          <w:spacing w:val="-19"/>
        </w:rPr>
        <w:t xml:space="preserve">荒漠带。海拔 </w:t>
      </w:r>
      <w:r>
        <w:rPr>
          <w:rFonts w:ascii="Times New Roman" w:hAnsi="Times New Roman" w:eastAsia="Times New Roman"/>
        </w:rPr>
        <w:t xml:space="preserve">1200~1550m </w:t>
      </w:r>
      <w:r>
        <w:t>的低山草原带山体由层状（二迭纪）碎屑岩（灰岩、</w:t>
      </w:r>
      <w:r>
        <w:rPr>
          <w:spacing w:val="-6"/>
        </w:rPr>
        <w:t>页岩、沥青岩、油页岩</w:t>
      </w:r>
      <w:r>
        <w:rPr>
          <w:spacing w:val="-17"/>
        </w:rPr>
        <w:t>）</w:t>
      </w:r>
      <w:r>
        <w:rPr>
          <w:spacing w:val="-7"/>
        </w:rPr>
        <w:t>组成。水土适宜，有强烈的造壤累积过程，地表多被山</w:t>
      </w:r>
      <w:r>
        <w:rPr>
          <w:spacing w:val="-11"/>
        </w:rPr>
        <w:t>地灰钙土覆盖，中生杂草植被茂盛，分布有稀疏的灌木丛。山势较为低矮，山谷</w:t>
      </w:r>
      <w:r>
        <w:rPr>
          <w:spacing w:val="-12"/>
        </w:rPr>
        <w:t>坡度变缓，较宽阔，形成峡谷障谷。山谷较为曲折，地势上由于与中山森林带之</w:t>
      </w:r>
      <w:r>
        <w:rPr>
          <w:spacing w:val="-17"/>
        </w:rPr>
        <w:t>间为一条区域性大断裂相隔离，形成一个巨大的“台阶”。区域地形开阔，地势</w:t>
      </w:r>
      <w:r>
        <w:rPr>
          <w:spacing w:val="-19"/>
        </w:rPr>
        <w:t>起伏蜿蜒，适宜于开展骑马、滑草等夏季旅游活动及滑雪、滑冰等冬季旅游项目。</w:t>
      </w:r>
    </w:p>
    <w:p w14:paraId="11F4A474">
      <w:pPr>
        <w:pStyle w:val="5"/>
        <w:spacing w:before="4" w:line="364" w:lineRule="auto"/>
        <w:ind w:left="220" w:right="237" w:firstLine="480"/>
      </w:pPr>
      <w:r>
        <w:rPr>
          <w:spacing w:val="-16"/>
        </w:rPr>
        <w:t xml:space="preserve">海拔 </w:t>
      </w:r>
      <w:r>
        <w:rPr>
          <w:rFonts w:ascii="Times New Roman" w:eastAsia="Times New Roman"/>
        </w:rPr>
        <w:t xml:space="preserve">800~1200m </w:t>
      </w:r>
      <w:r>
        <w:t>的丘陵荒漠带由侏罗纪含煤地层砂岩、页岩构成山体的基</w:t>
      </w:r>
      <w:r>
        <w:rPr>
          <w:spacing w:val="-16"/>
        </w:rPr>
        <w:t xml:space="preserve">岩，上部被古冰水屑所覆盖，形成高台地向北倾斜。由于河流深切造成箱形河谷， </w:t>
      </w:r>
      <w:r>
        <w:rPr>
          <w:rFonts w:ascii="Times New Roman" w:eastAsia="Times New Roman"/>
        </w:rPr>
        <w:t xml:space="preserve">3~4 </w:t>
      </w:r>
      <w:r>
        <w:rPr>
          <w:spacing w:val="-5"/>
        </w:rPr>
        <w:t>级阶地和丘陵地形，河谷水草丰茂，形成阔叶林的绿色走廊。山势低矮，山</w:t>
      </w:r>
      <w:r>
        <w:rPr>
          <w:spacing w:val="-11"/>
        </w:rPr>
        <w:t>顶平缓波状起伏，童山秃岭、较为荒凉，山谷呈葫芦状，时窄时宽，形成一系列</w:t>
      </w:r>
      <w:r>
        <w:rPr>
          <w:spacing w:val="-12"/>
        </w:rPr>
        <w:t>山间谷地。可见到河流改道及古冰川遗迹，还有风蚀穴，木化石等奇特的地貌景观。</w:t>
      </w:r>
    </w:p>
    <w:p w14:paraId="00DF1A35">
      <w:pPr>
        <w:pStyle w:val="4"/>
        <w:numPr>
          <w:ilvl w:val="0"/>
          <w:numId w:val="6"/>
        </w:numPr>
        <w:tabs>
          <w:tab w:val="left" w:pos="1000"/>
        </w:tabs>
        <w:spacing w:before="104" w:after="0" w:line="240" w:lineRule="auto"/>
        <w:ind w:left="1000" w:right="0" w:hanging="300"/>
        <w:jc w:val="left"/>
      </w:pPr>
      <w:r>
        <w:t>水文资料</w:t>
      </w:r>
    </w:p>
    <w:p w14:paraId="6C60E6FD">
      <w:pPr>
        <w:pStyle w:val="12"/>
        <w:numPr>
          <w:ilvl w:val="0"/>
          <w:numId w:val="7"/>
        </w:numPr>
        <w:tabs>
          <w:tab w:val="left" w:pos="1301"/>
        </w:tabs>
        <w:spacing w:before="161" w:after="0" w:line="240" w:lineRule="auto"/>
        <w:ind w:left="1301" w:right="0" w:hanging="601"/>
        <w:jc w:val="left"/>
        <w:rPr>
          <w:sz w:val="24"/>
        </w:rPr>
      </w:pPr>
      <w:r>
        <w:rPr>
          <w:sz w:val="24"/>
        </w:rPr>
        <w:t>地表水</w:t>
      </w:r>
    </w:p>
    <w:p w14:paraId="0FDE14A4">
      <w:pPr>
        <w:pStyle w:val="5"/>
        <w:spacing w:before="160" w:line="364" w:lineRule="auto"/>
        <w:ind w:left="220" w:right="237" w:firstLine="480"/>
      </w:pPr>
      <w:r>
        <w:rPr>
          <w:spacing w:val="-3"/>
        </w:rPr>
        <w:t xml:space="preserve">花儿沟景区内的三工河发源于海拔 </w:t>
      </w:r>
      <w:r>
        <w:rPr>
          <w:rFonts w:ascii="Times New Roman" w:hAnsi="Times New Roman" w:eastAsia="Times New Roman"/>
        </w:rPr>
        <w:t xml:space="preserve">3500m </w:t>
      </w:r>
      <w:r>
        <w:t>以上的天山东段博格达峰北麓冰</w:t>
      </w:r>
      <w:r>
        <w:rPr>
          <w:spacing w:val="-10"/>
        </w:rPr>
        <w:t xml:space="preserve">川带的暴雨集中区域。河流由北向南全长 </w:t>
      </w:r>
      <w:r>
        <w:rPr>
          <w:rFonts w:ascii="Times New Roman" w:hAnsi="Times New Roman" w:eastAsia="Times New Roman"/>
          <w:spacing w:val="-8"/>
        </w:rPr>
        <w:t>54.8km</w:t>
      </w:r>
      <w:r>
        <w:rPr>
          <w:spacing w:val="-10"/>
        </w:rPr>
        <w:t xml:space="preserve">，其中天池大坝以上 </w:t>
      </w:r>
      <w:r>
        <w:rPr>
          <w:rFonts w:ascii="Times New Roman" w:hAnsi="Times New Roman" w:eastAsia="Times New Roman"/>
        </w:rPr>
        <w:t>16.552km</w:t>
      </w:r>
      <w:r>
        <w:t xml:space="preserve">， </w:t>
      </w:r>
      <w:r>
        <w:rPr>
          <w:spacing w:val="-10"/>
        </w:rPr>
        <w:t xml:space="preserve">以下 </w:t>
      </w:r>
      <w:r>
        <w:rPr>
          <w:rFonts w:ascii="Times New Roman" w:hAnsi="Times New Roman" w:eastAsia="Times New Roman"/>
          <w:spacing w:val="3"/>
        </w:rPr>
        <w:t>38.271km</w:t>
      </w:r>
      <w:r>
        <w:rPr>
          <w:spacing w:val="6"/>
        </w:rPr>
        <w:t xml:space="preserve">，最终注入冰湖水库。流域总面积 </w:t>
      </w:r>
      <w:r>
        <w:rPr>
          <w:rFonts w:ascii="Times New Roman" w:hAnsi="Times New Roman" w:eastAsia="Times New Roman"/>
          <w:spacing w:val="5"/>
        </w:rPr>
        <w:t>503km</w:t>
      </w:r>
      <w:r>
        <w:rPr>
          <w:spacing w:val="5"/>
        </w:rPr>
        <w:t>²</w:t>
      </w:r>
      <w:r>
        <w:rPr>
          <w:spacing w:val="12"/>
        </w:rPr>
        <w:t>。</w:t>
      </w:r>
      <w:r>
        <w:rPr>
          <w:spacing w:val="-7"/>
        </w:rPr>
        <w:t xml:space="preserve">河源有大小冰川 </w:t>
      </w:r>
      <w:r>
        <w:rPr>
          <w:rFonts w:ascii="Times New Roman" w:hAnsi="Times New Roman" w:eastAsia="Times New Roman"/>
        </w:rPr>
        <w:t xml:space="preserve">19 </w:t>
      </w:r>
      <w:r>
        <w:rPr>
          <w:spacing w:val="-9"/>
        </w:rPr>
        <w:t xml:space="preserve">条，冰川面积 </w:t>
      </w:r>
      <w:r>
        <w:rPr>
          <w:rFonts w:ascii="Times New Roman" w:hAnsi="Times New Roman" w:eastAsia="Times New Roman"/>
        </w:rPr>
        <w:t>9.79 km</w:t>
      </w:r>
      <w:r>
        <w:t>²，河流在天池以上水系由大东沟、小</w:t>
      </w:r>
      <w:r>
        <w:rPr>
          <w:spacing w:val="-10"/>
        </w:rPr>
        <w:t>东沟、哈拉木沙沟、孜沿毡、马路沟等组成，水流汇合后流入天池，河水经天池</w:t>
      </w:r>
      <w:r>
        <w:rPr>
          <w:spacing w:val="-14"/>
        </w:rPr>
        <w:t>调节后流入下游，天池以下至三工河出山口区间，有白杨沟、莫门沟、东沟、五</w:t>
      </w:r>
      <w:r>
        <w:rPr>
          <w:spacing w:val="-17"/>
        </w:rPr>
        <w:t xml:space="preserve">尕尔沟、煤圈子沟、大黑沟、小黑沟等大小 </w:t>
      </w:r>
      <w:r>
        <w:rPr>
          <w:rFonts w:ascii="Times New Roman" w:hAnsi="Times New Roman" w:eastAsia="Times New Roman"/>
        </w:rPr>
        <w:t xml:space="preserve">13 </w:t>
      </w:r>
      <w:r>
        <w:t>条支沟水量汇入三工河。三工河</w:t>
      </w:r>
    </w:p>
    <w:p w14:paraId="1D233E49">
      <w:pPr>
        <w:spacing w:after="0" w:line="364" w:lineRule="auto"/>
      </w:pPr>
    </w:p>
    <w:p w14:paraId="18385940">
      <w:pPr>
        <w:sectPr>
          <w:pgSz w:w="11910" w:h="16840"/>
          <w:pgMar w:top="1400" w:right="1440" w:bottom="1180" w:left="1580" w:header="897" w:footer="989" w:gutter="0"/>
          <w:cols w:space="720" w:num="1"/>
        </w:sectPr>
      </w:pPr>
    </w:p>
    <w:p w14:paraId="28AAD012">
      <w:pPr>
        <w:pStyle w:val="5"/>
        <w:spacing w:before="112" w:line="364" w:lineRule="auto"/>
        <w:ind w:left="220" w:right="357"/>
        <w:jc w:val="both"/>
      </w:pPr>
      <w:r>
        <w:t xml:space="preserve">出山口渠首以上流域面积 </w:t>
      </w:r>
      <w:r>
        <w:rPr>
          <w:rFonts w:ascii="Times New Roman" w:hAnsi="Times New Roman" w:eastAsia="Times New Roman"/>
        </w:rPr>
        <w:t>295km</w:t>
      </w:r>
      <w:r>
        <w:t xml:space="preserve">²，河长 </w:t>
      </w:r>
      <w:r>
        <w:rPr>
          <w:rFonts w:ascii="Times New Roman" w:hAnsi="Times New Roman" w:eastAsia="Times New Roman"/>
        </w:rPr>
        <w:t>43.53km</w:t>
      </w:r>
      <w:r>
        <w:t>，出山口渠首以下流域面积</w:t>
      </w:r>
      <w:r>
        <w:rPr>
          <w:rFonts w:ascii="Times New Roman" w:hAnsi="Times New Roman" w:eastAsia="Times New Roman"/>
        </w:rPr>
        <w:t>208km</w:t>
      </w:r>
      <w:r>
        <w:t xml:space="preserve">²，河长 </w:t>
      </w:r>
      <w:r>
        <w:rPr>
          <w:rFonts w:ascii="Times New Roman" w:hAnsi="Times New Roman" w:eastAsia="Times New Roman"/>
        </w:rPr>
        <w:t>11.13km</w:t>
      </w:r>
      <w:r>
        <w:t>。</w:t>
      </w:r>
    </w:p>
    <w:p w14:paraId="6FD68593">
      <w:pPr>
        <w:pStyle w:val="5"/>
        <w:spacing w:before="1"/>
        <w:ind w:left="700"/>
        <w:jc w:val="both"/>
      </w:pPr>
      <w:r>
        <w:t xml:space="preserve">据 </w:t>
      </w:r>
      <w:r>
        <w:rPr>
          <w:rFonts w:ascii="Times New Roman" w:hAnsi="Times New Roman" w:eastAsia="Times New Roman"/>
        </w:rPr>
        <w:t>1995</w:t>
      </w:r>
      <w:r>
        <w:t>—</w:t>
      </w:r>
      <w:r>
        <w:rPr>
          <w:rFonts w:ascii="Times New Roman" w:hAnsi="Times New Roman" w:eastAsia="Times New Roman"/>
        </w:rPr>
        <w:t xml:space="preserve">2018 </w:t>
      </w:r>
      <w:r>
        <w:t xml:space="preserve">年统计资料显示，三工河多年平均径流量 </w:t>
      </w:r>
      <w:r>
        <w:rPr>
          <w:rFonts w:ascii="Times New Roman" w:hAnsi="Times New Roman" w:eastAsia="Times New Roman"/>
        </w:rPr>
        <w:t xml:space="preserve">5699 </w:t>
      </w:r>
      <w:r>
        <w:t xml:space="preserve">万 </w:t>
      </w:r>
      <w:r>
        <w:rPr>
          <w:rFonts w:ascii="Times New Roman" w:hAnsi="Times New Roman" w:eastAsia="Times New Roman"/>
        </w:rPr>
        <w:t>m</w:t>
      </w:r>
      <w:r>
        <w:t>³，最大</w:t>
      </w:r>
    </w:p>
    <w:p w14:paraId="21E02052">
      <w:pPr>
        <w:pStyle w:val="5"/>
        <w:spacing w:before="160" w:line="364" w:lineRule="auto"/>
        <w:ind w:left="220" w:right="357"/>
        <w:jc w:val="both"/>
      </w:pPr>
      <w:r>
        <w:rPr>
          <w:spacing w:val="-10"/>
        </w:rPr>
        <w:t xml:space="preserve">年径流量为 </w:t>
      </w:r>
      <w:r>
        <w:rPr>
          <w:rFonts w:ascii="Times New Roman" w:hAnsi="Times New Roman" w:eastAsia="Times New Roman"/>
        </w:rPr>
        <w:t xml:space="preserve">2017 </w:t>
      </w:r>
      <w:r>
        <w:rPr>
          <w:spacing w:val="-20"/>
        </w:rPr>
        <w:t xml:space="preserve">年的 </w:t>
      </w:r>
      <w:r>
        <w:rPr>
          <w:rFonts w:ascii="Times New Roman" w:hAnsi="Times New Roman" w:eastAsia="Times New Roman"/>
        </w:rPr>
        <w:t xml:space="preserve">6709 </w:t>
      </w:r>
      <w:r>
        <w:rPr>
          <w:spacing w:val="-30"/>
        </w:rPr>
        <w:t xml:space="preserve">万 </w:t>
      </w:r>
      <w:r>
        <w:rPr>
          <w:rFonts w:ascii="Times New Roman" w:hAnsi="Times New Roman" w:eastAsia="Times New Roman"/>
          <w:spacing w:val="-19"/>
        </w:rPr>
        <w:t>m</w:t>
      </w:r>
      <w:r>
        <w:rPr>
          <w:spacing w:val="-19"/>
        </w:rPr>
        <w:t>³</w:t>
      </w:r>
      <w:r>
        <w:rPr>
          <w:spacing w:val="-11"/>
        </w:rPr>
        <w:t xml:space="preserve">，最小年径流量为 </w:t>
      </w:r>
      <w:r>
        <w:rPr>
          <w:rFonts w:ascii="Times New Roman" w:hAnsi="Times New Roman" w:eastAsia="Times New Roman"/>
        </w:rPr>
        <w:t xml:space="preserve">1995 </w:t>
      </w:r>
      <w:r>
        <w:rPr>
          <w:spacing w:val="-20"/>
        </w:rPr>
        <w:t xml:space="preserve">年的 </w:t>
      </w:r>
      <w:r>
        <w:rPr>
          <w:rFonts w:ascii="Times New Roman" w:hAnsi="Times New Roman" w:eastAsia="Times New Roman"/>
        </w:rPr>
        <w:t xml:space="preserve">4495 </w:t>
      </w:r>
      <w:r>
        <w:rPr>
          <w:spacing w:val="-30"/>
        </w:rPr>
        <w:t xml:space="preserve">万 </w:t>
      </w:r>
      <w:r>
        <w:rPr>
          <w:rFonts w:ascii="Times New Roman" w:hAnsi="Times New Roman" w:eastAsia="Times New Roman"/>
          <w:spacing w:val="-18"/>
        </w:rPr>
        <w:t>m</w:t>
      </w:r>
      <w:r>
        <w:rPr>
          <w:spacing w:val="-18"/>
        </w:rPr>
        <w:t>³</w:t>
      </w:r>
      <w:r>
        <w:rPr>
          <w:spacing w:val="-12"/>
        </w:rPr>
        <w:t>，根据</w:t>
      </w:r>
      <w:r>
        <w:rPr>
          <w:spacing w:val="-5"/>
        </w:rPr>
        <w:t xml:space="preserve">渠首站多年观测资料分析计算，频率 </w:t>
      </w:r>
      <w:r>
        <w:rPr>
          <w:rFonts w:ascii="Times New Roman" w:hAnsi="Times New Roman" w:eastAsia="Times New Roman"/>
        </w:rPr>
        <w:t>P</w:t>
      </w:r>
      <w:r>
        <w:t>＝</w:t>
      </w:r>
      <w:r>
        <w:rPr>
          <w:rFonts w:ascii="Times New Roman" w:hAnsi="Times New Roman" w:eastAsia="Times New Roman"/>
        </w:rPr>
        <w:t>50</w:t>
      </w:r>
      <w:r>
        <w:rPr>
          <w:spacing w:val="-9"/>
        </w:rPr>
        <w:t xml:space="preserve">％年径流量为 </w:t>
      </w:r>
      <w:r>
        <w:rPr>
          <w:rFonts w:ascii="Times New Roman" w:hAnsi="Times New Roman" w:eastAsia="Times New Roman"/>
        </w:rPr>
        <w:t xml:space="preserve">4864 </w:t>
      </w:r>
      <w:r>
        <w:rPr>
          <w:spacing w:val="-30"/>
        </w:rPr>
        <w:t xml:space="preserve">万 </w:t>
      </w:r>
      <w:r>
        <w:rPr>
          <w:rFonts w:ascii="Times New Roman" w:hAnsi="Times New Roman" w:eastAsia="Times New Roman"/>
        </w:rPr>
        <w:t>m</w:t>
      </w:r>
      <w:r>
        <w:t>³</w:t>
      </w:r>
      <w:r>
        <w:rPr>
          <w:spacing w:val="-16"/>
        </w:rPr>
        <w:t xml:space="preserve">，频率 </w:t>
      </w:r>
      <w:r>
        <w:rPr>
          <w:rFonts w:ascii="Times New Roman" w:hAnsi="Times New Roman" w:eastAsia="Times New Roman"/>
          <w:spacing w:val="-8"/>
        </w:rPr>
        <w:t>P</w:t>
      </w:r>
      <w:r>
        <w:rPr>
          <w:spacing w:val="-8"/>
        </w:rPr>
        <w:t xml:space="preserve">＝ </w:t>
      </w:r>
      <w:r>
        <w:rPr>
          <w:rFonts w:ascii="Times New Roman" w:hAnsi="Times New Roman" w:eastAsia="Times New Roman"/>
        </w:rPr>
        <w:t>75</w:t>
      </w:r>
      <w:r>
        <w:rPr>
          <w:spacing w:val="-7"/>
        </w:rPr>
        <w:t xml:space="preserve">％年径流量为 </w:t>
      </w:r>
      <w:r>
        <w:rPr>
          <w:rFonts w:ascii="Times New Roman" w:hAnsi="Times New Roman" w:eastAsia="Times New Roman"/>
        </w:rPr>
        <w:t xml:space="preserve">4168 </w:t>
      </w:r>
      <w:r>
        <w:rPr>
          <w:spacing w:val="-22"/>
        </w:rPr>
        <w:t xml:space="preserve">万 </w:t>
      </w:r>
      <w:r>
        <w:rPr>
          <w:rFonts w:ascii="Times New Roman" w:hAnsi="Times New Roman" w:eastAsia="Times New Roman"/>
        </w:rPr>
        <w:t>m</w:t>
      </w:r>
      <w:r>
        <w:t>³。多年平均年径流年内分配：春季（</w:t>
      </w:r>
      <w:r>
        <w:rPr>
          <w:rFonts w:ascii="Times New Roman" w:hAnsi="Times New Roman" w:eastAsia="Times New Roman"/>
        </w:rPr>
        <w:t>3</w:t>
      </w:r>
      <w:r>
        <w:t>～</w:t>
      </w:r>
      <w:r>
        <w:rPr>
          <w:rFonts w:ascii="Times New Roman" w:hAnsi="Times New Roman" w:eastAsia="Times New Roman"/>
        </w:rPr>
        <w:t xml:space="preserve">5 </w:t>
      </w:r>
      <w:r>
        <w:t>月）占年</w:t>
      </w:r>
      <w:r>
        <w:rPr>
          <w:spacing w:val="-15"/>
        </w:rPr>
        <w:t xml:space="preserve">径流量 </w:t>
      </w:r>
      <w:r>
        <w:rPr>
          <w:rFonts w:ascii="Times New Roman" w:hAnsi="Times New Roman" w:eastAsia="Times New Roman"/>
          <w:spacing w:val="-3"/>
        </w:rPr>
        <w:t>13.9</w:t>
      </w:r>
      <w:r>
        <w:rPr>
          <w:spacing w:val="-6"/>
        </w:rPr>
        <w:t>％；夏季</w:t>
      </w:r>
      <w:r>
        <w:t>（</w:t>
      </w:r>
      <w:r>
        <w:rPr>
          <w:rFonts w:ascii="Times New Roman" w:hAnsi="Times New Roman" w:eastAsia="Times New Roman"/>
        </w:rPr>
        <w:t>6</w:t>
      </w:r>
      <w:r>
        <w:t>～</w:t>
      </w:r>
      <w:r>
        <w:rPr>
          <w:rFonts w:ascii="Times New Roman" w:hAnsi="Times New Roman" w:eastAsia="Times New Roman"/>
        </w:rPr>
        <w:t xml:space="preserve">8 </w:t>
      </w:r>
      <w:r>
        <w:t>月</w:t>
      </w:r>
      <w:r>
        <w:rPr>
          <w:spacing w:val="-15"/>
        </w:rPr>
        <w:t>）</w:t>
      </w:r>
      <w:r>
        <w:rPr>
          <w:spacing w:val="-10"/>
        </w:rPr>
        <w:t xml:space="preserve">占年径流量 </w:t>
      </w:r>
      <w:r>
        <w:rPr>
          <w:rFonts w:ascii="Times New Roman" w:hAnsi="Times New Roman" w:eastAsia="Times New Roman"/>
          <w:spacing w:val="-3"/>
        </w:rPr>
        <w:t>53.4</w:t>
      </w:r>
      <w:r>
        <w:rPr>
          <w:spacing w:val="-6"/>
        </w:rPr>
        <w:t>％；秋季</w:t>
      </w:r>
      <w:r>
        <w:t>（</w:t>
      </w:r>
      <w:r>
        <w:rPr>
          <w:rFonts w:ascii="Times New Roman" w:hAnsi="Times New Roman" w:eastAsia="Times New Roman"/>
        </w:rPr>
        <w:t>9</w:t>
      </w:r>
      <w:r>
        <w:t>～</w:t>
      </w:r>
      <w:r>
        <w:rPr>
          <w:rFonts w:ascii="Times New Roman" w:hAnsi="Times New Roman" w:eastAsia="Times New Roman"/>
        </w:rPr>
        <w:t xml:space="preserve">11 </w:t>
      </w:r>
      <w:r>
        <w:t>月</w:t>
      </w:r>
      <w:r>
        <w:rPr>
          <w:spacing w:val="-15"/>
        </w:rPr>
        <w:t>）</w:t>
      </w:r>
      <w:r>
        <w:rPr>
          <w:spacing w:val="-4"/>
        </w:rPr>
        <w:t>占年径流</w:t>
      </w:r>
      <w:r>
        <w:rPr>
          <w:spacing w:val="-31"/>
        </w:rPr>
        <w:t xml:space="preserve">量 </w:t>
      </w:r>
      <w:r>
        <w:rPr>
          <w:rFonts w:ascii="Times New Roman" w:hAnsi="Times New Roman" w:eastAsia="Times New Roman"/>
        </w:rPr>
        <w:t>24.0</w:t>
      </w:r>
      <w:r>
        <w:rPr>
          <w:spacing w:val="-2"/>
        </w:rPr>
        <w:t>％；冬季</w:t>
      </w:r>
      <w:r>
        <w:t>（</w:t>
      </w:r>
      <w:r>
        <w:rPr>
          <w:rFonts w:ascii="Times New Roman" w:hAnsi="Times New Roman" w:eastAsia="Times New Roman"/>
        </w:rPr>
        <w:t>12</w:t>
      </w:r>
      <w:r>
        <w:t>～</w:t>
      </w:r>
      <w:r>
        <w:rPr>
          <w:rFonts w:ascii="Times New Roman" w:hAnsi="Times New Roman" w:eastAsia="Times New Roman"/>
        </w:rPr>
        <w:t xml:space="preserve">2 </w:t>
      </w:r>
      <w:r>
        <w:t>月</w:t>
      </w:r>
      <w:r>
        <w:rPr>
          <w:spacing w:val="-8"/>
        </w:rPr>
        <w:t>）</w:t>
      </w:r>
      <w:r>
        <w:rPr>
          <w:spacing w:val="-11"/>
        </w:rPr>
        <w:t xml:space="preserve">占年径流量 </w:t>
      </w:r>
      <w:r>
        <w:rPr>
          <w:rFonts w:ascii="Times New Roman" w:hAnsi="Times New Roman" w:eastAsia="Times New Roman"/>
        </w:rPr>
        <w:t>8.7</w:t>
      </w:r>
      <w:r>
        <w:rPr>
          <w:spacing w:val="-15"/>
        </w:rPr>
        <w:t xml:space="preserve">％。连续 </w:t>
      </w:r>
      <w:r>
        <w:rPr>
          <w:rFonts w:ascii="Times New Roman" w:hAnsi="Times New Roman" w:eastAsia="Times New Roman"/>
        </w:rPr>
        <w:t xml:space="preserve">4 </w:t>
      </w:r>
      <w:r>
        <w:rPr>
          <w:spacing w:val="-1"/>
        </w:rPr>
        <w:t>个月最大径流量为</w:t>
      </w:r>
      <w:r>
        <w:rPr>
          <w:spacing w:val="-5"/>
        </w:rPr>
        <w:t>（</w:t>
      </w:r>
      <w:r>
        <w:rPr>
          <w:rFonts w:ascii="Times New Roman" w:hAnsi="Times New Roman" w:eastAsia="Times New Roman"/>
          <w:spacing w:val="-5"/>
        </w:rPr>
        <w:t>6</w:t>
      </w:r>
      <w:r>
        <w:rPr>
          <w:spacing w:val="-5"/>
        </w:rPr>
        <w:t xml:space="preserve">～ </w:t>
      </w:r>
      <w:r>
        <w:rPr>
          <w:rFonts w:ascii="Times New Roman" w:hAnsi="Times New Roman" w:eastAsia="Times New Roman"/>
        </w:rPr>
        <w:t xml:space="preserve">9 </w:t>
      </w:r>
      <w:r>
        <w:t xml:space="preserve">月），占全年百分比为 </w:t>
      </w:r>
      <w:r>
        <w:rPr>
          <w:rFonts w:ascii="Times New Roman" w:hAnsi="Times New Roman" w:eastAsia="Times New Roman"/>
        </w:rPr>
        <w:t>64.1%</w:t>
      </w:r>
      <w:r>
        <w:t>。</w:t>
      </w:r>
    </w:p>
    <w:p w14:paraId="3BE10314">
      <w:pPr>
        <w:pStyle w:val="12"/>
        <w:numPr>
          <w:ilvl w:val="0"/>
          <w:numId w:val="7"/>
        </w:numPr>
        <w:tabs>
          <w:tab w:val="left" w:pos="1301"/>
        </w:tabs>
        <w:spacing w:before="4" w:after="0" w:line="240" w:lineRule="auto"/>
        <w:ind w:left="1301" w:right="0" w:hanging="601"/>
        <w:jc w:val="left"/>
        <w:rPr>
          <w:sz w:val="24"/>
        </w:rPr>
      </w:pPr>
      <w:r>
        <w:rPr>
          <w:sz w:val="24"/>
        </w:rPr>
        <w:t>地下水</w:t>
      </w:r>
    </w:p>
    <w:p w14:paraId="29C5E53F">
      <w:pPr>
        <w:pStyle w:val="5"/>
        <w:spacing w:before="160" w:line="364" w:lineRule="auto"/>
        <w:ind w:left="220" w:right="357" w:firstLine="480"/>
        <w:jc w:val="both"/>
      </w:pPr>
      <w:r>
        <w:rPr>
          <w:spacing w:val="-3"/>
        </w:rPr>
        <w:t xml:space="preserve">花儿沟景区属于低山丘陵区，气候比较干旱，年降水量 </w:t>
      </w:r>
      <w:r>
        <w:rPr>
          <w:rFonts w:ascii="Times New Roman" w:eastAsia="Times New Roman"/>
        </w:rPr>
        <w:t xml:space="preserve">250mm </w:t>
      </w:r>
      <w:r>
        <w:rPr>
          <w:spacing w:val="-3"/>
        </w:rPr>
        <w:t>左右，蒸发</w:t>
      </w:r>
      <w:r>
        <w:rPr>
          <w:spacing w:val="-10"/>
        </w:rPr>
        <w:t>强烈，虽然有一定的补给源，但因组成山体的地层透水性差，则表层土壤对降水</w:t>
      </w:r>
      <w:r>
        <w:t>入渗受到抑制，故水量较小。水质较差。河谷冲积层地下水丰富，水质良好。</w:t>
      </w:r>
    </w:p>
    <w:p w14:paraId="604667EF">
      <w:pPr>
        <w:pStyle w:val="4"/>
        <w:numPr>
          <w:ilvl w:val="0"/>
          <w:numId w:val="6"/>
        </w:numPr>
        <w:tabs>
          <w:tab w:val="left" w:pos="1000"/>
        </w:tabs>
        <w:spacing w:before="103" w:after="0" w:line="240" w:lineRule="auto"/>
        <w:ind w:left="1000" w:right="0" w:hanging="300"/>
        <w:jc w:val="both"/>
      </w:pPr>
      <w:r>
        <w:t>气候特征</w:t>
      </w:r>
    </w:p>
    <w:p w14:paraId="481A0BA9">
      <w:pPr>
        <w:pStyle w:val="5"/>
        <w:spacing w:before="160" w:line="364" w:lineRule="auto"/>
        <w:ind w:left="220" w:right="357" w:firstLine="480"/>
      </w:pPr>
      <w:r>
        <w:rPr>
          <w:spacing w:val="-6"/>
        </w:rPr>
        <w:t>天山天池风景名胜区地处中纬度的亚洲腹地，远离海洋，属温带大陆性气候</w:t>
      </w:r>
      <w:r>
        <w:t>区，冬季漫长而寒冷，夏季温和而短促，气温日变化较大。</w:t>
      </w:r>
    </w:p>
    <w:p w14:paraId="7B7AACD3">
      <w:pPr>
        <w:pStyle w:val="5"/>
        <w:spacing w:before="2" w:line="364" w:lineRule="auto"/>
        <w:ind w:left="220" w:right="357" w:firstLine="480"/>
      </w:pPr>
      <w:r>
        <w:rPr>
          <w:spacing w:val="-4"/>
        </w:rPr>
        <w:t xml:space="preserve">主导风向为东南风，最大风速 </w:t>
      </w:r>
      <w:r>
        <w:rPr>
          <w:rFonts w:ascii="Times New Roman" w:eastAsia="Times New Roman"/>
        </w:rPr>
        <w:t>18m/s</w:t>
      </w:r>
      <w:r>
        <w:rPr>
          <w:spacing w:val="-8"/>
        </w:rPr>
        <w:t xml:space="preserve">，年均风速 </w:t>
      </w:r>
      <w:r>
        <w:rPr>
          <w:rFonts w:ascii="Times New Roman" w:eastAsia="Times New Roman"/>
        </w:rPr>
        <w:t>2.9m/s</w:t>
      </w:r>
      <w:r>
        <w:rPr>
          <w:spacing w:val="-9"/>
        </w:rPr>
        <w:t xml:space="preserve">。大风日数 </w:t>
      </w:r>
      <w:r>
        <w:rPr>
          <w:rFonts w:ascii="Times New Roman" w:eastAsia="Times New Roman"/>
        </w:rPr>
        <w:t xml:space="preserve">6.3 </w:t>
      </w:r>
      <w:r>
        <w:t>天。</w:t>
      </w:r>
      <w:r>
        <w:rPr>
          <w:spacing w:val="-19"/>
        </w:rPr>
        <w:t xml:space="preserve">每年 </w:t>
      </w:r>
      <w:r>
        <w:rPr>
          <w:rFonts w:ascii="Times New Roman" w:eastAsia="Times New Roman"/>
        </w:rPr>
        <w:t xml:space="preserve">5 </w:t>
      </w:r>
      <w:r>
        <w:rPr>
          <w:spacing w:val="-14"/>
        </w:rPr>
        <w:t xml:space="preserve">月初至 </w:t>
      </w:r>
      <w:r>
        <w:rPr>
          <w:rFonts w:ascii="Times New Roman" w:eastAsia="Times New Roman"/>
        </w:rPr>
        <w:t xml:space="preserve">9 </w:t>
      </w:r>
      <w:r>
        <w:rPr>
          <w:spacing w:val="-27"/>
        </w:rPr>
        <w:t xml:space="preserve">月 </w:t>
      </w:r>
      <w:r>
        <w:rPr>
          <w:rFonts w:ascii="Times New Roman" w:eastAsia="Times New Roman"/>
        </w:rPr>
        <w:t xml:space="preserve">20 </w:t>
      </w:r>
      <w:r>
        <w:t>日为良好的夏季旅游时间，</w:t>
      </w:r>
      <w:r>
        <w:rPr>
          <w:rFonts w:ascii="Times New Roman" w:eastAsia="Times New Roman"/>
        </w:rPr>
        <w:t xml:space="preserve">6 </w:t>
      </w:r>
      <w:r>
        <w:rPr>
          <w:spacing w:val="-29"/>
        </w:rPr>
        <w:t xml:space="preserve">月 </w:t>
      </w:r>
      <w:r>
        <w:rPr>
          <w:rFonts w:ascii="Times New Roman" w:eastAsia="Times New Roman"/>
        </w:rPr>
        <w:t xml:space="preserve">20 </w:t>
      </w:r>
      <w:r>
        <w:rPr>
          <w:spacing w:val="-19"/>
        </w:rPr>
        <w:t xml:space="preserve">日至 </w:t>
      </w:r>
      <w:r>
        <w:rPr>
          <w:rFonts w:ascii="Times New Roman" w:eastAsia="Times New Roman"/>
        </w:rPr>
        <w:t xml:space="preserve">8 </w:t>
      </w:r>
      <w:r>
        <w:rPr>
          <w:spacing w:val="-28"/>
        </w:rPr>
        <w:t xml:space="preserve">月 </w:t>
      </w:r>
      <w:r>
        <w:rPr>
          <w:rFonts w:ascii="Times New Roman" w:eastAsia="Times New Roman"/>
        </w:rPr>
        <w:t xml:space="preserve">31 </w:t>
      </w:r>
      <w:r>
        <w:t>日期间气</w:t>
      </w:r>
    </w:p>
    <w:p w14:paraId="1DE15B5E">
      <w:pPr>
        <w:pStyle w:val="5"/>
        <w:spacing w:before="1" w:line="364" w:lineRule="auto"/>
        <w:ind w:left="220" w:right="360"/>
        <w:jc w:val="both"/>
      </w:pPr>
      <w:r>
        <w:rPr>
          <w:spacing w:val="-12"/>
        </w:rPr>
        <w:t xml:space="preserve">温平均在 </w:t>
      </w:r>
      <w:r>
        <w:rPr>
          <w:rFonts w:ascii="Times New Roman" w:hAnsi="Times New Roman" w:eastAsia="Times New Roman"/>
        </w:rPr>
        <w:t>18</w:t>
      </w:r>
      <w:r>
        <w:rPr>
          <w:spacing w:val="-3"/>
        </w:rPr>
        <w:t xml:space="preserve">℃左右，适宜旅游；冬季有逆温层出现，时间跨度为 </w:t>
      </w:r>
      <w:r>
        <w:rPr>
          <w:rFonts w:ascii="Times New Roman" w:hAnsi="Times New Roman" w:eastAsia="Times New Roman"/>
          <w:spacing w:val="-3"/>
        </w:rPr>
        <w:t xml:space="preserve">11 </w:t>
      </w:r>
      <w:r>
        <w:rPr>
          <w:spacing w:val="-12"/>
        </w:rPr>
        <w:t xml:space="preserve">月至翌年 </w:t>
      </w:r>
      <w:r>
        <w:rPr>
          <w:rFonts w:ascii="Times New Roman" w:hAnsi="Times New Roman" w:eastAsia="Times New Roman"/>
        </w:rPr>
        <w:t xml:space="preserve">2 </w:t>
      </w:r>
      <w:r>
        <w:rPr>
          <w:spacing w:val="-5"/>
        </w:rPr>
        <w:t xml:space="preserve">月，顶层高度在 </w:t>
      </w:r>
      <w:r>
        <w:rPr>
          <w:rFonts w:ascii="Times New Roman" w:hAnsi="Times New Roman" w:eastAsia="Times New Roman"/>
        </w:rPr>
        <w:t xml:space="preserve">2500m </w:t>
      </w:r>
      <w:r>
        <w:t>左右，气温相对稳定而温和，适宜于冬季冰雪运动等旅游项目。</w:t>
      </w:r>
    </w:p>
    <w:p w14:paraId="146365C8">
      <w:pPr>
        <w:pStyle w:val="4"/>
        <w:numPr>
          <w:ilvl w:val="0"/>
          <w:numId w:val="6"/>
        </w:numPr>
        <w:tabs>
          <w:tab w:val="left" w:pos="1000"/>
        </w:tabs>
        <w:spacing w:before="102" w:after="0" w:line="240" w:lineRule="auto"/>
        <w:ind w:left="1000" w:right="0" w:hanging="300"/>
        <w:jc w:val="both"/>
      </w:pPr>
      <w:r>
        <w:t>野生动植物资源</w:t>
      </w:r>
    </w:p>
    <w:p w14:paraId="06B6615C">
      <w:pPr>
        <w:pStyle w:val="5"/>
        <w:spacing w:before="161"/>
        <w:ind w:left="700"/>
      </w:pPr>
      <w:r>
        <w:t xml:space="preserve">三工河沟谷内植物依高矮不同分成 </w:t>
      </w:r>
      <w:r>
        <w:rPr>
          <w:rFonts w:ascii="Times New Roman" w:eastAsia="Times New Roman"/>
        </w:rPr>
        <w:t xml:space="preserve">4 </w:t>
      </w:r>
      <w:r>
        <w:t>层，最高一层是乔木纯林和混交林，第</w:t>
      </w:r>
    </w:p>
    <w:p w14:paraId="7E13D86A">
      <w:pPr>
        <w:pStyle w:val="12"/>
        <w:numPr>
          <w:ilvl w:val="0"/>
          <w:numId w:val="8"/>
        </w:numPr>
        <w:tabs>
          <w:tab w:val="left" w:pos="400"/>
        </w:tabs>
        <w:spacing w:before="160" w:after="0" w:line="240" w:lineRule="auto"/>
        <w:ind w:left="400" w:right="0" w:hanging="180"/>
        <w:jc w:val="both"/>
        <w:rPr>
          <w:sz w:val="24"/>
        </w:rPr>
      </w:pPr>
      <w:r>
        <w:rPr>
          <w:spacing w:val="-7"/>
          <w:sz w:val="24"/>
        </w:rPr>
        <w:t xml:space="preserve">层是蔷薇、忍冬、红果小蘖等灌木层，第 </w:t>
      </w:r>
      <w:r>
        <w:rPr>
          <w:rFonts w:ascii="Times New Roman" w:eastAsia="Times New Roman"/>
          <w:sz w:val="24"/>
        </w:rPr>
        <w:t xml:space="preserve">3 </w:t>
      </w:r>
      <w:r>
        <w:rPr>
          <w:spacing w:val="-4"/>
          <w:sz w:val="24"/>
        </w:rPr>
        <w:t>层是羽衣草、早熟禾、鹿蹄草、唐</w:t>
      </w:r>
    </w:p>
    <w:p w14:paraId="374FB886">
      <w:pPr>
        <w:pStyle w:val="5"/>
        <w:spacing w:before="161" w:line="364" w:lineRule="auto"/>
        <w:ind w:left="220" w:right="357"/>
        <w:jc w:val="both"/>
      </w:pPr>
      <w:r>
        <w:rPr>
          <w:spacing w:val="-11"/>
        </w:rPr>
        <w:t xml:space="preserve">松草、天山鸢尾、高山羊角芹等多种草本植物层，第 </w:t>
      </w:r>
      <w:r>
        <w:rPr>
          <w:rFonts w:ascii="Times New Roman" w:eastAsia="Times New Roman"/>
        </w:rPr>
        <w:t xml:space="preserve">4 </w:t>
      </w:r>
      <w:r>
        <w:rPr>
          <w:spacing w:val="-7"/>
        </w:rPr>
        <w:t>层是苔藓、地衣。它们或</w:t>
      </w:r>
      <w:r>
        <w:rPr>
          <w:spacing w:val="-10"/>
        </w:rPr>
        <w:t>相互依存，或独在一方，把峡谷台地装点得千种姿态、万种风情。这里还生长着</w:t>
      </w:r>
      <w:r>
        <w:rPr>
          <w:spacing w:val="-14"/>
        </w:rPr>
        <w:t xml:space="preserve">贝母、当归、雪莲、干草、大芸等 </w:t>
      </w:r>
      <w:r>
        <w:rPr>
          <w:rFonts w:ascii="Times New Roman" w:eastAsia="Times New Roman"/>
        </w:rPr>
        <w:t xml:space="preserve">300 </w:t>
      </w:r>
      <w:r>
        <w:rPr>
          <w:spacing w:val="-20"/>
        </w:rPr>
        <w:t xml:space="preserve">多种 </w:t>
      </w:r>
      <w:r>
        <w:rPr>
          <w:rFonts w:ascii="Times New Roman" w:eastAsia="Times New Roman"/>
        </w:rPr>
        <w:t xml:space="preserve">190 </w:t>
      </w:r>
      <w:r>
        <w:rPr>
          <w:spacing w:val="-3"/>
        </w:rPr>
        <w:t>多属野生药用植物。景区内还分</w:t>
      </w:r>
    </w:p>
    <w:p w14:paraId="7ABAC2D9">
      <w:pPr>
        <w:pStyle w:val="5"/>
        <w:spacing w:before="2"/>
        <w:ind w:left="220"/>
        <w:jc w:val="both"/>
      </w:pPr>
      <w:r>
        <w:t xml:space="preserve">布有国家重点保护动物 </w:t>
      </w:r>
      <w:r>
        <w:rPr>
          <w:rFonts w:ascii="Times New Roman" w:eastAsia="Times New Roman"/>
        </w:rPr>
        <w:t xml:space="preserve">35 </w:t>
      </w:r>
      <w:r>
        <w:t>种，</w:t>
      </w:r>
      <w:r>
        <w:rPr>
          <w:rFonts w:ascii="Times New Roman" w:eastAsia="Times New Roman"/>
        </w:rPr>
        <w:t xml:space="preserve">1 </w:t>
      </w:r>
      <w:r>
        <w:t xml:space="preserve">级 </w:t>
      </w:r>
      <w:r>
        <w:rPr>
          <w:rFonts w:ascii="Times New Roman" w:eastAsia="Times New Roman"/>
        </w:rPr>
        <w:t xml:space="preserve">8 </w:t>
      </w:r>
      <w:r>
        <w:t>种，</w:t>
      </w:r>
      <w:r>
        <w:rPr>
          <w:rFonts w:ascii="Times New Roman" w:eastAsia="Times New Roman"/>
        </w:rPr>
        <w:t xml:space="preserve">2 </w:t>
      </w:r>
      <w:r>
        <w:t xml:space="preserve">级 </w:t>
      </w:r>
      <w:r>
        <w:rPr>
          <w:rFonts w:ascii="Times New Roman" w:eastAsia="Times New Roman"/>
        </w:rPr>
        <w:t xml:space="preserve">27 </w:t>
      </w:r>
      <w:r>
        <w:t>种。</w:t>
      </w:r>
    </w:p>
    <w:p w14:paraId="0F5B29F8">
      <w:pPr>
        <w:spacing w:after="0"/>
        <w:jc w:val="both"/>
      </w:pPr>
    </w:p>
    <w:p w14:paraId="472FF3C3">
      <w:pPr>
        <w:sectPr>
          <w:pgSz w:w="11910" w:h="16840"/>
          <w:pgMar w:top="1400" w:right="1440" w:bottom="1180" w:left="1580" w:header="897" w:footer="989" w:gutter="0"/>
          <w:cols w:space="720" w:num="1"/>
        </w:sectPr>
      </w:pPr>
    </w:p>
    <w:p w14:paraId="07A1DFCC">
      <w:pPr>
        <w:pStyle w:val="4"/>
        <w:numPr>
          <w:ilvl w:val="0"/>
          <w:numId w:val="6"/>
        </w:numPr>
        <w:tabs>
          <w:tab w:val="left" w:pos="1000"/>
        </w:tabs>
        <w:spacing w:before="112" w:after="0" w:line="240" w:lineRule="auto"/>
        <w:ind w:left="1000" w:right="0" w:hanging="300"/>
        <w:jc w:val="both"/>
      </w:pPr>
      <w:r>
        <w:t>土壤植被资源</w:t>
      </w:r>
    </w:p>
    <w:p w14:paraId="2F994505">
      <w:pPr>
        <w:pStyle w:val="5"/>
        <w:spacing w:before="160" w:line="364" w:lineRule="auto"/>
        <w:ind w:left="220" w:right="357" w:firstLine="480"/>
        <w:jc w:val="both"/>
      </w:pPr>
      <w:r>
        <w:rPr>
          <w:spacing w:val="-6"/>
        </w:rPr>
        <w:t>花儿沟景区为低山草原带和沙漠过渡带；景区内云杉纯林已经消失。由于受</w:t>
      </w:r>
      <w:r>
        <w:rPr>
          <w:spacing w:val="-7"/>
        </w:rPr>
        <w:t>到来自干旱戈壁的气候影响，该带虽有较厚的黄土覆盖，但雨量明显减少，不适</w:t>
      </w:r>
      <w:r>
        <w:rPr>
          <w:spacing w:val="-10"/>
        </w:rPr>
        <w:t>合喜凉爽、潮湿气候的云杉生长，成为天山云杉分布下限，只有少量成窄带状或</w:t>
      </w:r>
      <w:r>
        <w:rPr>
          <w:spacing w:val="-8"/>
        </w:rPr>
        <w:t>廊式分布于阴面山坡。生长着丰富的灌木丛以及低山谷地的草甸植被，同时有天</w:t>
      </w:r>
      <w:r>
        <w:rPr>
          <w:spacing w:val="-11"/>
        </w:rPr>
        <w:t>山桦、密叶杨、山柳等落叶阔叶树种。灌木以宽刺蔷薇、黑果枸子、小糵、茶镳</w:t>
      </w:r>
      <w:r>
        <w:rPr>
          <w:spacing w:val="-12"/>
        </w:rPr>
        <w:t>子、柠条、绣线菊等为主，草类有苔草、蒿草、莎草、异燕麦、早熟禾等草原植</w:t>
      </w:r>
      <w:r>
        <w:rPr>
          <w:spacing w:val="-6"/>
        </w:rPr>
        <w:t xml:space="preserve">被类群。该带共有植物 </w:t>
      </w:r>
      <w:r>
        <w:rPr>
          <w:rFonts w:ascii="Times New Roman" w:eastAsia="Times New Roman"/>
        </w:rPr>
        <w:t xml:space="preserve">28 </w:t>
      </w:r>
      <w:r>
        <w:t>科，</w:t>
      </w:r>
      <w:r>
        <w:rPr>
          <w:rFonts w:ascii="Times New Roman" w:eastAsia="Times New Roman"/>
        </w:rPr>
        <w:t xml:space="preserve">70 </w:t>
      </w:r>
      <w:r>
        <w:t>属。</w:t>
      </w:r>
    </w:p>
    <w:p w14:paraId="5B0DAFEE">
      <w:pPr>
        <w:pStyle w:val="4"/>
        <w:numPr>
          <w:ilvl w:val="0"/>
          <w:numId w:val="6"/>
        </w:numPr>
        <w:tabs>
          <w:tab w:val="left" w:pos="1000"/>
        </w:tabs>
        <w:spacing w:before="105" w:after="0" w:line="240" w:lineRule="auto"/>
        <w:ind w:left="1000" w:right="0" w:hanging="300"/>
        <w:jc w:val="both"/>
      </w:pPr>
      <w:r>
        <w:t>自然景观特色</w:t>
      </w:r>
    </w:p>
    <w:p w14:paraId="0E66F138">
      <w:pPr>
        <w:pStyle w:val="5"/>
        <w:spacing w:before="161" w:line="364" w:lineRule="auto"/>
        <w:ind w:left="220" w:right="117" w:firstLine="480"/>
      </w:pPr>
      <w:r>
        <w:rPr>
          <w:spacing w:val="-17"/>
        </w:rPr>
        <w:t xml:space="preserve">丘陵河谷：由三工河谷 </w:t>
      </w:r>
      <w:r>
        <w:rPr>
          <w:rFonts w:ascii="Times New Roman" w:eastAsia="Times New Roman"/>
        </w:rPr>
        <w:t xml:space="preserve">3~4 </w:t>
      </w:r>
      <w:r>
        <w:rPr>
          <w:spacing w:val="-1"/>
        </w:rPr>
        <w:t xml:space="preserve">级阶地和丘陵地形构成了景区内多变的地势景观； </w:t>
      </w:r>
      <w:r>
        <w:rPr>
          <w:spacing w:val="-7"/>
        </w:rPr>
        <w:t xml:space="preserve">三工河年径流量约 </w:t>
      </w:r>
      <w:r>
        <w:rPr>
          <w:rFonts w:ascii="Times New Roman" w:eastAsia="Times New Roman"/>
        </w:rPr>
        <w:t>6700</w:t>
      </w:r>
      <w:r>
        <w:rPr>
          <w:rFonts w:ascii="Times New Roman" w:eastAsia="Times New Roman"/>
          <w:spacing w:val="4"/>
        </w:rPr>
        <w:t xml:space="preserve"> </w:t>
      </w:r>
      <w:r>
        <w:rPr>
          <w:spacing w:val="-28"/>
        </w:rPr>
        <w:t xml:space="preserve">万 </w:t>
      </w:r>
      <w:r>
        <w:rPr>
          <w:rFonts w:ascii="Times New Roman" w:eastAsia="Times New Roman"/>
          <w:spacing w:val="-7"/>
        </w:rPr>
        <w:t>m</w:t>
      </w:r>
      <w:r>
        <w:rPr>
          <w:rFonts w:ascii="Times New Roman" w:eastAsia="Times New Roman"/>
          <w:spacing w:val="-7"/>
          <w:position w:val="8"/>
          <w:sz w:val="15"/>
        </w:rPr>
        <w:t>3</w:t>
      </w:r>
      <w:r>
        <w:rPr>
          <w:spacing w:val="-6"/>
        </w:rPr>
        <w:t xml:space="preserve">，水质符合饮用水标准。河谷由侏罗纪砂岩、油页 </w:t>
      </w:r>
      <w:r>
        <w:rPr>
          <w:spacing w:val="-13"/>
        </w:rPr>
        <w:t xml:space="preserve">岩和烧变岩等组成，地貌奇异壮观，岩石中含有从第三纪至古生代石炭纪各地质 年代的化石，揭示了沧桑巨变的地质演化变迁和生物进化历程，宛如一条时光隧 </w:t>
      </w:r>
      <w:r>
        <w:rPr>
          <w:spacing w:val="-14"/>
        </w:rPr>
        <w:t xml:space="preserve">道。谷中多古榆树。有一条宽约 </w:t>
      </w:r>
      <w:r>
        <w:rPr>
          <w:rFonts w:ascii="Times New Roman" w:eastAsia="Times New Roman"/>
        </w:rPr>
        <w:t>5km</w:t>
      </w:r>
      <w:r>
        <w:rPr>
          <w:rFonts w:ascii="Times New Roman" w:eastAsia="Times New Roman"/>
          <w:spacing w:val="43"/>
        </w:rPr>
        <w:t xml:space="preserve"> </w:t>
      </w:r>
      <w:r>
        <w:t>的逆温带，冬暖夏凉，气候宜人，为夏季避暑胜地。</w:t>
      </w:r>
    </w:p>
    <w:p w14:paraId="7CE4B9E1">
      <w:pPr>
        <w:pStyle w:val="5"/>
        <w:spacing w:before="3" w:line="364" w:lineRule="auto"/>
        <w:ind w:left="220" w:right="265" w:firstLine="480"/>
      </w:pPr>
      <w:r>
        <w:t>雪山景观：沿途和规划区域内部均有良好的视线观看终年覆雪的博格达峰， 成为游客永远的精神路标和景区壮观的背景。</w:t>
      </w:r>
    </w:p>
    <w:p w14:paraId="5B95E540">
      <w:pPr>
        <w:pStyle w:val="5"/>
        <w:spacing w:before="1" w:line="364" w:lineRule="auto"/>
        <w:ind w:left="220" w:right="357" w:firstLine="480"/>
        <w:jc w:val="both"/>
      </w:pPr>
      <w:r>
        <w:rPr>
          <w:spacing w:val="-9"/>
        </w:rPr>
        <w:t>草原风情：景区大部分地区属于山地草原植物带，阴坡以杂类草、蔷薇、忍冬灌木草甸草原为主，阳坡为蒿子、苔草草甸草原分布。在上与山地森林植物带</w:t>
      </w:r>
      <w:r>
        <w:rPr>
          <w:spacing w:val="-6"/>
        </w:rPr>
        <w:t xml:space="preserve">相交错，集三工河沟谷 </w:t>
      </w:r>
      <w:r>
        <w:rPr>
          <w:rFonts w:ascii="Times New Roman" w:eastAsia="Times New Roman"/>
        </w:rPr>
        <w:t xml:space="preserve">5 </w:t>
      </w:r>
      <w:r>
        <w:t>层高矮植物之大成，呈天池十分独特的疏林景观。</w:t>
      </w:r>
    </w:p>
    <w:p w14:paraId="5B266B5E">
      <w:pPr>
        <w:pStyle w:val="5"/>
        <w:spacing w:before="2" w:line="364" w:lineRule="auto"/>
        <w:ind w:left="220" w:right="357" w:firstLine="480"/>
        <w:jc w:val="both"/>
      </w:pPr>
      <w:r>
        <w:rPr>
          <w:spacing w:val="-11"/>
        </w:rPr>
        <w:t>页岩、烧变岩：景区北入口至石门处的三工河两岸，由于岩石各自的矿物成</w:t>
      </w:r>
      <w:r>
        <w:rPr>
          <w:spacing w:val="-12"/>
        </w:rPr>
        <w:t>分、硬度、脆、韧性、颜色、粒度、成层性和地质作用等因素的不同，形成了延</w:t>
      </w:r>
      <w:r>
        <w:t>续数里，色彩、形状千姿百态的岩石造型地貌，有着较高的科普和观赏价值。</w:t>
      </w:r>
    </w:p>
    <w:p w14:paraId="1E88C805">
      <w:pPr>
        <w:pStyle w:val="4"/>
        <w:spacing w:before="163"/>
        <w:ind w:left="640"/>
        <w:rPr>
          <w:rFonts w:hint="eastAsia" w:ascii="黑体" w:eastAsia="黑体"/>
        </w:rPr>
      </w:pPr>
      <w:r>
        <w:rPr>
          <w:rFonts w:hint="eastAsia" w:ascii="黑体" w:eastAsia="黑体"/>
        </w:rPr>
        <w:t>（二</w:t>
      </w:r>
      <w:bookmarkStart w:id="24" w:name="（二）人文资源"/>
      <w:bookmarkEnd w:id="24"/>
      <w:r>
        <w:rPr>
          <w:rFonts w:hint="eastAsia" w:ascii="黑体" w:eastAsia="黑体"/>
        </w:rPr>
        <w:t>）人文资源</w:t>
      </w:r>
    </w:p>
    <w:p w14:paraId="13CC75BA">
      <w:pPr>
        <w:pStyle w:val="5"/>
        <w:spacing w:before="2"/>
        <w:rPr>
          <w:rFonts w:ascii="黑体"/>
          <w:b/>
          <w:sz w:val="20"/>
        </w:rPr>
      </w:pPr>
    </w:p>
    <w:p w14:paraId="353EC432">
      <w:pPr>
        <w:pStyle w:val="12"/>
        <w:numPr>
          <w:ilvl w:val="0"/>
          <w:numId w:val="9"/>
        </w:numPr>
        <w:tabs>
          <w:tab w:val="left" w:pos="1000"/>
        </w:tabs>
        <w:spacing w:before="0" w:after="0" w:line="240" w:lineRule="auto"/>
        <w:ind w:left="1000" w:right="0" w:hanging="300"/>
        <w:jc w:val="both"/>
        <w:rPr>
          <w:b/>
          <w:sz w:val="24"/>
        </w:rPr>
      </w:pPr>
      <w:r>
        <w:rPr>
          <w:b/>
          <w:sz w:val="24"/>
        </w:rPr>
        <w:t>民族民俗</w:t>
      </w:r>
    </w:p>
    <w:p w14:paraId="74124DD5">
      <w:pPr>
        <w:pStyle w:val="5"/>
        <w:spacing w:before="161"/>
        <w:ind w:left="700"/>
        <w:jc w:val="both"/>
      </w:pPr>
      <w:r>
        <w:t xml:space="preserve">清朝末年，天池附近除了几个小型庙宇，人烟稀少。据传，至 </w:t>
      </w:r>
      <w:r>
        <w:rPr>
          <w:rFonts w:ascii="Times New Roman" w:eastAsia="Times New Roman"/>
        </w:rPr>
        <w:t xml:space="preserve">1918 </w:t>
      </w:r>
      <w:r>
        <w:t>年，有</w:t>
      </w:r>
    </w:p>
    <w:p w14:paraId="487D878F">
      <w:pPr>
        <w:pStyle w:val="12"/>
        <w:numPr>
          <w:ilvl w:val="0"/>
          <w:numId w:val="8"/>
        </w:numPr>
        <w:tabs>
          <w:tab w:val="left" w:pos="400"/>
        </w:tabs>
        <w:spacing w:before="160" w:after="0" w:line="364" w:lineRule="auto"/>
        <w:ind w:left="220" w:right="357" w:firstLine="0"/>
        <w:jc w:val="both"/>
        <w:rPr>
          <w:sz w:val="24"/>
        </w:rPr>
      </w:pPr>
      <w:r>
        <w:rPr>
          <w:spacing w:val="-3"/>
          <w:sz w:val="24"/>
        </w:rPr>
        <w:t>户哈萨克族人从阿尔泰迁徙于三工河畔，这一带始有人家，随着哈萨克人迁入</w:t>
      </w:r>
      <w:r>
        <w:rPr>
          <w:spacing w:val="-11"/>
          <w:sz w:val="24"/>
        </w:rPr>
        <w:t>增多，三工河、四工河范围逐渐成为哈萨克族牧民定居的集中地。哈萨克人世代</w:t>
      </w:r>
      <w:r>
        <w:rPr>
          <w:spacing w:val="-10"/>
          <w:sz w:val="24"/>
        </w:rPr>
        <w:t>从事畜牧业，过着逐水草而迁徙的游牧生活。他们十分好客，每年夏秋两季三工</w:t>
      </w:r>
    </w:p>
    <w:p w14:paraId="31BA45F5">
      <w:pPr>
        <w:spacing w:after="0" w:line="364" w:lineRule="auto"/>
        <w:jc w:val="both"/>
        <w:rPr>
          <w:sz w:val="24"/>
        </w:rPr>
      </w:pPr>
    </w:p>
    <w:p w14:paraId="7D0D2229">
      <w:pPr>
        <w:sectPr>
          <w:pgSz w:w="11910" w:h="16840"/>
          <w:pgMar w:top="1400" w:right="1440" w:bottom="1180" w:left="1580" w:header="897" w:footer="989" w:gutter="0"/>
          <w:cols w:space="720" w:num="1"/>
        </w:sectPr>
      </w:pPr>
    </w:p>
    <w:p w14:paraId="6F3A2FA9">
      <w:pPr>
        <w:pStyle w:val="5"/>
        <w:spacing w:before="112" w:line="364" w:lineRule="auto"/>
        <w:ind w:left="220" w:right="357"/>
        <w:jc w:val="both"/>
      </w:pPr>
      <w:r>
        <w:rPr>
          <w:spacing w:val="-8"/>
        </w:rPr>
        <w:t>河和四工河都要举行“阿肯弹唱会”，推出赛马、叼羊、姑娘追等哈萨克传统体育活动和展示销售民族刺绣、食品等产品；加上山林草甸秀美景色中依稀可见羊</w:t>
      </w:r>
      <w:r>
        <w:t>群和毡房，使天池风景区散发着浓郁的哈萨克民族风情。</w:t>
      </w:r>
    </w:p>
    <w:p w14:paraId="37DC1041">
      <w:pPr>
        <w:pStyle w:val="4"/>
        <w:numPr>
          <w:ilvl w:val="0"/>
          <w:numId w:val="9"/>
        </w:numPr>
        <w:tabs>
          <w:tab w:val="left" w:pos="1000"/>
        </w:tabs>
        <w:spacing w:before="102" w:after="0" w:line="240" w:lineRule="auto"/>
        <w:ind w:left="1000" w:right="0" w:hanging="300"/>
        <w:jc w:val="both"/>
      </w:pPr>
      <w:r>
        <w:t>岩画远古文明</w:t>
      </w:r>
    </w:p>
    <w:p w14:paraId="2FF6CD4A">
      <w:pPr>
        <w:pStyle w:val="5"/>
        <w:spacing w:before="161" w:line="364" w:lineRule="auto"/>
        <w:ind w:left="220" w:right="357" w:firstLine="480"/>
        <w:jc w:val="both"/>
      </w:pPr>
      <w:r>
        <w:rPr>
          <w:spacing w:val="-3"/>
        </w:rPr>
        <w:t xml:space="preserve">在三工河阜康林场东边的山坡上，发现反映距今约 </w:t>
      </w:r>
      <w:r>
        <w:rPr>
          <w:rFonts w:ascii="Times New Roman" w:eastAsia="Times New Roman"/>
        </w:rPr>
        <w:t xml:space="preserve">7000 </w:t>
      </w:r>
      <w:r>
        <w:rPr>
          <w:spacing w:val="-2"/>
        </w:rPr>
        <w:t>年前的古代游牧民</w:t>
      </w:r>
      <w:r>
        <w:rPr>
          <w:spacing w:val="-6"/>
        </w:rPr>
        <w:t>族狩猎生活的岩画就是最好的佐证。岩画凿刻线条粗犷，形象特征准确，尤其是</w:t>
      </w:r>
      <w:r>
        <w:rPr>
          <w:spacing w:val="-10"/>
        </w:rPr>
        <w:t>人物舞蹈图，姿态舒屈活泼，富有动感。凿刻手法均为阴刻，刻痕较浅，有些图</w:t>
      </w:r>
      <w:r>
        <w:t>案已模糊不清。</w:t>
      </w:r>
    </w:p>
    <w:p w14:paraId="725C8265">
      <w:pPr>
        <w:pStyle w:val="5"/>
        <w:spacing w:before="7"/>
      </w:pPr>
    </w:p>
    <w:p w14:paraId="58966872">
      <w:pPr>
        <w:pStyle w:val="3"/>
        <w:ind w:left="640"/>
      </w:pPr>
      <w:r>
        <w:t>二、社会经济</w:t>
      </w:r>
    </w:p>
    <w:p w14:paraId="2AA77FA7">
      <w:pPr>
        <w:pStyle w:val="5"/>
        <w:spacing w:before="1"/>
        <w:rPr>
          <w:rFonts w:ascii="黑体"/>
          <w:b/>
          <w:sz w:val="29"/>
        </w:rPr>
      </w:pPr>
    </w:p>
    <w:p w14:paraId="44270E0A">
      <w:pPr>
        <w:pStyle w:val="5"/>
        <w:ind w:left="700"/>
      </w:pPr>
      <w:r>
        <w:t xml:space="preserve">花儿沟景区范围内目前有石人沟村和民俗风情园 </w:t>
      </w:r>
      <w:r>
        <w:rPr>
          <w:rFonts w:ascii="Times New Roman" w:eastAsia="Times New Roman"/>
        </w:rPr>
        <w:t xml:space="preserve">2 </w:t>
      </w:r>
      <w:r>
        <w:t>个原住民村落。</w:t>
      </w:r>
    </w:p>
    <w:p w14:paraId="6956884E">
      <w:pPr>
        <w:pStyle w:val="5"/>
        <w:spacing w:before="1"/>
        <w:rPr>
          <w:sz w:val="25"/>
        </w:rPr>
      </w:pPr>
    </w:p>
    <w:p w14:paraId="13530260">
      <w:pPr>
        <w:pStyle w:val="4"/>
        <w:ind w:left="640"/>
        <w:rPr>
          <w:rFonts w:hint="eastAsia" w:ascii="黑体" w:eastAsia="黑体"/>
        </w:rPr>
      </w:pPr>
      <w:r>
        <w:rPr>
          <w:rFonts w:hint="eastAsia" w:ascii="黑体" w:eastAsia="黑体"/>
        </w:rPr>
        <w:t>（一</w:t>
      </w:r>
      <w:bookmarkStart w:id="25" w:name="（一）石人沟口村"/>
      <w:bookmarkEnd w:id="25"/>
      <w:r>
        <w:rPr>
          <w:rFonts w:hint="eastAsia" w:ascii="黑体" w:eastAsia="黑体"/>
        </w:rPr>
        <w:t>）石人沟口村</w:t>
      </w:r>
    </w:p>
    <w:p w14:paraId="4E26C6E1">
      <w:pPr>
        <w:pStyle w:val="5"/>
        <w:spacing w:before="3"/>
        <w:rPr>
          <w:rFonts w:ascii="黑体"/>
          <w:b/>
          <w:sz w:val="17"/>
        </w:rPr>
      </w:pPr>
    </w:p>
    <w:p w14:paraId="3D5AE17C">
      <w:pPr>
        <w:pStyle w:val="5"/>
        <w:spacing w:line="364" w:lineRule="auto"/>
        <w:ind w:left="220" w:right="237" w:firstLine="480"/>
      </w:pPr>
      <w:r>
        <w:rPr>
          <w:spacing w:val="-6"/>
        </w:rPr>
        <w:t xml:space="preserve">石人沟村位于花儿沟景区北侧，片区原有农牧民 </w:t>
      </w:r>
      <w:r>
        <w:rPr>
          <w:rFonts w:ascii="Times New Roman" w:hAnsi="Times New Roman" w:eastAsia="Times New Roman"/>
        </w:rPr>
        <w:t xml:space="preserve">169 </w:t>
      </w:r>
      <w:r>
        <w:rPr>
          <w:spacing w:val="-30"/>
        </w:rPr>
        <w:t xml:space="preserve">户 </w:t>
      </w:r>
      <w:r>
        <w:rPr>
          <w:rFonts w:ascii="Times New Roman" w:hAnsi="Times New Roman" w:eastAsia="Times New Roman"/>
        </w:rPr>
        <w:t xml:space="preserve">607 </w:t>
      </w:r>
      <w:r>
        <w:rPr>
          <w:spacing w:val="-11"/>
        </w:rPr>
        <w:t>人，其中，回族</w:t>
      </w:r>
      <w:r>
        <w:rPr>
          <w:spacing w:val="-24"/>
        </w:rPr>
        <w:t xml:space="preserve">人口占 </w:t>
      </w:r>
      <w:r>
        <w:rPr>
          <w:rFonts w:ascii="Times New Roman" w:hAnsi="Times New Roman" w:eastAsia="Times New Roman"/>
          <w:spacing w:val="-6"/>
        </w:rPr>
        <w:t>57%</w:t>
      </w:r>
      <w:r>
        <w:rPr>
          <w:spacing w:val="-17"/>
        </w:rPr>
        <w:t xml:space="preserve">，耕地 </w:t>
      </w:r>
      <w:r>
        <w:rPr>
          <w:rFonts w:ascii="Times New Roman" w:hAnsi="Times New Roman" w:eastAsia="Times New Roman"/>
        </w:rPr>
        <w:t xml:space="preserve">850 </w:t>
      </w:r>
      <w:r>
        <w:rPr>
          <w:spacing w:val="-9"/>
        </w:rPr>
        <w:t>亩。</w:t>
      </w:r>
      <w:r>
        <w:rPr>
          <w:rFonts w:ascii="Times New Roman" w:hAnsi="Times New Roman" w:eastAsia="Times New Roman"/>
        </w:rPr>
        <w:t xml:space="preserve">2005 </w:t>
      </w:r>
      <w:r>
        <w:rPr>
          <w:spacing w:val="-6"/>
        </w:rPr>
        <w:t xml:space="preserve">年实施河谷搬迁政策以来，共搬迁安置 </w:t>
      </w:r>
      <w:r>
        <w:rPr>
          <w:rFonts w:ascii="Times New Roman" w:hAnsi="Times New Roman" w:eastAsia="Times New Roman"/>
        </w:rPr>
        <w:t xml:space="preserve">125 </w:t>
      </w:r>
      <w:r>
        <w:rPr>
          <w:spacing w:val="-8"/>
        </w:rPr>
        <w:t>户。</w:t>
      </w:r>
      <w:r>
        <w:rPr>
          <w:spacing w:val="-21"/>
        </w:rPr>
        <w:t xml:space="preserve">剩余 </w:t>
      </w:r>
      <w:r>
        <w:rPr>
          <w:rFonts w:ascii="Times New Roman" w:hAnsi="Times New Roman" w:eastAsia="Times New Roman"/>
        </w:rPr>
        <w:t xml:space="preserve">48 </w:t>
      </w:r>
      <w:r>
        <w:rPr>
          <w:spacing w:val="-11"/>
        </w:rPr>
        <w:t xml:space="preserve">户，其中长期居住 </w:t>
      </w:r>
      <w:r>
        <w:rPr>
          <w:rFonts w:ascii="Times New Roman" w:hAnsi="Times New Roman" w:eastAsia="Times New Roman"/>
        </w:rPr>
        <w:t xml:space="preserve">23 </w:t>
      </w:r>
      <w:r>
        <w:rPr>
          <w:spacing w:val="-12"/>
        </w:rPr>
        <w:t xml:space="preserve">户、冬城夏村 </w:t>
      </w:r>
      <w:r>
        <w:rPr>
          <w:rFonts w:ascii="Times New Roman" w:hAnsi="Times New Roman" w:eastAsia="Times New Roman"/>
        </w:rPr>
        <w:t xml:space="preserve">10 </w:t>
      </w:r>
      <w:r>
        <w:rPr>
          <w:spacing w:val="-9"/>
        </w:rPr>
        <w:t>户、“空心房”</w:t>
      </w:r>
      <w:r>
        <w:rPr>
          <w:spacing w:val="-16"/>
        </w:rPr>
        <w:t>（</w:t>
      </w:r>
      <w:r>
        <w:t>长期外出务工</w:t>
      </w:r>
      <w:r>
        <w:rPr>
          <w:spacing w:val="-14"/>
        </w:rPr>
        <w:t>）</w:t>
      </w:r>
    </w:p>
    <w:p w14:paraId="248D2055">
      <w:pPr>
        <w:pStyle w:val="5"/>
        <w:spacing w:before="2"/>
        <w:ind w:left="220"/>
        <w:jc w:val="both"/>
      </w:pPr>
      <w:r>
        <w:rPr>
          <w:rFonts w:ascii="Times New Roman" w:eastAsia="Times New Roman"/>
        </w:rPr>
        <w:t xml:space="preserve">15 </w:t>
      </w:r>
      <w:r>
        <w:t>户。</w:t>
      </w:r>
    </w:p>
    <w:p w14:paraId="469810A9">
      <w:pPr>
        <w:pStyle w:val="5"/>
        <w:spacing w:before="160" w:line="364" w:lineRule="auto"/>
        <w:ind w:left="220" w:right="237" w:firstLine="480"/>
      </w:pPr>
      <w:r>
        <w:t>目前，该村居住房屋破损严重，存在较大安全隐患。</w:t>
      </w:r>
      <w:r>
        <w:rPr>
          <w:rFonts w:ascii="Times New Roman" w:eastAsia="Times New Roman"/>
        </w:rPr>
        <w:t xml:space="preserve">2005 </w:t>
      </w:r>
      <w:r>
        <w:t xml:space="preserve">年三工河谷综合整治以来，按照《天山天池风景名胜区总体规划》，该片区属于整体搬迁区域， </w:t>
      </w:r>
      <w:r>
        <w:rPr>
          <w:spacing w:val="-2"/>
        </w:rPr>
        <w:t xml:space="preserve">被划为禁建区，房屋建设年代长、标准低、失修失养的情况普遍存在。因 </w:t>
      </w:r>
      <w:r>
        <w:rPr>
          <w:rFonts w:ascii="Times New Roman" w:eastAsia="Times New Roman"/>
        </w:rPr>
        <w:t xml:space="preserve">2015 </w:t>
      </w:r>
      <w:r>
        <w:rPr>
          <w:spacing w:val="-7"/>
        </w:rPr>
        <w:t>年河谷搬迁政策截止，目前出现了既不允许该片区新建房屋、又无搬迁政策的尴尬局面，大部分房屋破旧不堪，</w:t>
      </w:r>
      <w:r>
        <w:rPr>
          <w:rFonts w:ascii="Times New Roman" w:eastAsia="Times New Roman"/>
          <w:spacing w:val="-7"/>
        </w:rPr>
        <w:t>2018</w:t>
      </w:r>
      <w:r>
        <w:rPr>
          <w:spacing w:val="-7"/>
        </w:rPr>
        <w:t>、</w:t>
      </w:r>
      <w:r>
        <w:rPr>
          <w:rFonts w:ascii="Times New Roman" w:eastAsia="Times New Roman"/>
          <w:spacing w:val="-7"/>
        </w:rPr>
        <w:t xml:space="preserve">2019 </w:t>
      </w:r>
      <w:r>
        <w:rPr>
          <w:spacing w:val="-11"/>
        </w:rPr>
        <w:t xml:space="preserve">年评定为 </w:t>
      </w:r>
      <w:r>
        <w:rPr>
          <w:rFonts w:ascii="Times New Roman" w:eastAsia="Times New Roman"/>
        </w:rPr>
        <w:t xml:space="preserve">B </w:t>
      </w:r>
      <w:r>
        <w:t>级的房屋，大部分已经</w:t>
      </w:r>
      <w:r>
        <w:rPr>
          <w:spacing w:val="-3"/>
        </w:rPr>
        <w:t xml:space="preserve">出现了基础下沉、墙体裂缝、变形倾斜已降至 </w:t>
      </w:r>
      <w:r>
        <w:rPr>
          <w:rFonts w:ascii="Times New Roman" w:eastAsia="Times New Roman"/>
        </w:rPr>
        <w:t xml:space="preserve">C </w:t>
      </w:r>
      <w:r>
        <w:t>级标准，现亟待抗震加固。部</w:t>
      </w:r>
      <w:r>
        <w:rPr>
          <w:spacing w:val="-5"/>
        </w:rPr>
        <w:t xml:space="preserve">分已消除居住功能的 </w:t>
      </w:r>
      <w:r>
        <w:rPr>
          <w:rFonts w:ascii="Times New Roman" w:eastAsia="Times New Roman"/>
        </w:rPr>
        <w:t xml:space="preserve">D </w:t>
      </w:r>
      <w:r>
        <w:t>级危房，因等待搬迁政策等问题，村民不愿拆除，存在</w:t>
      </w:r>
      <w:r>
        <w:rPr>
          <w:spacing w:val="-10"/>
        </w:rPr>
        <w:t>较大隐患。同时，该村基础设施较差，不符合人居环境整治工作要求。考虑到该</w:t>
      </w:r>
      <w:r>
        <w:rPr>
          <w:spacing w:val="-15"/>
        </w:rPr>
        <w:t xml:space="preserve">区域属搬迁区域，自 </w:t>
      </w:r>
      <w:r>
        <w:rPr>
          <w:rFonts w:ascii="Times New Roman" w:eastAsia="Times New Roman"/>
        </w:rPr>
        <w:t xml:space="preserve">2013 </w:t>
      </w:r>
      <w:r>
        <w:t>年以来，该区域没有进行过基础设施建设，就学难、</w:t>
      </w:r>
      <w:r>
        <w:rPr>
          <w:spacing w:val="-8"/>
        </w:rPr>
        <w:t>就医难问题日益凸显；村庄残垣断壁、破烂不堪，群众经常性反映自来水网管老</w:t>
      </w:r>
      <w:r>
        <w:rPr>
          <w:spacing w:val="-10"/>
        </w:rPr>
        <w:t>化、道路泥泞等问题，严重影响群众生活幸福感，影响景区整体风貌。三是产业</w:t>
      </w:r>
      <w:r>
        <w:rPr>
          <w:spacing w:val="-17"/>
        </w:rPr>
        <w:t>单一，农牧民增收困难。目前居住的人员年龄普遍偏大，主要依靠种植鲜食玉米、</w:t>
      </w:r>
      <w:r>
        <w:rPr>
          <w:spacing w:val="-6"/>
        </w:rPr>
        <w:t>海棠果等农副产品，养殖牛羊等牲畜维持生计，随着生态环境保护，山鸡、野猪</w:t>
      </w:r>
    </w:p>
    <w:p w14:paraId="4378E588">
      <w:pPr>
        <w:spacing w:after="0" w:line="364" w:lineRule="auto"/>
      </w:pPr>
    </w:p>
    <w:p w14:paraId="46347857">
      <w:pPr>
        <w:sectPr>
          <w:pgSz w:w="11910" w:h="16840"/>
          <w:pgMar w:top="1400" w:right="1440" w:bottom="1180" w:left="1580" w:header="897" w:footer="989" w:gutter="0"/>
          <w:cols w:space="720" w:num="1"/>
        </w:sectPr>
      </w:pPr>
    </w:p>
    <w:p w14:paraId="481220A0">
      <w:pPr>
        <w:pStyle w:val="5"/>
        <w:spacing w:before="112" w:line="364" w:lineRule="auto"/>
        <w:ind w:left="220" w:right="357"/>
      </w:pPr>
      <w:r>
        <w:rPr>
          <w:spacing w:val="-8"/>
        </w:rPr>
        <w:t>等野生动物不断增多，破坏、啃食现象日益严重，种植产量也受到很大影响。牲</w:t>
      </w:r>
      <w:r>
        <w:t>畜时常上路，影响景区交通安全。</w:t>
      </w:r>
    </w:p>
    <w:p w14:paraId="6FD89414">
      <w:pPr>
        <w:pStyle w:val="4"/>
        <w:spacing w:before="162"/>
        <w:ind w:left="640"/>
        <w:rPr>
          <w:rFonts w:hint="eastAsia" w:ascii="黑体" w:eastAsia="黑体"/>
        </w:rPr>
      </w:pPr>
      <w:r>
        <w:rPr>
          <w:rFonts w:hint="eastAsia" w:ascii="黑体" w:eastAsia="黑体"/>
        </w:rPr>
        <w:t>（二</w:t>
      </w:r>
      <w:bookmarkStart w:id="26" w:name="（二）民俗风情园（阔克胡拉村）"/>
      <w:bookmarkEnd w:id="26"/>
      <w:r>
        <w:rPr>
          <w:rFonts w:hint="eastAsia" w:ascii="黑体" w:eastAsia="黑体"/>
        </w:rPr>
        <w:t>）民俗风情园（阔克胡拉村）</w:t>
      </w:r>
    </w:p>
    <w:p w14:paraId="660865CB">
      <w:pPr>
        <w:pStyle w:val="5"/>
        <w:spacing w:before="2"/>
        <w:rPr>
          <w:rFonts w:ascii="黑体"/>
          <w:b/>
          <w:sz w:val="17"/>
        </w:rPr>
      </w:pPr>
    </w:p>
    <w:p w14:paraId="4486F9E4">
      <w:pPr>
        <w:pStyle w:val="5"/>
        <w:ind w:left="700"/>
      </w:pPr>
      <w:r>
        <w:t xml:space="preserve">民俗风情园位于花儿沟景区三工河谷，距天池核心景区 </w:t>
      </w:r>
      <w:r>
        <w:rPr>
          <w:rFonts w:ascii="Times New Roman" w:eastAsia="Times New Roman"/>
        </w:rPr>
        <w:t xml:space="preserve">20 </w:t>
      </w:r>
      <w:r>
        <w:t>公里，距乌鲁木</w:t>
      </w:r>
    </w:p>
    <w:p w14:paraId="4F16D711">
      <w:pPr>
        <w:pStyle w:val="5"/>
        <w:spacing w:before="161" w:line="364" w:lineRule="auto"/>
        <w:ind w:left="220" w:right="237"/>
      </w:pPr>
      <w:r>
        <w:rPr>
          <w:spacing w:val="-31"/>
        </w:rPr>
        <w:t xml:space="preserve">齐 </w:t>
      </w:r>
      <w:r>
        <w:rPr>
          <w:rFonts w:ascii="Times New Roman" w:eastAsia="Times New Roman"/>
        </w:rPr>
        <w:t>70km</w:t>
      </w:r>
      <w:r>
        <w:t>，</w:t>
      </w:r>
      <w:r>
        <w:rPr>
          <w:rFonts w:ascii="Times New Roman" w:eastAsia="Times New Roman"/>
        </w:rPr>
        <w:t xml:space="preserve">ABC </w:t>
      </w:r>
      <w:r>
        <w:rPr>
          <w:spacing w:val="-7"/>
        </w:rPr>
        <w:t xml:space="preserve">三区总共占地面积 </w:t>
      </w:r>
      <w:r>
        <w:rPr>
          <w:rFonts w:ascii="Times New Roman" w:eastAsia="Times New Roman"/>
        </w:rPr>
        <w:t xml:space="preserve">659 </w:t>
      </w:r>
      <w:r>
        <w:rPr>
          <w:spacing w:val="-9"/>
        </w:rPr>
        <w:t xml:space="preserve">亩，共有牧民 </w:t>
      </w:r>
      <w:r>
        <w:rPr>
          <w:rFonts w:ascii="Times New Roman" w:eastAsia="Times New Roman"/>
        </w:rPr>
        <w:t xml:space="preserve">102 </w:t>
      </w:r>
      <w:r>
        <w:rPr>
          <w:spacing w:val="-6"/>
        </w:rPr>
        <w:t xml:space="preserve">户，由哈、回、汉等 </w:t>
      </w:r>
      <w:r>
        <w:rPr>
          <w:rFonts w:ascii="Times New Roman" w:eastAsia="Times New Roman"/>
        </w:rPr>
        <w:t xml:space="preserve">3 </w:t>
      </w:r>
      <w:r>
        <w:rPr>
          <w:spacing w:val="-4"/>
        </w:rPr>
        <w:t xml:space="preserve">个民族组成，少数民族占全园总人数 </w:t>
      </w:r>
      <w:r>
        <w:rPr>
          <w:rFonts w:ascii="Times New Roman" w:eastAsia="Times New Roman"/>
        </w:rPr>
        <w:t>89%</w:t>
      </w:r>
      <w:r>
        <w:rPr>
          <w:spacing w:val="-8"/>
        </w:rPr>
        <w:t xml:space="preserve">，其中哈萨克族 </w:t>
      </w:r>
      <w:r>
        <w:rPr>
          <w:rFonts w:ascii="Times New Roman" w:eastAsia="Times New Roman"/>
        </w:rPr>
        <w:t xml:space="preserve">80 </w:t>
      </w:r>
      <w:r>
        <w:rPr>
          <w:spacing w:val="-12"/>
        </w:rPr>
        <w:t xml:space="preserve">户，占比 </w:t>
      </w:r>
      <w:r>
        <w:rPr>
          <w:rFonts w:ascii="Times New Roman" w:eastAsia="Times New Roman"/>
        </w:rPr>
        <w:t>78.43%</w:t>
      </w:r>
      <w:r>
        <w:t xml:space="preserve">； </w:t>
      </w:r>
      <w:r>
        <w:rPr>
          <w:spacing w:val="-21"/>
        </w:rPr>
        <w:t xml:space="preserve">回族 </w:t>
      </w:r>
      <w:r>
        <w:rPr>
          <w:rFonts w:ascii="Times New Roman" w:eastAsia="Times New Roman"/>
        </w:rPr>
        <w:t xml:space="preserve">10 </w:t>
      </w:r>
      <w:r>
        <w:rPr>
          <w:spacing w:val="-20"/>
        </w:rPr>
        <w:t xml:space="preserve">户，占比 </w:t>
      </w:r>
      <w:r>
        <w:rPr>
          <w:rFonts w:ascii="Times New Roman" w:eastAsia="Times New Roman"/>
          <w:spacing w:val="-7"/>
        </w:rPr>
        <w:t>9.8%</w:t>
      </w:r>
      <w:r>
        <w:rPr>
          <w:spacing w:val="-18"/>
        </w:rPr>
        <w:t xml:space="preserve">；汉族 </w:t>
      </w:r>
      <w:r>
        <w:rPr>
          <w:rFonts w:ascii="Times New Roman" w:eastAsia="Times New Roman"/>
        </w:rPr>
        <w:t xml:space="preserve">12 </w:t>
      </w:r>
      <w:r>
        <w:rPr>
          <w:spacing w:val="-20"/>
        </w:rPr>
        <w:t xml:space="preserve">户，占比 </w:t>
      </w:r>
      <w:r>
        <w:rPr>
          <w:rFonts w:ascii="Times New Roman" w:eastAsia="Times New Roman"/>
        </w:rPr>
        <w:t>11.77%</w:t>
      </w:r>
      <w:r>
        <w:rPr>
          <w:spacing w:val="-7"/>
        </w:rPr>
        <w:t xml:space="preserve">。园区是一个党群致富联合体， </w:t>
      </w:r>
      <w:r>
        <w:rPr>
          <w:spacing w:val="-12"/>
        </w:rPr>
        <w:t xml:space="preserve">共有党员 </w:t>
      </w:r>
      <w:r>
        <w:rPr>
          <w:rFonts w:ascii="Times New Roman" w:eastAsia="Times New Roman"/>
        </w:rPr>
        <w:t xml:space="preserve">16 </w:t>
      </w:r>
      <w:r>
        <w:t>名（</w:t>
      </w:r>
      <w:r>
        <w:rPr>
          <w:spacing w:val="-9"/>
        </w:rPr>
        <w:t xml:space="preserve">其中西域公司 </w:t>
      </w:r>
      <w:r>
        <w:rPr>
          <w:rFonts w:ascii="Times New Roman" w:eastAsia="Times New Roman"/>
        </w:rPr>
        <w:t xml:space="preserve">3 </w:t>
      </w:r>
      <w:r>
        <w:rPr>
          <w:spacing w:val="-12"/>
        </w:rPr>
        <w:t xml:space="preserve">名，园内 </w:t>
      </w:r>
      <w:r>
        <w:rPr>
          <w:rFonts w:ascii="Times New Roman" w:eastAsia="Times New Roman"/>
        </w:rPr>
        <w:t xml:space="preserve">13 </w:t>
      </w:r>
      <w:r>
        <w:t>名）。</w:t>
      </w:r>
    </w:p>
    <w:p w14:paraId="0AE0F0FF">
      <w:pPr>
        <w:pStyle w:val="5"/>
        <w:spacing w:before="2" w:line="364" w:lineRule="auto"/>
        <w:ind w:left="220" w:right="237" w:firstLine="480"/>
      </w:pPr>
      <w:r>
        <w:t>一方面，采取“公司化管理、市场化运作”的模式，统一经营、统一品牌、</w:t>
      </w:r>
      <w:r>
        <w:rPr>
          <w:spacing w:val="-16"/>
        </w:rPr>
        <w:t xml:space="preserve">统一管理，发挥公司带动农牧民增收，提升管理服务、提质基础设施的职能作用， </w:t>
      </w:r>
      <w:r>
        <w:rPr>
          <w:spacing w:val="-6"/>
        </w:rPr>
        <w:t>投入资金改善园区基础设施，治理园区环境。自民俗风情园成立至今，西域公司</w:t>
      </w:r>
      <w:r>
        <w:rPr>
          <w:spacing w:val="-16"/>
        </w:rPr>
        <w:t xml:space="preserve">先后投入 </w:t>
      </w:r>
      <w:r>
        <w:rPr>
          <w:rFonts w:ascii="Times New Roman" w:hAnsi="Times New Roman" w:eastAsia="Times New Roman"/>
        </w:rPr>
        <w:t xml:space="preserve">1800 </w:t>
      </w:r>
      <w:r>
        <w:t>多万元，首先对基础设施和环境进行整治，建设了集哈萨克民族</w:t>
      </w:r>
    </w:p>
    <w:p w14:paraId="2C0AF9CD">
      <w:pPr>
        <w:pStyle w:val="5"/>
        <w:spacing w:before="3" w:line="364" w:lineRule="auto"/>
        <w:ind w:left="220" w:right="160"/>
      </w:pPr>
      <w:r>
        <w:rPr>
          <w:spacing w:val="-3"/>
        </w:rPr>
        <w:t xml:space="preserve">风情展示、民族风俗体验、民族饮食品尝为一体的 </w:t>
      </w:r>
      <w:r>
        <w:rPr>
          <w:rFonts w:ascii="Times New Roman" w:eastAsia="Times New Roman"/>
        </w:rPr>
        <w:t xml:space="preserve">14 </w:t>
      </w:r>
      <w:r>
        <w:t>个文化旅游民俗项目，使</w:t>
      </w:r>
      <w:r>
        <w:rPr>
          <w:spacing w:val="3"/>
        </w:rPr>
        <w:t>风情园牧民户均年收入从</w:t>
      </w:r>
      <w:r>
        <w:rPr>
          <w:rFonts w:ascii="Times New Roman" w:eastAsia="Times New Roman"/>
        </w:rPr>
        <w:t xml:space="preserve">2013 </w:t>
      </w:r>
      <w:r>
        <w:rPr>
          <w:spacing w:val="33"/>
        </w:rPr>
        <w:t>年</w:t>
      </w:r>
      <w:r>
        <w:rPr>
          <w:rFonts w:ascii="Times New Roman" w:eastAsia="Times New Roman"/>
        </w:rPr>
        <w:t xml:space="preserve">2.8 </w:t>
      </w:r>
      <w:r>
        <w:rPr>
          <w:spacing w:val="6"/>
        </w:rPr>
        <w:t>万元增长到</w:t>
      </w:r>
      <w:r>
        <w:rPr>
          <w:rFonts w:ascii="Times New Roman" w:eastAsia="Times New Roman"/>
        </w:rPr>
        <w:t xml:space="preserve">2016 </w:t>
      </w:r>
      <w:r>
        <w:rPr>
          <w:spacing w:val="11"/>
        </w:rPr>
        <w:t>年的近</w:t>
      </w:r>
      <w:r>
        <w:rPr>
          <w:rFonts w:ascii="Times New Roman" w:eastAsia="Times New Roman"/>
        </w:rPr>
        <w:t xml:space="preserve">5 </w:t>
      </w:r>
      <w:r>
        <w:rPr>
          <w:spacing w:val="-18"/>
        </w:rPr>
        <w:t>万元，增长</w:t>
      </w:r>
      <w:r>
        <w:rPr>
          <w:rFonts w:ascii="Times New Roman" w:eastAsia="Times New Roman"/>
        </w:rPr>
        <w:t>78.6%</w:t>
      </w:r>
      <w:r>
        <w:rPr>
          <w:spacing w:val="-12"/>
        </w:rPr>
        <w:t>。</w:t>
      </w:r>
    </w:p>
    <w:p w14:paraId="76566F54">
      <w:pPr>
        <w:pStyle w:val="5"/>
        <w:spacing w:before="1" w:line="364" w:lineRule="auto"/>
        <w:ind w:left="220" w:right="237" w:firstLine="480"/>
      </w:pPr>
      <w:r>
        <w:t>另一方面，与阜康市三工河乡瑶池旅游专业合作社采取“公司</w:t>
      </w:r>
      <w:r>
        <w:rPr>
          <w:rFonts w:ascii="Times New Roman" w:hAnsi="Times New Roman" w:eastAsia="Times New Roman"/>
        </w:rPr>
        <w:t>+</w:t>
      </w:r>
      <w:r>
        <w:t>合作社”的经营模式，由牧民自愿选择采取租赁或自营方式，由天池管委会、三工乡政府、</w:t>
      </w:r>
      <w:r>
        <w:rPr>
          <w:spacing w:val="-4"/>
        </w:rPr>
        <w:t xml:space="preserve">西域公司与牧民本人签订了为期 </w:t>
      </w:r>
      <w:r>
        <w:rPr>
          <w:rFonts w:ascii="Times New Roman" w:hAnsi="Times New Roman" w:eastAsia="Times New Roman"/>
        </w:rPr>
        <w:t xml:space="preserve">12 </w:t>
      </w:r>
      <w:r>
        <w:t>年的《租赁协议》或《经营合作合同》，并</w:t>
      </w:r>
      <w:r>
        <w:rPr>
          <w:spacing w:val="-4"/>
        </w:rPr>
        <w:t xml:space="preserve">约定西域公司支付给牧民的租金每年递增 </w:t>
      </w:r>
      <w:r>
        <w:rPr>
          <w:rFonts w:ascii="Times New Roman" w:hAnsi="Times New Roman" w:eastAsia="Times New Roman"/>
        </w:rPr>
        <w:t>4%</w:t>
      </w:r>
      <w:r>
        <w:t>；公司为牧民每户解决一个就业岗</w:t>
      </w:r>
      <w:r>
        <w:rPr>
          <w:spacing w:val="-1"/>
        </w:rPr>
        <w:t xml:space="preserve">位、目前在园区上班的经营户有 </w:t>
      </w:r>
      <w:r>
        <w:rPr>
          <w:rFonts w:ascii="Times New Roman" w:hAnsi="Times New Roman" w:eastAsia="Times New Roman"/>
        </w:rPr>
        <w:t xml:space="preserve">60 </w:t>
      </w:r>
      <w:r>
        <w:rPr>
          <w:spacing w:val="7"/>
        </w:rPr>
        <w:t>人</w:t>
      </w:r>
      <w:r>
        <w:rPr>
          <w:spacing w:val="4"/>
        </w:rPr>
        <w:t>（</w:t>
      </w:r>
      <w:r>
        <w:rPr>
          <w:spacing w:val="-1"/>
        </w:rPr>
        <w:t xml:space="preserve">其中：花儿沟村在园内工作人员为 </w:t>
      </w:r>
      <w:r>
        <w:rPr>
          <w:rFonts w:ascii="Times New Roman" w:hAnsi="Times New Roman" w:eastAsia="Times New Roman"/>
        </w:rPr>
        <w:t xml:space="preserve">15 </w:t>
      </w:r>
      <w:r>
        <w:t>人</w:t>
      </w:r>
      <w:r>
        <w:rPr>
          <w:spacing w:val="-34"/>
        </w:rPr>
        <w:t>），</w:t>
      </w:r>
      <w:r>
        <w:rPr>
          <w:spacing w:val="-12"/>
        </w:rPr>
        <w:t xml:space="preserve">约占全园 </w:t>
      </w:r>
      <w:r>
        <w:rPr>
          <w:rFonts w:ascii="Times New Roman" w:hAnsi="Times New Roman" w:eastAsia="Times New Roman"/>
        </w:rPr>
        <w:t xml:space="preserve">102 </w:t>
      </w:r>
      <w:r>
        <w:rPr>
          <w:spacing w:val="-20"/>
        </w:rPr>
        <w:t xml:space="preserve">户的 </w:t>
      </w:r>
      <w:r>
        <w:rPr>
          <w:rFonts w:ascii="Times New Roman" w:hAnsi="Times New Roman" w:eastAsia="Times New Roman"/>
          <w:spacing w:val="-9"/>
        </w:rPr>
        <w:t>60%</w:t>
      </w:r>
      <w:r>
        <w:rPr>
          <w:spacing w:val="-24"/>
        </w:rPr>
        <w:t xml:space="preserve">，比 </w:t>
      </w:r>
      <w:r>
        <w:rPr>
          <w:rFonts w:ascii="Times New Roman" w:hAnsi="Times New Roman" w:eastAsia="Times New Roman"/>
        </w:rPr>
        <w:t xml:space="preserve">2014 </w:t>
      </w:r>
      <w:r>
        <w:rPr>
          <w:spacing w:val="-15"/>
        </w:rPr>
        <w:t xml:space="preserve">年增长 </w:t>
      </w:r>
      <w:r>
        <w:rPr>
          <w:rFonts w:ascii="Times New Roman" w:hAnsi="Times New Roman" w:eastAsia="Times New Roman"/>
        </w:rPr>
        <w:t>15%</w:t>
      </w:r>
      <w:r>
        <w:rPr>
          <w:spacing w:val="-7"/>
        </w:rPr>
        <w:t xml:space="preserve">。人员的年龄段分配比例为： </w:t>
      </w:r>
      <w:r>
        <w:rPr>
          <w:rFonts w:ascii="Times New Roman" w:hAnsi="Times New Roman" w:eastAsia="Times New Roman"/>
        </w:rPr>
        <w:t xml:space="preserve">60 </w:t>
      </w:r>
      <w:r>
        <w:rPr>
          <w:spacing w:val="-12"/>
        </w:rPr>
        <w:t xml:space="preserve">岁以上占 </w:t>
      </w:r>
      <w:r>
        <w:rPr>
          <w:rFonts w:ascii="Times New Roman" w:hAnsi="Times New Roman" w:eastAsia="Times New Roman"/>
          <w:spacing w:val="-4"/>
        </w:rPr>
        <w:t>5%</w:t>
      </w:r>
      <w:r>
        <w:rPr>
          <w:spacing w:val="-4"/>
        </w:rPr>
        <w:t>，</w:t>
      </w:r>
      <w:r>
        <w:rPr>
          <w:rFonts w:ascii="Times New Roman" w:hAnsi="Times New Roman" w:eastAsia="Times New Roman"/>
          <w:spacing w:val="-4"/>
        </w:rPr>
        <w:t xml:space="preserve">50 </w:t>
      </w:r>
      <w:r>
        <w:rPr>
          <w:spacing w:val="-15"/>
        </w:rPr>
        <w:t xml:space="preserve">岁以上 </w:t>
      </w:r>
      <w:r>
        <w:rPr>
          <w:rFonts w:ascii="Times New Roman" w:hAnsi="Times New Roman" w:eastAsia="Times New Roman"/>
          <w:spacing w:val="-3"/>
        </w:rPr>
        <w:t>10%</w:t>
      </w:r>
      <w:r>
        <w:rPr>
          <w:spacing w:val="-3"/>
        </w:rPr>
        <w:t>，</w:t>
      </w:r>
      <w:r>
        <w:rPr>
          <w:rFonts w:ascii="Times New Roman" w:hAnsi="Times New Roman" w:eastAsia="Times New Roman"/>
          <w:spacing w:val="-3"/>
        </w:rPr>
        <w:t xml:space="preserve">40 </w:t>
      </w:r>
      <w:r>
        <w:rPr>
          <w:spacing w:val="-12"/>
        </w:rPr>
        <w:t xml:space="preserve">岁以上占 </w:t>
      </w:r>
      <w:r>
        <w:rPr>
          <w:rFonts w:ascii="Times New Roman" w:hAnsi="Times New Roman" w:eastAsia="Times New Roman"/>
          <w:spacing w:val="-3"/>
        </w:rPr>
        <w:t>45%</w:t>
      </w:r>
      <w:r>
        <w:rPr>
          <w:spacing w:val="-3"/>
        </w:rPr>
        <w:t>，</w:t>
      </w:r>
      <w:r>
        <w:rPr>
          <w:rFonts w:ascii="Times New Roman" w:hAnsi="Times New Roman" w:eastAsia="Times New Roman"/>
          <w:spacing w:val="-3"/>
        </w:rPr>
        <w:t xml:space="preserve">40 </w:t>
      </w:r>
      <w:r>
        <w:rPr>
          <w:spacing w:val="-12"/>
        </w:rPr>
        <w:t xml:space="preserve">岁以下占 </w:t>
      </w:r>
      <w:r>
        <w:rPr>
          <w:rFonts w:ascii="Times New Roman" w:hAnsi="Times New Roman" w:eastAsia="Times New Roman"/>
        </w:rPr>
        <w:t>40%</w:t>
      </w:r>
      <w:r>
        <w:rPr>
          <w:spacing w:val="-3"/>
        </w:rPr>
        <w:t>。此外公</w:t>
      </w:r>
      <w:r>
        <w:rPr>
          <w:spacing w:val="-17"/>
        </w:rPr>
        <w:t xml:space="preserve">司开通上下班免费班车、提供免费午间工作餐，并为牧民购买了新农合医疗保险， </w:t>
      </w:r>
      <w:r>
        <w:t>为牧民解决后顾之忧，双管齐下，收效显著。园区取得了经济效益、牧民增收、民俗民风体验旅游、民族团结、社会稳定几方面协调发展的硕果。</w:t>
      </w:r>
    </w:p>
    <w:p w14:paraId="46778A7F">
      <w:pPr>
        <w:pStyle w:val="5"/>
        <w:spacing w:before="11"/>
      </w:pPr>
    </w:p>
    <w:p w14:paraId="17A8153A">
      <w:pPr>
        <w:pStyle w:val="3"/>
        <w:ind w:left="640"/>
      </w:pPr>
      <w:r>
        <w:rPr>
          <w:spacing w:val="-1"/>
          <w:w w:val="95"/>
        </w:rPr>
        <w:t>三、设施配套</w:t>
      </w:r>
    </w:p>
    <w:p w14:paraId="0B9430B9">
      <w:pPr>
        <w:pStyle w:val="5"/>
        <w:spacing w:before="1"/>
        <w:rPr>
          <w:rFonts w:ascii="黑体"/>
          <w:b/>
          <w:sz w:val="29"/>
        </w:rPr>
      </w:pPr>
    </w:p>
    <w:p w14:paraId="5B6F96B9">
      <w:pPr>
        <w:pStyle w:val="4"/>
        <w:ind w:left="640"/>
        <w:rPr>
          <w:rFonts w:hint="eastAsia" w:ascii="黑体" w:eastAsia="黑体"/>
        </w:rPr>
      </w:pPr>
      <w:r>
        <w:rPr>
          <w:rFonts w:hint="eastAsia" w:ascii="黑体" w:eastAsia="黑体"/>
          <w:w w:val="95"/>
        </w:rPr>
        <w:t>（一</w:t>
      </w:r>
      <w:bookmarkStart w:id="27" w:name="（一）恒泰山庄"/>
      <w:bookmarkEnd w:id="27"/>
      <w:r>
        <w:rPr>
          <w:rFonts w:hint="eastAsia" w:ascii="黑体" w:eastAsia="黑体"/>
          <w:w w:val="95"/>
        </w:rPr>
        <w:t>）恒泰山庄</w:t>
      </w:r>
    </w:p>
    <w:p w14:paraId="4B6661D9">
      <w:pPr>
        <w:pStyle w:val="5"/>
        <w:spacing w:before="2"/>
        <w:rPr>
          <w:rFonts w:ascii="黑体"/>
          <w:b/>
          <w:sz w:val="17"/>
        </w:rPr>
      </w:pPr>
    </w:p>
    <w:p w14:paraId="7F5232A6">
      <w:pPr>
        <w:pStyle w:val="5"/>
        <w:spacing w:before="1"/>
        <w:ind w:left="700"/>
      </w:pPr>
      <w:r>
        <w:rPr>
          <w:spacing w:val="-3"/>
        </w:rPr>
        <w:t xml:space="preserve">恒泰山庄位于花儿沟景区石人沟口村南侧约 </w:t>
      </w:r>
      <w:r>
        <w:rPr>
          <w:rFonts w:ascii="Times New Roman" w:eastAsia="Times New Roman"/>
        </w:rPr>
        <w:t xml:space="preserve">1 </w:t>
      </w:r>
      <w:r>
        <w:rPr>
          <w:spacing w:val="-11"/>
        </w:rPr>
        <w:t>公里处，坐落于三工河畔，是</w:t>
      </w:r>
    </w:p>
    <w:p w14:paraId="07CCC741">
      <w:pPr>
        <w:pStyle w:val="5"/>
        <w:spacing w:before="160"/>
        <w:ind w:left="220"/>
      </w:pPr>
      <w:r>
        <w:rPr>
          <w:spacing w:val="-2"/>
        </w:rPr>
        <w:t xml:space="preserve">一家集旅游，餐饮，娱乐，观光，休闲为一体的农家乐。河东建于 </w:t>
      </w:r>
      <w:r>
        <w:rPr>
          <w:rFonts w:ascii="Times New Roman" w:eastAsia="Times New Roman"/>
        </w:rPr>
        <w:t>2004</w:t>
      </w:r>
      <w:r>
        <w:rPr>
          <w:rFonts w:ascii="Times New Roman" w:eastAsia="Times New Roman"/>
          <w:spacing w:val="10"/>
        </w:rPr>
        <w:t xml:space="preserve"> </w:t>
      </w:r>
      <w:r>
        <w:t>年，河</w:t>
      </w:r>
    </w:p>
    <w:p w14:paraId="37714278">
      <w:pPr>
        <w:spacing w:after="0"/>
      </w:pPr>
    </w:p>
    <w:p w14:paraId="582D345A">
      <w:pPr>
        <w:sectPr>
          <w:pgSz w:w="11910" w:h="16840"/>
          <w:pgMar w:top="1400" w:right="1440" w:bottom="1180" w:left="1580" w:header="897" w:footer="989" w:gutter="0"/>
          <w:cols w:space="720" w:num="1"/>
        </w:sectPr>
      </w:pPr>
    </w:p>
    <w:p w14:paraId="6F24EE40">
      <w:pPr>
        <w:pStyle w:val="5"/>
        <w:spacing w:before="112" w:line="364" w:lineRule="auto"/>
        <w:ind w:left="220" w:right="237"/>
      </w:pPr>
      <w:r>
        <w:rPr>
          <w:spacing w:val="-15"/>
        </w:rPr>
        <w:t xml:space="preserve">西建于 </w:t>
      </w:r>
      <w:r>
        <w:rPr>
          <w:rFonts w:ascii="Times New Roman" w:eastAsia="Times New Roman"/>
        </w:rPr>
        <w:t xml:space="preserve">2002 </w:t>
      </w:r>
      <w:r>
        <w:rPr>
          <w:spacing w:val="-13"/>
        </w:rPr>
        <w:t xml:space="preserve">年。占地面积约 </w:t>
      </w:r>
      <w:r>
        <w:rPr>
          <w:rFonts w:ascii="Times New Roman" w:eastAsia="Times New Roman"/>
        </w:rPr>
        <w:t xml:space="preserve">50 </w:t>
      </w:r>
      <w:r>
        <w:rPr>
          <w:spacing w:val="-8"/>
        </w:rPr>
        <w:t>亩。该山庄建有山东齐鲁农家小院、民族特色的</w:t>
      </w:r>
      <w:r>
        <w:rPr>
          <w:spacing w:val="-12"/>
        </w:rPr>
        <w:t>哈萨克毡房，还有会议室、多功能厅、大篷车等接待区，有纪念我国古代伟大的</w:t>
      </w:r>
      <w:r>
        <w:rPr>
          <w:spacing w:val="-16"/>
        </w:rPr>
        <w:t>儒家学派的创始人孔子的孔庙，有山东农家用品展示、葫芦水塔等观光区，有划</w:t>
      </w:r>
      <w:r>
        <w:rPr>
          <w:spacing w:val="-12"/>
        </w:rPr>
        <w:t>船、秋千、摇床椅、转椅、草地球场、棋牌室、果园、石头园等游园，还设有龙</w:t>
      </w:r>
      <w:r>
        <w:rPr>
          <w:spacing w:val="-17"/>
        </w:rPr>
        <w:t xml:space="preserve">舟厅清真餐厅，可接待大型团队用餐及会议约 </w:t>
      </w:r>
      <w:r>
        <w:rPr>
          <w:rFonts w:ascii="Times New Roman" w:eastAsia="Times New Roman"/>
        </w:rPr>
        <w:t xml:space="preserve">150 </w:t>
      </w:r>
      <w:r>
        <w:rPr>
          <w:spacing w:val="-12"/>
        </w:rPr>
        <w:t xml:space="preserve">人，山庄内功能设施设备齐全， </w:t>
      </w:r>
      <w:r>
        <w:t>满足游客对生态、风格、文化需求的多样化。</w:t>
      </w:r>
    </w:p>
    <w:p w14:paraId="6D446D06">
      <w:pPr>
        <w:pStyle w:val="4"/>
        <w:spacing w:before="164"/>
        <w:ind w:left="640"/>
        <w:rPr>
          <w:rFonts w:hint="eastAsia" w:ascii="黑体" w:eastAsia="黑体"/>
        </w:rPr>
      </w:pPr>
      <w:r>
        <w:rPr>
          <w:rFonts w:hint="eastAsia" w:ascii="黑体" w:eastAsia="黑体"/>
        </w:rPr>
        <w:t>（二</w:t>
      </w:r>
      <w:bookmarkStart w:id="28" w:name="（二）黄竹山庄"/>
      <w:bookmarkEnd w:id="28"/>
      <w:r>
        <w:rPr>
          <w:rFonts w:hint="eastAsia" w:ascii="黑体" w:eastAsia="黑体"/>
        </w:rPr>
        <w:t>）黄竹山庄</w:t>
      </w:r>
    </w:p>
    <w:p w14:paraId="360480F5">
      <w:pPr>
        <w:pStyle w:val="5"/>
        <w:spacing w:before="2"/>
        <w:rPr>
          <w:rFonts w:ascii="黑体"/>
          <w:b/>
          <w:sz w:val="17"/>
        </w:rPr>
      </w:pPr>
    </w:p>
    <w:p w14:paraId="46C6AB37">
      <w:pPr>
        <w:pStyle w:val="5"/>
        <w:spacing w:before="1"/>
        <w:ind w:right="357"/>
        <w:jc w:val="right"/>
      </w:pPr>
      <w:r>
        <w:rPr>
          <w:spacing w:val="-6"/>
        </w:rPr>
        <w:t xml:space="preserve">黄竹山庄位于花儿沟景区，占地 </w:t>
      </w:r>
      <w:r>
        <w:rPr>
          <w:rFonts w:ascii="Times New Roman" w:eastAsia="Times New Roman"/>
        </w:rPr>
        <w:t xml:space="preserve">500 </w:t>
      </w:r>
      <w:r>
        <w:rPr>
          <w:spacing w:val="-8"/>
        </w:rPr>
        <w:t>亩，是一处集商务会展、游览观光、休</w:t>
      </w:r>
    </w:p>
    <w:p w14:paraId="3149683E">
      <w:pPr>
        <w:pStyle w:val="5"/>
        <w:spacing w:before="160"/>
        <w:ind w:right="357"/>
        <w:jc w:val="right"/>
      </w:pPr>
      <w:r>
        <w:rPr>
          <w:spacing w:val="-12"/>
        </w:rPr>
        <w:t xml:space="preserve">闲度假、餐饮娱乐、林果采摘等功能为一体的服务接待设施点。有 </w:t>
      </w:r>
      <w:r>
        <w:rPr>
          <w:rFonts w:ascii="Times New Roman" w:eastAsia="Times New Roman"/>
        </w:rPr>
        <w:t xml:space="preserve">200 </w:t>
      </w:r>
      <w:r>
        <w:t>人就餐的</w:t>
      </w:r>
    </w:p>
    <w:p w14:paraId="748BC8ED">
      <w:pPr>
        <w:pStyle w:val="5"/>
        <w:spacing w:before="161"/>
        <w:ind w:left="220"/>
      </w:pPr>
      <w:r>
        <w:t>餐厅，</w:t>
      </w:r>
      <w:r>
        <w:rPr>
          <w:rFonts w:ascii="Times New Roman" w:eastAsia="Times New Roman"/>
        </w:rPr>
        <w:t xml:space="preserve">120 </w:t>
      </w:r>
      <w:r>
        <w:t xml:space="preserve">人和 </w:t>
      </w:r>
      <w:r>
        <w:rPr>
          <w:rFonts w:ascii="Times New Roman" w:eastAsia="Times New Roman"/>
        </w:rPr>
        <w:t xml:space="preserve">30 </w:t>
      </w:r>
      <w:r>
        <w:t xml:space="preserve">人的会议室；宾馆两栋，设置 </w:t>
      </w:r>
      <w:r>
        <w:rPr>
          <w:rFonts w:ascii="Times New Roman" w:eastAsia="Times New Roman"/>
        </w:rPr>
        <w:t xml:space="preserve">160 </w:t>
      </w:r>
      <w:r>
        <w:t>个床位。</w:t>
      </w:r>
    </w:p>
    <w:p w14:paraId="794DDC12">
      <w:pPr>
        <w:pStyle w:val="5"/>
        <w:rPr>
          <w:sz w:val="25"/>
        </w:rPr>
      </w:pPr>
    </w:p>
    <w:p w14:paraId="190F632A">
      <w:pPr>
        <w:pStyle w:val="4"/>
        <w:spacing w:before="1"/>
        <w:ind w:left="640"/>
        <w:rPr>
          <w:rFonts w:hint="eastAsia" w:ascii="黑体" w:eastAsia="黑体"/>
        </w:rPr>
      </w:pPr>
      <w:r>
        <w:rPr>
          <w:rFonts w:hint="eastAsia" w:ascii="黑体" w:eastAsia="黑体"/>
        </w:rPr>
        <w:t>（三</w:t>
      </w:r>
      <w:bookmarkStart w:id="29" w:name="（三）汉王宫（天墉城）"/>
      <w:bookmarkEnd w:id="29"/>
      <w:r>
        <w:rPr>
          <w:rFonts w:hint="eastAsia" w:ascii="黑体" w:eastAsia="黑体"/>
        </w:rPr>
        <w:t>）汉王宫（天墉城）</w:t>
      </w:r>
    </w:p>
    <w:p w14:paraId="1E618174">
      <w:pPr>
        <w:pStyle w:val="5"/>
        <w:spacing w:before="2"/>
        <w:rPr>
          <w:rFonts w:ascii="黑体"/>
          <w:b/>
          <w:sz w:val="17"/>
        </w:rPr>
      </w:pPr>
    </w:p>
    <w:p w14:paraId="355F8622">
      <w:pPr>
        <w:pStyle w:val="5"/>
        <w:spacing w:line="364" w:lineRule="auto"/>
        <w:ind w:left="220" w:right="357" w:firstLine="480"/>
        <w:jc w:val="both"/>
      </w:pPr>
      <w:r>
        <w:rPr>
          <w:spacing w:val="-6"/>
        </w:rPr>
        <w:t>为发展三工河谷文化旅游，提升天池景区知名度，推动阜康经济发展，</w:t>
      </w:r>
      <w:r>
        <w:rPr>
          <w:rFonts w:ascii="Times New Roman" w:eastAsia="Times New Roman"/>
          <w:spacing w:val="-10"/>
        </w:rPr>
        <w:t xml:space="preserve">2008 </w:t>
      </w:r>
      <w:r>
        <w:rPr>
          <w:spacing w:val="-30"/>
        </w:rPr>
        <w:t xml:space="preserve">年 </w:t>
      </w:r>
      <w:r>
        <w:rPr>
          <w:rFonts w:ascii="Times New Roman" w:eastAsia="Times New Roman"/>
        </w:rPr>
        <w:t xml:space="preserve">6 </w:t>
      </w:r>
      <w:r>
        <w:rPr>
          <w:spacing w:val="-11"/>
        </w:rPr>
        <w:t>月阜康天池管委会、三工河乡政府共同与新疆天池汉王宫博物馆有限公司签</w:t>
      </w:r>
      <w:r>
        <w:rPr>
          <w:spacing w:val="-12"/>
        </w:rPr>
        <w:t>订合同，由三工河乡政府将原三工河乡小学一带集体拆迁用地提供投资建设天池</w:t>
      </w:r>
      <w:r>
        <w:rPr>
          <w:spacing w:val="-4"/>
        </w:rPr>
        <w:t>汉王宫博物馆</w:t>
      </w:r>
      <w:r>
        <w:t>（阜康市招商引资的非营利性文化项目</w:t>
      </w:r>
      <w:r>
        <w:rPr>
          <w:spacing w:val="-24"/>
        </w:rPr>
        <w:t>），</w:t>
      </w:r>
      <w:r>
        <w:rPr>
          <w:spacing w:val="-10"/>
        </w:rPr>
        <w:t xml:space="preserve">总规划用地 </w:t>
      </w:r>
      <w:r>
        <w:rPr>
          <w:rFonts w:ascii="Times New Roman" w:eastAsia="Times New Roman"/>
        </w:rPr>
        <w:t xml:space="preserve">413 </w:t>
      </w:r>
      <w:r>
        <w:rPr>
          <w:spacing w:val="-13"/>
        </w:rPr>
        <w:t>亩。同</w:t>
      </w:r>
    </w:p>
    <w:p w14:paraId="550C4A05">
      <w:pPr>
        <w:pStyle w:val="5"/>
        <w:spacing w:before="3" w:line="364" w:lineRule="auto"/>
        <w:ind w:left="220" w:right="357"/>
        <w:jc w:val="both"/>
      </w:pPr>
      <w:r>
        <w:rPr>
          <w:spacing w:val="-8"/>
        </w:rPr>
        <w:t xml:space="preserve">年，修建完成了入口景观、展馆、民俗文化景观雕塑等。自 </w:t>
      </w:r>
      <w:r>
        <w:rPr>
          <w:rFonts w:ascii="Times New Roman" w:eastAsia="Times New Roman"/>
        </w:rPr>
        <w:t xml:space="preserve">2008 </w:t>
      </w:r>
      <w:r>
        <w:rPr>
          <w:spacing w:val="-13"/>
        </w:rPr>
        <w:t xml:space="preserve">年建设至 </w:t>
      </w:r>
      <w:r>
        <w:rPr>
          <w:rFonts w:ascii="Times New Roman" w:eastAsia="Times New Roman"/>
          <w:spacing w:val="-4"/>
        </w:rPr>
        <w:t xml:space="preserve">2010 </w:t>
      </w:r>
      <w:r>
        <w:t>年投入运营至今，由于投资建设未达到预期，故汉王宫也未能正常经营，</w:t>
      </w:r>
      <w:r>
        <w:rPr>
          <w:rFonts w:ascii="Times New Roman" w:eastAsia="Times New Roman"/>
        </w:rPr>
        <w:t xml:space="preserve">2013 </w:t>
      </w:r>
      <w:r>
        <w:rPr>
          <w:spacing w:val="-8"/>
        </w:rPr>
        <w:t>年后基本处于关门停业状态，只留了少数值班人员，建设、维护基本处于停滞状</w:t>
      </w:r>
      <w:r>
        <w:rPr>
          <w:spacing w:val="-3"/>
        </w:rPr>
        <w:t>态。为改变三工河谷及汗王宫现状，</w:t>
      </w:r>
      <w:r>
        <w:rPr>
          <w:rFonts w:ascii="Times New Roman" w:eastAsia="Times New Roman"/>
          <w:spacing w:val="-3"/>
        </w:rPr>
        <w:t xml:space="preserve">2020 </w:t>
      </w:r>
      <w:r>
        <w:rPr>
          <w:spacing w:val="-30"/>
        </w:rPr>
        <w:t xml:space="preserve">年 </w:t>
      </w:r>
      <w:r>
        <w:rPr>
          <w:rFonts w:ascii="Times New Roman" w:eastAsia="Times New Roman"/>
          <w:spacing w:val="-3"/>
        </w:rPr>
        <w:t xml:space="preserve">11 </w:t>
      </w:r>
      <w:r>
        <w:rPr>
          <w:spacing w:val="-1"/>
        </w:rPr>
        <w:t>月阜康市成立以市委书记为组长</w:t>
      </w:r>
      <w:r>
        <w:rPr>
          <w:spacing w:val="-6"/>
        </w:rPr>
        <w:t>的三工河谷提升改造项目推进工作领导小组，计划在原汗王宫为主的基础上，打</w:t>
      </w:r>
      <w:r>
        <w:rPr>
          <w:spacing w:val="-2"/>
        </w:rPr>
        <w:t xml:space="preserve">造新的文旅项目。西域旅游开发股份有限公司与西帕文旅公司于 </w:t>
      </w:r>
      <w:r>
        <w:rPr>
          <w:rFonts w:ascii="Times New Roman" w:eastAsia="Times New Roman"/>
        </w:rPr>
        <w:t xml:space="preserve">2021 </w:t>
      </w:r>
      <w:r>
        <w:rPr>
          <w:spacing w:val="-28"/>
        </w:rPr>
        <w:t xml:space="preserve">年 </w:t>
      </w:r>
      <w:r>
        <w:rPr>
          <w:rFonts w:ascii="Times New Roman" w:eastAsia="Times New Roman"/>
        </w:rPr>
        <w:t xml:space="preserve">4 </w:t>
      </w:r>
      <w:r>
        <w:rPr>
          <w:spacing w:val="-6"/>
        </w:rPr>
        <w:t>月合</w:t>
      </w:r>
      <w:r>
        <w:t>作成立新疆天山天池天墉城旅游有限公司，打造天墉城</w:t>
      </w:r>
      <w:r>
        <w:rPr>
          <w:rFonts w:ascii="Times New Roman" w:eastAsia="Times New Roman"/>
        </w:rPr>
        <w:t>-</w:t>
      </w:r>
      <w:r>
        <w:t>特纳格尔文旅小镇，该项目被列为阜康市、天池管委会重点建设项目。</w:t>
      </w:r>
    </w:p>
    <w:p w14:paraId="12590EBC">
      <w:pPr>
        <w:pStyle w:val="4"/>
        <w:spacing w:before="163"/>
        <w:ind w:left="640"/>
        <w:rPr>
          <w:rFonts w:hint="eastAsia" w:ascii="黑体" w:eastAsia="黑体"/>
        </w:rPr>
      </w:pPr>
      <w:r>
        <w:rPr>
          <w:rFonts w:hint="eastAsia" w:ascii="黑体" w:eastAsia="黑体"/>
        </w:rPr>
        <w:t>（四</w:t>
      </w:r>
      <w:bookmarkStart w:id="30" w:name="（四）国际滑雪场"/>
      <w:bookmarkEnd w:id="30"/>
      <w:r>
        <w:rPr>
          <w:rFonts w:hint="eastAsia" w:ascii="黑体" w:eastAsia="黑体"/>
        </w:rPr>
        <w:t>）国际滑雪场</w:t>
      </w:r>
    </w:p>
    <w:p w14:paraId="6071DEFD">
      <w:pPr>
        <w:pStyle w:val="5"/>
        <w:spacing w:before="2"/>
        <w:rPr>
          <w:rFonts w:ascii="黑体"/>
          <w:b/>
          <w:sz w:val="17"/>
        </w:rPr>
      </w:pPr>
    </w:p>
    <w:p w14:paraId="05B58A42">
      <w:pPr>
        <w:pStyle w:val="5"/>
        <w:spacing w:before="1" w:line="364" w:lineRule="auto"/>
        <w:ind w:left="220" w:right="357" w:firstLine="480"/>
        <w:jc w:val="both"/>
        <w:rPr>
          <w:rFonts w:ascii="Times New Roman" w:eastAsia="Times New Roman"/>
        </w:rPr>
      </w:pPr>
      <w:r>
        <w:rPr>
          <w:spacing w:val="-9"/>
        </w:rPr>
        <w:t xml:space="preserve">新天集团自 </w:t>
      </w:r>
      <w:r>
        <w:rPr>
          <w:rFonts w:ascii="Times New Roman" w:eastAsia="Times New Roman"/>
        </w:rPr>
        <w:t xml:space="preserve">2007 </w:t>
      </w:r>
      <w:r>
        <w:rPr>
          <w:spacing w:val="-8"/>
        </w:rPr>
        <w:t xml:space="preserve">年起、投资近 </w:t>
      </w:r>
      <w:r>
        <w:rPr>
          <w:rFonts w:ascii="Times New Roman" w:eastAsia="Times New Roman"/>
        </w:rPr>
        <w:t xml:space="preserve">5 </w:t>
      </w:r>
      <w:r>
        <w:rPr>
          <w:spacing w:val="-1"/>
        </w:rPr>
        <w:t>亿建设的天山天池国际滑雪场，特聘请意</w:t>
      </w:r>
      <w:r>
        <w:rPr>
          <w:spacing w:val="-2"/>
        </w:rPr>
        <w:t>大利名师设计，</w:t>
      </w:r>
      <w:r>
        <w:rPr>
          <w:rFonts w:ascii="Times New Roman" w:eastAsia="Times New Roman"/>
          <w:spacing w:val="-8"/>
        </w:rPr>
        <w:t xml:space="preserve">2009 </w:t>
      </w:r>
      <w:r>
        <w:rPr>
          <w:spacing w:val="-2"/>
        </w:rPr>
        <w:t>年投入运营，</w:t>
      </w:r>
      <w:r>
        <w:rPr>
          <w:rFonts w:ascii="Times New Roman" w:eastAsia="Times New Roman"/>
          <w:spacing w:val="-8"/>
        </w:rPr>
        <w:t xml:space="preserve">2010 </w:t>
      </w:r>
      <w:r>
        <w:rPr>
          <w:spacing w:val="-12"/>
        </w:rPr>
        <w:t xml:space="preserve">年并评为 </w:t>
      </w:r>
      <w:r>
        <w:rPr>
          <w:rFonts w:ascii="Times New Roman" w:eastAsia="Times New Roman"/>
        </w:rPr>
        <w:t xml:space="preserve">5S </w:t>
      </w:r>
      <w:r>
        <w:rPr>
          <w:spacing w:val="-6"/>
        </w:rPr>
        <w:t>国际标准滑雪场。目前拥有</w:t>
      </w:r>
      <w:r>
        <w:rPr>
          <w:spacing w:val="-11"/>
        </w:rPr>
        <w:t xml:space="preserve">国内最大，总建筑面积 </w:t>
      </w:r>
      <w:r>
        <w:rPr>
          <w:rFonts w:ascii="Times New Roman" w:eastAsia="Times New Roman"/>
        </w:rPr>
        <w:t xml:space="preserve">24000 </w:t>
      </w:r>
      <w:r>
        <w:rPr>
          <w:spacing w:val="-7"/>
        </w:rPr>
        <w:t>平方米的雪具大厅，还拥有各类酒店标准间、三人</w:t>
      </w:r>
      <w:r>
        <w:rPr>
          <w:spacing w:val="-20"/>
        </w:rPr>
        <w:t xml:space="preserve">四人间、单间，其中运动员公寓 </w:t>
      </w:r>
      <w:r>
        <w:rPr>
          <w:rFonts w:ascii="Times New Roman" w:eastAsia="Times New Roman"/>
        </w:rPr>
        <w:t>6851m</w:t>
      </w:r>
      <w:r>
        <w:rPr>
          <w:rFonts w:ascii="Times New Roman" w:eastAsia="Times New Roman"/>
          <w:position w:val="8"/>
          <w:sz w:val="15"/>
        </w:rPr>
        <w:t>2</w:t>
      </w:r>
      <w:r>
        <w:t>,</w:t>
      </w:r>
      <w:r>
        <w:rPr>
          <w:rFonts w:ascii="Times New Roman" w:eastAsia="Times New Roman"/>
        </w:rPr>
        <w:t xml:space="preserve">131 </w:t>
      </w:r>
      <w:r>
        <w:rPr>
          <w:spacing w:val="-31"/>
        </w:rPr>
        <w:t xml:space="preserve">个 </w:t>
      </w:r>
      <w:r>
        <w:rPr>
          <w:rFonts w:ascii="Times New Roman" w:eastAsia="Times New Roman"/>
        </w:rPr>
        <w:t xml:space="preserve">m </w:t>
      </w:r>
      <w:r>
        <w:rPr>
          <w:spacing w:val="-17"/>
        </w:rPr>
        <w:t xml:space="preserve">标准间、滑雪俱乐部 </w:t>
      </w:r>
      <w:r>
        <w:rPr>
          <w:rFonts w:ascii="Times New Roman" w:eastAsia="Times New Roman"/>
        </w:rPr>
        <w:t>3500m</w:t>
      </w:r>
      <w:r>
        <w:rPr>
          <w:rFonts w:ascii="Times New Roman" w:eastAsia="Times New Roman"/>
          <w:position w:val="8"/>
          <w:sz w:val="15"/>
        </w:rPr>
        <w:t>2</w:t>
      </w:r>
      <w:r>
        <w:t>,</w:t>
      </w:r>
      <w:r>
        <w:rPr>
          <w:rFonts w:ascii="Times New Roman" w:eastAsia="Times New Roman"/>
        </w:rPr>
        <w:t>48</w:t>
      </w:r>
    </w:p>
    <w:p w14:paraId="2E70E642">
      <w:pPr>
        <w:spacing w:after="0" w:line="364" w:lineRule="auto"/>
        <w:jc w:val="both"/>
        <w:rPr>
          <w:rFonts w:ascii="Times New Roman" w:eastAsia="Times New Roman"/>
        </w:rPr>
      </w:pPr>
    </w:p>
    <w:p w14:paraId="0C2470E6">
      <w:pPr>
        <w:sectPr>
          <w:pgSz w:w="11910" w:h="16840"/>
          <w:pgMar w:top="1400" w:right="1440" w:bottom="1180" w:left="1580" w:header="897" w:footer="989" w:gutter="0"/>
          <w:cols w:space="720" w:num="1"/>
        </w:sectPr>
      </w:pPr>
    </w:p>
    <w:p w14:paraId="16F71A34">
      <w:pPr>
        <w:pStyle w:val="5"/>
        <w:spacing w:before="112" w:line="364" w:lineRule="auto"/>
        <w:ind w:left="220" w:right="117"/>
      </w:pPr>
      <w:r>
        <w:rPr>
          <w:spacing w:val="-13"/>
        </w:rPr>
        <w:t xml:space="preserve">间、接待中心 </w:t>
      </w:r>
      <w:r>
        <w:rPr>
          <w:rFonts w:ascii="Times New Roman" w:eastAsia="Times New Roman"/>
        </w:rPr>
        <w:t>8057m</w:t>
      </w:r>
      <w:r>
        <w:rPr>
          <w:rFonts w:ascii="Times New Roman" w:eastAsia="Times New Roman"/>
          <w:position w:val="8"/>
          <w:sz w:val="15"/>
        </w:rPr>
        <w:t>2</w:t>
      </w:r>
      <w:r>
        <w:t>,</w:t>
      </w:r>
      <w:r>
        <w:rPr>
          <w:rFonts w:ascii="Times New Roman" w:eastAsia="Times New Roman"/>
        </w:rPr>
        <w:t xml:space="preserve">22 </w:t>
      </w:r>
      <w:r>
        <w:rPr>
          <w:spacing w:val="-10"/>
        </w:rPr>
        <w:t xml:space="preserve">间客房，同接纳近 </w:t>
      </w:r>
      <w:r>
        <w:rPr>
          <w:rFonts w:ascii="Times New Roman" w:eastAsia="Times New Roman"/>
        </w:rPr>
        <w:t xml:space="preserve">460 </w:t>
      </w:r>
      <w:r>
        <w:rPr>
          <w:spacing w:val="-9"/>
        </w:rPr>
        <w:t xml:space="preserve">人入住。餐厅可同时接待近 </w:t>
      </w:r>
      <w:r>
        <w:rPr>
          <w:rFonts w:ascii="Times New Roman" w:eastAsia="Times New Roman"/>
        </w:rPr>
        <w:t xml:space="preserve">800 </w:t>
      </w:r>
      <w:r>
        <w:t>人同时就餐。</w:t>
      </w:r>
      <w:r>
        <w:rPr>
          <w:rFonts w:ascii="Times New Roman" w:eastAsia="Times New Roman"/>
        </w:rPr>
        <w:t>2016</w:t>
      </w:r>
      <w:r>
        <w:rPr>
          <w:rFonts w:ascii="Times New Roman" w:eastAsia="Times New Roman"/>
          <w:spacing w:val="8"/>
        </w:rPr>
        <w:t xml:space="preserve">  </w:t>
      </w:r>
      <w:r>
        <w:t>年，作为第十三届全国冬季运动会的雪上项目主赛场，为天山</w:t>
      </w:r>
      <w:r>
        <w:rPr>
          <w:spacing w:val="-6"/>
        </w:rPr>
        <w:t>天池国际滑雪场带来文化、经济、政治等多方面前所未有的发展机遇。滑雪场 运</w:t>
      </w:r>
      <w:r>
        <w:rPr>
          <w:spacing w:val="-15"/>
        </w:rPr>
        <w:t xml:space="preserve">营至今近 </w:t>
      </w:r>
      <w:r>
        <w:rPr>
          <w:rFonts w:ascii="Times New Roman" w:eastAsia="Times New Roman"/>
        </w:rPr>
        <w:t xml:space="preserve">15 </w:t>
      </w:r>
      <w:r>
        <w:t>年，随着滑雪市场的快速发展及滑雪场各类设施的不断更新，天山天池滑雪场因夏季项目不能够完善造成资金的紧张以及各类设施不能适应市 场</w:t>
      </w:r>
      <w:r>
        <w:rPr>
          <w:spacing w:val="-6"/>
        </w:rPr>
        <w:t xml:space="preserve">的需求。尤其从 </w:t>
      </w:r>
      <w:r>
        <w:rPr>
          <w:rFonts w:ascii="Times New Roman" w:eastAsia="Times New Roman"/>
        </w:rPr>
        <w:t xml:space="preserve">2019 </w:t>
      </w:r>
      <w:r>
        <w:t>年受大股董债资金断裂所致，滑雪场已进入破产清算阶段，许多设施不能进行正常的维护及换新。</w:t>
      </w:r>
      <w:r>
        <w:rPr>
          <w:rFonts w:ascii="Times New Roman" w:eastAsia="Times New Roman"/>
        </w:rPr>
        <w:t xml:space="preserve">2022 </w:t>
      </w:r>
      <w:r>
        <w:rPr>
          <w:spacing w:val="-17"/>
        </w:rPr>
        <w:t xml:space="preserve">年 </w:t>
      </w:r>
      <w:r>
        <w:rPr>
          <w:rFonts w:ascii="Times New Roman" w:eastAsia="Times New Roman"/>
        </w:rPr>
        <w:t xml:space="preserve">5 </w:t>
      </w:r>
      <w:r>
        <w:t>月，昌吉州文旅集团破产 重组</w:t>
      </w:r>
      <w:r>
        <w:rPr>
          <w:spacing w:val="-7"/>
        </w:rPr>
        <w:t>新疆新天天池生态旅游开发有限公司，目前滑雪场已进入全面提升改造阶段。</w:t>
      </w:r>
    </w:p>
    <w:p w14:paraId="0094AAEC">
      <w:pPr>
        <w:pStyle w:val="5"/>
        <w:spacing w:before="9"/>
      </w:pPr>
    </w:p>
    <w:p w14:paraId="1453D7D2">
      <w:pPr>
        <w:pStyle w:val="3"/>
        <w:spacing w:before="1"/>
        <w:ind w:left="640"/>
      </w:pPr>
      <w:r>
        <w:t>四、分析总结</w:t>
      </w:r>
    </w:p>
    <w:p w14:paraId="79D6FD96">
      <w:pPr>
        <w:pStyle w:val="5"/>
        <w:rPr>
          <w:rFonts w:ascii="黑体"/>
          <w:b/>
          <w:sz w:val="29"/>
        </w:rPr>
      </w:pPr>
    </w:p>
    <w:p w14:paraId="390BF2A1">
      <w:pPr>
        <w:pStyle w:val="4"/>
        <w:spacing w:before="1"/>
        <w:ind w:left="640"/>
        <w:rPr>
          <w:rFonts w:hint="eastAsia" w:ascii="黑体" w:eastAsia="黑体"/>
        </w:rPr>
      </w:pPr>
      <w:r>
        <w:rPr>
          <w:rFonts w:hint="eastAsia" w:ascii="黑体" w:eastAsia="黑体"/>
        </w:rPr>
        <w:t>（一</w:t>
      </w:r>
      <w:bookmarkStart w:id="31" w:name="（一）优势"/>
      <w:bookmarkEnd w:id="31"/>
      <w:r>
        <w:rPr>
          <w:rFonts w:hint="eastAsia" w:ascii="黑体" w:eastAsia="黑体"/>
        </w:rPr>
        <w:t>）优势</w:t>
      </w:r>
    </w:p>
    <w:p w14:paraId="6AEE5942">
      <w:pPr>
        <w:pStyle w:val="5"/>
        <w:spacing w:before="4"/>
        <w:rPr>
          <w:rFonts w:ascii="黑体"/>
          <w:b/>
          <w:sz w:val="20"/>
        </w:rPr>
      </w:pPr>
    </w:p>
    <w:p w14:paraId="4C8C29E0">
      <w:pPr>
        <w:pStyle w:val="12"/>
        <w:numPr>
          <w:ilvl w:val="0"/>
          <w:numId w:val="10"/>
        </w:numPr>
        <w:tabs>
          <w:tab w:val="left" w:pos="1000"/>
        </w:tabs>
        <w:spacing w:before="1" w:after="0" w:line="240" w:lineRule="auto"/>
        <w:ind w:left="1000" w:right="0" w:hanging="300"/>
        <w:jc w:val="left"/>
        <w:rPr>
          <w:b/>
          <w:sz w:val="24"/>
        </w:rPr>
      </w:pPr>
      <w:r>
        <w:rPr>
          <w:b/>
          <w:sz w:val="24"/>
        </w:rPr>
        <w:t>区位、交通优势</w:t>
      </w:r>
    </w:p>
    <w:p w14:paraId="023CEA29">
      <w:pPr>
        <w:pStyle w:val="5"/>
        <w:spacing w:before="160" w:line="364" w:lineRule="auto"/>
        <w:ind w:left="220" w:right="265" w:firstLine="480"/>
      </w:pPr>
      <w:r>
        <w:t xml:space="preserve">天山天池风景区是离乌鲁木齐最近的国家级旅游胜地，其核心景区天池景区距乌鲁木齐市中心区单程约 </w:t>
      </w:r>
      <w:r>
        <w:rPr>
          <w:rFonts w:ascii="Times New Roman" w:eastAsia="Times New Roman"/>
        </w:rPr>
        <w:t>65km</w:t>
      </w:r>
      <w:r>
        <w:t>，而花儿沟景区的三工河谷又是去天池景区必经之路的黄金旅游通道，作为风景区的门户景区，风景区的旅游、交通、客源、人文等资源必然会惠及该通道，可驱动商家延长天池旅游链条、拓展旅游空间， 形成更大的旅游休闲消费市场。因此，花儿沟景区有较大的发展空间，区位优势明显。</w:t>
      </w:r>
    </w:p>
    <w:p w14:paraId="438EB1F6">
      <w:pPr>
        <w:pStyle w:val="4"/>
        <w:numPr>
          <w:ilvl w:val="0"/>
          <w:numId w:val="10"/>
        </w:numPr>
        <w:tabs>
          <w:tab w:val="left" w:pos="1000"/>
        </w:tabs>
        <w:spacing w:before="105" w:after="0" w:line="240" w:lineRule="auto"/>
        <w:ind w:left="1000" w:right="0" w:hanging="300"/>
        <w:jc w:val="left"/>
      </w:pPr>
      <w:r>
        <w:t>空间资源优势</w:t>
      </w:r>
    </w:p>
    <w:p w14:paraId="6E394CEF">
      <w:pPr>
        <w:pStyle w:val="5"/>
        <w:spacing w:before="160" w:line="364" w:lineRule="auto"/>
        <w:ind w:left="220" w:right="237" w:firstLine="480"/>
        <w:jc w:val="both"/>
      </w:pPr>
      <w:r>
        <w:t xml:space="preserve">花儿沟景区是以典型丘陵河谷景观、地质珍迹景观、台地草原景观为特点， </w:t>
      </w:r>
      <w:r>
        <w:rPr>
          <w:spacing w:val="-11"/>
        </w:rPr>
        <w:t>并同悠久的神话传说和当地民族风情相结合。不仅自然风貌以“雄、奇、险、秀、</w:t>
      </w:r>
      <w:r>
        <w:rPr>
          <w:spacing w:val="-14"/>
        </w:rPr>
        <w:t xml:space="preserve">幽、深、旷”等于一身，而且在不到 </w:t>
      </w:r>
      <w:r>
        <w:rPr>
          <w:rFonts w:ascii="Times New Roman" w:hAnsi="Times New Roman" w:eastAsia="Times New Roman"/>
        </w:rPr>
        <w:t xml:space="preserve">80km </w:t>
      </w:r>
      <w:r>
        <w:rPr>
          <w:spacing w:val="-10"/>
        </w:rPr>
        <w:t>的距离内，可经历绿洲、山谷、草原、</w:t>
      </w:r>
      <w:r>
        <w:t>森林、冰雪等陆地生态系统。在世界上也十分罕见。</w:t>
      </w:r>
    </w:p>
    <w:p w14:paraId="59602068">
      <w:pPr>
        <w:pStyle w:val="5"/>
        <w:spacing w:before="2" w:line="364" w:lineRule="auto"/>
        <w:ind w:left="220" w:right="265" w:firstLine="480"/>
      </w:pPr>
      <w:r>
        <w:rPr>
          <w:spacing w:val="-8"/>
        </w:rPr>
        <w:t xml:space="preserve">主要由三工河谷 </w:t>
      </w:r>
      <w:r>
        <w:rPr>
          <w:rFonts w:ascii="Times New Roman" w:hAnsi="Times New Roman" w:eastAsia="Times New Roman"/>
        </w:rPr>
        <w:t xml:space="preserve">3~4 </w:t>
      </w:r>
      <w:r>
        <w:rPr>
          <w:spacing w:val="-5"/>
        </w:rPr>
        <w:t>级阶地和丘陵地形构成了景区内多变的地势景观；三工</w:t>
      </w:r>
      <w:r>
        <w:rPr>
          <w:spacing w:val="-13"/>
        </w:rPr>
        <w:t xml:space="preserve">河年径流量约 </w:t>
      </w:r>
      <w:r>
        <w:rPr>
          <w:rFonts w:ascii="Times New Roman" w:hAnsi="Times New Roman" w:eastAsia="Times New Roman"/>
        </w:rPr>
        <w:t xml:space="preserve">6700 </w:t>
      </w:r>
      <w:r>
        <w:rPr>
          <w:spacing w:val="-30"/>
        </w:rPr>
        <w:t xml:space="preserve">万 </w:t>
      </w:r>
      <w:r>
        <w:rPr>
          <w:rFonts w:ascii="Times New Roman" w:hAnsi="Times New Roman" w:eastAsia="Times New Roman"/>
          <w:spacing w:val="-7"/>
        </w:rPr>
        <w:t>m</w:t>
      </w:r>
      <w:r>
        <w:rPr>
          <w:rFonts w:ascii="Times New Roman" w:hAnsi="Times New Roman" w:eastAsia="Times New Roman"/>
          <w:spacing w:val="-7"/>
          <w:position w:val="8"/>
          <w:sz w:val="15"/>
        </w:rPr>
        <w:t>3</w:t>
      </w:r>
      <w:r>
        <w:rPr>
          <w:spacing w:val="-6"/>
        </w:rPr>
        <w:t>，水质符合饮用水标准。地势起伏蜿蜒，并有水电站多</w:t>
      </w:r>
      <w:r>
        <w:rPr>
          <w:spacing w:val="-12"/>
        </w:rPr>
        <w:t>余的丰富水量可供利用。三工河谷基础设施相对较为完善，有充分的水源和电力</w:t>
      </w:r>
      <w:r>
        <w:rPr>
          <w:spacing w:val="-13"/>
        </w:rPr>
        <w:t xml:space="preserve">供给，地质与地势地貌适合风景区游览设施的建设，为延伸拓展天池旅游空间， </w:t>
      </w:r>
      <w:r>
        <w:rPr>
          <w:spacing w:val="-7"/>
        </w:rPr>
        <w:t>以高品质旅游项目解决天池长期“半日游”的现状，实现景区生态保护和旅游发展的和谐及可持续发展提供良好的自然资源和空间优势。</w:t>
      </w:r>
    </w:p>
    <w:p w14:paraId="723B15E8">
      <w:pPr>
        <w:spacing w:after="0" w:line="364" w:lineRule="auto"/>
      </w:pPr>
    </w:p>
    <w:p w14:paraId="3525C1C3">
      <w:pPr>
        <w:sectPr>
          <w:footerReference r:id="rId9" w:type="default"/>
          <w:pgSz w:w="11910" w:h="16840"/>
          <w:pgMar w:top="1400" w:right="1440" w:bottom="1180" w:left="1580" w:header="897" w:footer="989" w:gutter="0"/>
          <w:pgNumType w:start="20"/>
          <w:cols w:space="720" w:num="1"/>
        </w:sectPr>
      </w:pPr>
    </w:p>
    <w:p w14:paraId="310F7FF3">
      <w:pPr>
        <w:pStyle w:val="4"/>
        <w:numPr>
          <w:ilvl w:val="0"/>
          <w:numId w:val="10"/>
        </w:numPr>
        <w:tabs>
          <w:tab w:val="left" w:pos="1000"/>
        </w:tabs>
        <w:spacing w:before="112" w:after="0" w:line="240" w:lineRule="auto"/>
        <w:ind w:left="1000" w:right="0" w:hanging="300"/>
        <w:jc w:val="left"/>
      </w:pPr>
      <w:r>
        <w:t>政策优势</w:t>
      </w:r>
    </w:p>
    <w:p w14:paraId="724819D7">
      <w:pPr>
        <w:pStyle w:val="5"/>
        <w:spacing w:before="160" w:line="364" w:lineRule="auto"/>
        <w:ind w:left="220" w:right="237" w:firstLine="480"/>
      </w:pPr>
      <w:r>
        <w:t xml:space="preserve">近年来，党中央、国务院高度重视旅游产业，将其列为五大幸福产业之首， </w:t>
      </w:r>
      <w:r>
        <w:rPr>
          <w:spacing w:val="-9"/>
        </w:rPr>
        <w:t>陆续颁布了《国民旅游休闲纲要</w:t>
      </w:r>
      <w:r>
        <w:rPr>
          <w:spacing w:val="-14"/>
        </w:rPr>
        <w:t>》《国务院关于促进旅游业改革发展的若干意见》</w:t>
      </w:r>
    </w:p>
    <w:p w14:paraId="4851C59C">
      <w:pPr>
        <w:pStyle w:val="5"/>
        <w:spacing w:before="1" w:line="364" w:lineRule="auto"/>
        <w:ind w:left="220" w:right="357"/>
        <w:jc w:val="both"/>
      </w:pPr>
      <w:r>
        <w:rPr>
          <w:spacing w:val="-5"/>
        </w:rPr>
        <w:t>《国务院办公厅关于进一步促进旅游投资和消费的若干意见》等政策，推动旅游</w:t>
      </w:r>
      <w:r>
        <w:rPr>
          <w:spacing w:val="-8"/>
        </w:rPr>
        <w:t>产业转型升级，推动旅游产品向观光、休闲、度假并重转变。同时，十九大报告</w:t>
      </w:r>
      <w:r>
        <w:rPr>
          <w:spacing w:val="-11"/>
        </w:rPr>
        <w:t>指出，加快生态文明体制改革，建设美丽中国。必须树立和践行绿水青山就是金</w:t>
      </w:r>
      <w:r>
        <w:rPr>
          <w:spacing w:val="-10"/>
        </w:rPr>
        <w:t>山银山的理念，坚持节约资源和保护环境的基本国策，统筹山水林田湖草系统治</w:t>
      </w:r>
      <w:r>
        <w:t>理，实行最严格的生态环境保护制度，形成绿色发展方式和生活方式。</w:t>
      </w:r>
    </w:p>
    <w:p w14:paraId="225EC6E9">
      <w:pPr>
        <w:pStyle w:val="5"/>
        <w:spacing w:before="3" w:line="364" w:lineRule="auto"/>
        <w:ind w:left="220" w:right="265" w:firstLine="480"/>
      </w:pPr>
      <w:r>
        <w:rPr>
          <w:rFonts w:ascii="Times New Roman" w:eastAsia="Times New Roman"/>
        </w:rPr>
        <w:t xml:space="preserve">2020 </w:t>
      </w:r>
      <w:r>
        <w:rPr>
          <w:spacing w:val="-25"/>
        </w:rPr>
        <w:t xml:space="preserve">年 </w:t>
      </w:r>
      <w:r>
        <w:rPr>
          <w:rFonts w:ascii="Times New Roman" w:eastAsia="Times New Roman"/>
        </w:rPr>
        <w:t xml:space="preserve">9 </w:t>
      </w:r>
      <w:r>
        <w:t>月，第三次中央新疆工作座谈会在北京召开。会议指出，发展是</w:t>
      </w:r>
      <w:r>
        <w:rPr>
          <w:spacing w:val="-6"/>
        </w:rPr>
        <w:t>新疆长治久安的重要基础。要发挥新疆区位优势，以推进丝绸之路经济带核心区</w:t>
      </w:r>
      <w:r>
        <w:rPr>
          <w:spacing w:val="-11"/>
        </w:rPr>
        <w:t>建设为驱动，把新疆自身的区域性开放战略纳入国家向西开放的总体布局中，丰</w:t>
      </w:r>
      <w:r>
        <w:rPr>
          <w:spacing w:val="-14"/>
        </w:rPr>
        <w:t>富对外开放载体，提升对外开放层次，创新开放型经济体制，打造内陆开放和沿</w:t>
      </w:r>
      <w:r>
        <w:rPr>
          <w:spacing w:val="-15"/>
        </w:rPr>
        <w:t xml:space="preserve">边开放的高地。要推动工业强基增效和转型升级，培育壮大新疆特色优势产业， </w:t>
      </w:r>
      <w:r>
        <w:rPr>
          <w:spacing w:val="-6"/>
        </w:rPr>
        <w:t>带动当地群众增收致富。要科学规划建设，全面提升城镇化质量。要坚持绿水青</w:t>
      </w:r>
      <w:r>
        <w:rPr>
          <w:spacing w:val="-12"/>
        </w:rPr>
        <w:t>山就是金山银山的理念，坚决守住生态保护红线，统筹开展治沙治水和森林草原保护工作，让大美新疆天更蓝、山更绿、水更清。</w:t>
      </w:r>
    </w:p>
    <w:p w14:paraId="17C72373">
      <w:pPr>
        <w:pStyle w:val="4"/>
        <w:spacing w:before="166"/>
        <w:ind w:left="640"/>
        <w:rPr>
          <w:rFonts w:hint="eastAsia" w:ascii="黑体" w:eastAsia="黑体"/>
        </w:rPr>
      </w:pPr>
      <w:r>
        <w:rPr>
          <w:rFonts w:hint="eastAsia" w:ascii="黑体" w:eastAsia="黑体"/>
        </w:rPr>
        <w:t>（二</w:t>
      </w:r>
      <w:bookmarkStart w:id="32" w:name="（二）劣势"/>
      <w:bookmarkEnd w:id="32"/>
      <w:r>
        <w:rPr>
          <w:rFonts w:hint="eastAsia" w:ascii="黑体" w:eastAsia="黑体"/>
        </w:rPr>
        <w:t>）劣势</w:t>
      </w:r>
    </w:p>
    <w:p w14:paraId="144BA68B">
      <w:pPr>
        <w:pStyle w:val="5"/>
        <w:spacing w:before="5"/>
        <w:rPr>
          <w:rFonts w:ascii="黑体"/>
          <w:b/>
          <w:sz w:val="20"/>
        </w:rPr>
      </w:pPr>
    </w:p>
    <w:p w14:paraId="7B8A99B6">
      <w:pPr>
        <w:pStyle w:val="12"/>
        <w:numPr>
          <w:ilvl w:val="0"/>
          <w:numId w:val="11"/>
        </w:numPr>
        <w:tabs>
          <w:tab w:val="left" w:pos="1000"/>
        </w:tabs>
        <w:spacing w:before="0" w:after="0" w:line="240" w:lineRule="auto"/>
        <w:ind w:left="1000" w:right="0" w:hanging="300"/>
        <w:jc w:val="both"/>
        <w:rPr>
          <w:b/>
          <w:sz w:val="24"/>
        </w:rPr>
      </w:pPr>
      <w:r>
        <w:rPr>
          <w:b/>
          <w:sz w:val="24"/>
        </w:rPr>
        <w:t>交通组织不完善</w:t>
      </w:r>
    </w:p>
    <w:p w14:paraId="05E47C86">
      <w:pPr>
        <w:pStyle w:val="5"/>
        <w:spacing w:before="160" w:line="364" w:lineRule="auto"/>
        <w:ind w:left="220" w:right="357" w:firstLine="480"/>
        <w:jc w:val="both"/>
      </w:pPr>
      <w:r>
        <w:rPr>
          <w:spacing w:val="-7"/>
        </w:rPr>
        <w:t>景区的道路等基础设施不到位，导致景点可达性差，交通安全性差，使得良好的景观资源不能得到充分的利用。目前，由于整个天山天池风景名胜区范围内</w:t>
      </w:r>
      <w:r>
        <w:rPr>
          <w:spacing w:val="-8"/>
        </w:rPr>
        <w:t>只有一个出入口，没有形成游览的环线，造成景观流线安排的不合理，游人过于</w:t>
      </w:r>
      <w:r>
        <w:t>集中在核心景区地区，对核心景区的环境和生态造成了巨大的压力。</w:t>
      </w:r>
    </w:p>
    <w:p w14:paraId="24861C12">
      <w:pPr>
        <w:pStyle w:val="4"/>
        <w:numPr>
          <w:ilvl w:val="0"/>
          <w:numId w:val="11"/>
        </w:numPr>
        <w:tabs>
          <w:tab w:val="left" w:pos="1000"/>
        </w:tabs>
        <w:spacing w:before="101" w:after="0" w:line="240" w:lineRule="auto"/>
        <w:ind w:left="1000" w:right="0" w:hanging="300"/>
        <w:jc w:val="both"/>
      </w:pPr>
      <w:r>
        <w:t>游览线路和方式太过单一</w:t>
      </w:r>
    </w:p>
    <w:p w14:paraId="4E588885">
      <w:pPr>
        <w:pStyle w:val="5"/>
        <w:spacing w:before="161" w:line="364" w:lineRule="auto"/>
        <w:ind w:left="220" w:right="117" w:firstLine="480"/>
      </w:pPr>
      <w:r>
        <w:rPr>
          <w:spacing w:val="-7"/>
        </w:rPr>
        <w:t xml:space="preserve">由于缺少对资源本底及价值的研究，风景区目前以单一的高山湖泊观光为主， </w:t>
      </w:r>
      <w:r>
        <w:rPr>
          <w:spacing w:val="-8"/>
        </w:rPr>
        <w:t xml:space="preserve">景点以天池为核心，大部分游客从入口门景区乘景区大巴车直接到达天池，围绕 </w:t>
      </w:r>
      <w:r>
        <w:rPr>
          <w:spacing w:val="-12"/>
        </w:rPr>
        <w:t xml:space="preserve">海北湖区观光后再游览马牙山景区，后则按原路返程，游览线路十分单一，可游 </w:t>
      </w:r>
      <w:r>
        <w:rPr>
          <w:spacing w:val="-14"/>
        </w:rPr>
        <w:t xml:space="preserve">览景点内容较少，绝大部分游客都是“早进晚出”一日游。进入风景区后，旅游 </w:t>
      </w:r>
      <w:r>
        <w:rPr>
          <w:spacing w:val="-17"/>
        </w:rPr>
        <w:t>交通主要由环保旅游大巴接送，游客等待时间和车游时间较长，而步行时间和旅 游时间较短，旅游体验性和舒适性有待加强。</w:t>
      </w:r>
    </w:p>
    <w:p w14:paraId="768524A5">
      <w:pPr>
        <w:spacing w:after="0" w:line="364" w:lineRule="auto"/>
      </w:pPr>
    </w:p>
    <w:p w14:paraId="40EEEE8D">
      <w:pPr>
        <w:sectPr>
          <w:pgSz w:w="11910" w:h="16840"/>
          <w:pgMar w:top="1400" w:right="1440" w:bottom="1180" w:left="1580" w:header="897" w:footer="989" w:gutter="0"/>
          <w:cols w:space="720" w:num="1"/>
        </w:sectPr>
      </w:pPr>
    </w:p>
    <w:p w14:paraId="4B837BCF">
      <w:pPr>
        <w:pStyle w:val="4"/>
        <w:numPr>
          <w:ilvl w:val="0"/>
          <w:numId w:val="11"/>
        </w:numPr>
        <w:tabs>
          <w:tab w:val="left" w:pos="1000"/>
        </w:tabs>
        <w:spacing w:before="112" w:after="0" w:line="240" w:lineRule="auto"/>
        <w:ind w:left="1000" w:right="0" w:hanging="300"/>
        <w:jc w:val="both"/>
      </w:pPr>
      <w:r>
        <w:t>游览活动和游览体验不足</w:t>
      </w:r>
    </w:p>
    <w:p w14:paraId="3E405B7B">
      <w:pPr>
        <w:pStyle w:val="5"/>
        <w:spacing w:before="160" w:line="364" w:lineRule="auto"/>
        <w:ind w:left="220" w:right="357" w:firstLine="480"/>
        <w:jc w:val="both"/>
      </w:pPr>
      <w:r>
        <w:rPr>
          <w:spacing w:val="-8"/>
        </w:rPr>
        <w:t>风景区除了高山湖泊、雪山雪峰等迷人的自然景观外，还有深厚的西王母文</w:t>
      </w:r>
      <w:r>
        <w:rPr>
          <w:spacing w:val="-10"/>
        </w:rPr>
        <w:t>化、哈萨克民俗文化以及历史名人文化等，但人文资源挖掘较浅，景区内民俗风</w:t>
      </w:r>
      <w:r>
        <w:rPr>
          <w:spacing w:val="-8"/>
        </w:rPr>
        <w:t>情园以观光展示为主，缺乏深度体验业态，对游客的吸引力较弱；同时，景区拥</w:t>
      </w:r>
      <w:r>
        <w:rPr>
          <w:spacing w:val="-7"/>
        </w:rPr>
        <w:t>有广阔的山地和台地资源，目前仅开发有滑雪场，且处于荒废状态；其他山地运</w:t>
      </w:r>
      <w:r>
        <w:rPr>
          <w:spacing w:val="-9"/>
        </w:rPr>
        <w:t>动几乎没有开展，与当下旅游市场的需求结合不足，未来应重点考虑各类型山地</w:t>
      </w:r>
      <w:r>
        <w:t>游览项目的设置。</w:t>
      </w:r>
    </w:p>
    <w:p w14:paraId="37B4EB8F">
      <w:pPr>
        <w:pStyle w:val="4"/>
        <w:numPr>
          <w:ilvl w:val="0"/>
          <w:numId w:val="11"/>
        </w:numPr>
        <w:tabs>
          <w:tab w:val="left" w:pos="1000"/>
        </w:tabs>
        <w:spacing w:before="104" w:after="0" w:line="240" w:lineRule="auto"/>
        <w:ind w:left="1000" w:right="0" w:hanging="300"/>
        <w:jc w:val="both"/>
      </w:pPr>
      <w:r>
        <w:t>旅游服务设施配套不足，品质不高</w:t>
      </w:r>
    </w:p>
    <w:p w14:paraId="5A473498">
      <w:pPr>
        <w:pStyle w:val="5"/>
        <w:spacing w:before="161" w:line="364" w:lineRule="auto"/>
        <w:ind w:left="220" w:right="237" w:firstLine="480"/>
      </w:pPr>
      <w:r>
        <w:rPr>
          <w:spacing w:val="-6"/>
        </w:rPr>
        <w:t>现状游客集散中心布局在风景区外，风景区北部正建设天山天池国际旅游度</w:t>
      </w:r>
      <w:r>
        <w:rPr>
          <w:spacing w:val="-16"/>
        </w:rPr>
        <w:t xml:space="preserve">假区，距离主景区路程较远；景区内的接待服务基地未形成规模，接待能力有限； </w:t>
      </w:r>
      <w:r>
        <w:rPr>
          <w:spacing w:val="-7"/>
        </w:rPr>
        <w:t>现状建有民族风情接待点，但设施较少，民俗体验不足。现状配套服务设施总体配置不足，整体档次不高，难以留住游客。</w:t>
      </w:r>
    </w:p>
    <w:p w14:paraId="63B886B6">
      <w:pPr>
        <w:pStyle w:val="4"/>
        <w:numPr>
          <w:ilvl w:val="0"/>
          <w:numId w:val="11"/>
        </w:numPr>
        <w:tabs>
          <w:tab w:val="left" w:pos="1000"/>
        </w:tabs>
        <w:spacing w:before="103" w:after="0" w:line="240" w:lineRule="auto"/>
        <w:ind w:left="1000" w:right="0" w:hanging="300"/>
        <w:jc w:val="left"/>
      </w:pPr>
      <w:r>
        <w:t>建设风貌凌乱</w:t>
      </w:r>
    </w:p>
    <w:p w14:paraId="6764CADE">
      <w:pPr>
        <w:pStyle w:val="5"/>
        <w:spacing w:before="161" w:line="364" w:lineRule="auto"/>
        <w:ind w:left="220" w:right="357" w:firstLine="480"/>
        <w:jc w:val="both"/>
      </w:pPr>
      <w:r>
        <w:rPr>
          <w:spacing w:val="-8"/>
        </w:rPr>
        <w:t>景区内的石人沟口村，大部分民居建筑现处于危房状态，村内环境杂乱，溪</w:t>
      </w:r>
      <w:r>
        <w:rPr>
          <w:spacing w:val="-10"/>
        </w:rPr>
        <w:t>沟横流，严重缺乏基础设施配套；汉王宫附近前期修建的一些体量大，形式粗陋的房屋，与地形及自然景观不协调，且目前处于维护停滞状态；国际滑雪场处于</w:t>
      </w:r>
      <w:r>
        <w:rPr>
          <w:spacing w:val="-7"/>
        </w:rPr>
        <w:t>暂停营业和改造提升状态，缺乏必要的配套设施建设。整个景区中的环境小品和</w:t>
      </w:r>
      <w:r>
        <w:t>环境设施欠缺统一规划，布局混乱、形式繁杂，与环境不够和谐统一。</w:t>
      </w:r>
    </w:p>
    <w:p w14:paraId="7831474E">
      <w:pPr>
        <w:pStyle w:val="5"/>
        <w:spacing w:before="5"/>
      </w:pPr>
    </w:p>
    <w:p w14:paraId="2EC66044">
      <w:pPr>
        <w:pStyle w:val="3"/>
        <w:spacing w:before="1"/>
        <w:ind w:left="640"/>
      </w:pPr>
      <w:r>
        <w:t>五、</w:t>
      </w:r>
      <w:r>
        <w:rPr>
          <w:rFonts w:ascii="Arial" w:eastAsia="Arial"/>
        </w:rPr>
        <w:t xml:space="preserve">11 </w:t>
      </w:r>
      <w:r>
        <w:t>版《控规》实施评估</w:t>
      </w:r>
    </w:p>
    <w:p w14:paraId="4F6DD7F6">
      <w:pPr>
        <w:pStyle w:val="5"/>
        <w:spacing w:before="3"/>
        <w:rPr>
          <w:rFonts w:ascii="黑体"/>
          <w:b/>
          <w:sz w:val="29"/>
        </w:rPr>
      </w:pPr>
    </w:p>
    <w:p w14:paraId="3860C6AB">
      <w:pPr>
        <w:pStyle w:val="5"/>
        <w:spacing w:line="364" w:lineRule="auto"/>
        <w:ind w:left="220" w:right="357" w:firstLine="480"/>
        <w:jc w:val="both"/>
      </w:pPr>
      <w:r>
        <w:rPr>
          <w:spacing w:val="-16"/>
        </w:rPr>
        <w:t xml:space="preserve">景区于 </w:t>
      </w:r>
      <w:r>
        <w:rPr>
          <w:rFonts w:ascii="Times New Roman" w:eastAsia="Times New Roman"/>
        </w:rPr>
        <w:t xml:space="preserve">2011 </w:t>
      </w:r>
      <w:r>
        <w:rPr>
          <w:spacing w:val="-3"/>
        </w:rPr>
        <w:t>年编制《新疆天池花儿沟景区控制性详细规划》（</w:t>
      </w:r>
      <w:r>
        <w:rPr>
          <w:spacing w:val="-13"/>
        </w:rPr>
        <w:t xml:space="preserve">以下简称 </w:t>
      </w:r>
      <w:r>
        <w:rPr>
          <w:rFonts w:ascii="Times New Roman" w:eastAsia="Times New Roman"/>
          <w:spacing w:val="-12"/>
        </w:rPr>
        <w:t xml:space="preserve">11 </w:t>
      </w:r>
      <w:r>
        <w:t>版《控规》）来指导景区的保护与各项开发建设，</w:t>
      </w:r>
      <w:r>
        <w:rPr>
          <w:rFonts w:ascii="Times New Roman" w:eastAsia="Times New Roman"/>
        </w:rPr>
        <w:t xml:space="preserve">2020 </w:t>
      </w:r>
      <w:r>
        <w:t>年到期。结合景区的现</w:t>
      </w:r>
      <w:r>
        <w:rPr>
          <w:spacing w:val="-12"/>
        </w:rPr>
        <w:t xml:space="preserve">状，对 </w:t>
      </w:r>
      <w:r>
        <w:rPr>
          <w:rFonts w:ascii="Times New Roman" w:eastAsia="Times New Roman"/>
          <w:spacing w:val="-3"/>
        </w:rPr>
        <w:t xml:space="preserve">11 </w:t>
      </w:r>
      <w:r>
        <w:t>版《控规》实施情况进行评估，梳理未实施的内容和与现状相矛盾的问题，为本次详细规划的编制提供依据和重点方向。</w:t>
      </w:r>
    </w:p>
    <w:p w14:paraId="47E94FB4">
      <w:pPr>
        <w:pStyle w:val="4"/>
        <w:spacing w:before="161"/>
        <w:ind w:left="640"/>
        <w:rPr>
          <w:rFonts w:hint="eastAsia" w:ascii="黑体" w:eastAsia="黑体"/>
        </w:rPr>
      </w:pPr>
      <w:r>
        <w:rPr>
          <w:rFonts w:hint="eastAsia" w:ascii="黑体" w:eastAsia="黑体"/>
        </w:rPr>
        <w:t>（一</w:t>
      </w:r>
      <w:bookmarkStart w:id="33" w:name="（一）规划范围"/>
      <w:bookmarkEnd w:id="33"/>
      <w:r>
        <w:rPr>
          <w:rFonts w:hint="eastAsia" w:ascii="黑体" w:eastAsia="黑体"/>
        </w:rPr>
        <w:t>）规划范围</w:t>
      </w:r>
    </w:p>
    <w:p w14:paraId="3016192D">
      <w:pPr>
        <w:pStyle w:val="5"/>
        <w:spacing w:before="2"/>
        <w:rPr>
          <w:rFonts w:ascii="黑体"/>
          <w:b/>
          <w:sz w:val="17"/>
        </w:rPr>
      </w:pPr>
    </w:p>
    <w:p w14:paraId="32D1731B">
      <w:pPr>
        <w:pStyle w:val="5"/>
        <w:spacing w:line="364" w:lineRule="auto"/>
        <w:ind w:left="220" w:right="357" w:firstLine="480"/>
        <w:jc w:val="both"/>
      </w:pPr>
      <w:r>
        <w:rPr>
          <w:spacing w:val="-6"/>
        </w:rPr>
        <w:t>花儿沟景区位于天山天池风景名胜区北部，南与灯杆山景区、天池核心景区</w:t>
      </w:r>
      <w:r>
        <w:rPr>
          <w:spacing w:val="-10"/>
        </w:rPr>
        <w:t>相连，西与水磨沟景区相连；东与白杨沟景区相接；景区北起三工河大平滩，用</w:t>
      </w:r>
      <w:r>
        <w:rPr>
          <w:spacing w:val="-20"/>
        </w:rPr>
        <w:t xml:space="preserve">地约 </w:t>
      </w:r>
      <w:r>
        <w:rPr>
          <w:rFonts w:ascii="Times New Roman" w:eastAsia="Times New Roman"/>
        </w:rPr>
        <w:t>86.95km</w:t>
      </w:r>
      <w:r>
        <w:rPr>
          <w:rFonts w:ascii="Times New Roman" w:eastAsia="Times New Roman"/>
          <w:position w:val="8"/>
          <w:sz w:val="15"/>
        </w:rPr>
        <w:t>2</w:t>
      </w:r>
      <w:r>
        <w:t>。</w:t>
      </w:r>
    </w:p>
    <w:p w14:paraId="7D5F3320">
      <w:pPr>
        <w:spacing w:after="0" w:line="364" w:lineRule="auto"/>
        <w:jc w:val="both"/>
      </w:pPr>
    </w:p>
    <w:p w14:paraId="0F93F694">
      <w:pPr>
        <w:sectPr>
          <w:pgSz w:w="11910" w:h="16840"/>
          <w:pgMar w:top="1400" w:right="1440" w:bottom="1180" w:left="1580" w:header="897" w:footer="989" w:gutter="0"/>
          <w:cols w:space="720" w:num="1"/>
        </w:sectPr>
      </w:pPr>
    </w:p>
    <w:p w14:paraId="3122B79C">
      <w:pPr>
        <w:pStyle w:val="4"/>
        <w:spacing w:before="112"/>
        <w:ind w:left="640"/>
        <w:rPr>
          <w:rFonts w:hint="eastAsia" w:ascii="黑体" w:eastAsia="黑体"/>
        </w:rPr>
      </w:pPr>
      <w:r>
        <w:rPr>
          <w:rFonts w:hint="eastAsia" w:ascii="黑体" w:eastAsia="黑体"/>
        </w:rPr>
        <w:t>（二</w:t>
      </w:r>
      <w:bookmarkStart w:id="34" w:name="（二）景区定位"/>
      <w:bookmarkEnd w:id="34"/>
      <w:r>
        <w:rPr>
          <w:rFonts w:hint="eastAsia" w:ascii="黑体" w:eastAsia="黑体"/>
        </w:rPr>
        <w:t>）景区定位</w:t>
      </w:r>
    </w:p>
    <w:p w14:paraId="5BEA418A">
      <w:pPr>
        <w:pStyle w:val="5"/>
        <w:spacing w:before="2"/>
        <w:rPr>
          <w:rFonts w:ascii="黑体"/>
          <w:b/>
          <w:sz w:val="17"/>
        </w:rPr>
      </w:pPr>
    </w:p>
    <w:p w14:paraId="094126D5">
      <w:pPr>
        <w:pStyle w:val="5"/>
        <w:spacing w:line="364" w:lineRule="auto"/>
        <w:ind w:left="220" w:right="237" w:firstLine="480"/>
        <w:jc w:val="both"/>
      </w:pPr>
      <w:r>
        <w:rPr>
          <w:spacing w:val="-5"/>
        </w:rPr>
        <w:t>依据花儿沟景区风景资源的景观特征，将景区的性质界定为：天池风景名胜</w:t>
      </w:r>
      <w:r>
        <w:rPr>
          <w:spacing w:val="-11"/>
        </w:rPr>
        <w:t>区的门户和休闲运动基地，以低山草原带为主要景观特征，以远古瑶池神话和民</w:t>
      </w:r>
      <w:r>
        <w:rPr>
          <w:spacing w:val="-19"/>
        </w:rPr>
        <w:t>族风情为文化内涵，适宜于开展休闲运动、科普游览和体验民族风情的综合景区。</w:t>
      </w:r>
    </w:p>
    <w:p w14:paraId="5A5F5F5F">
      <w:pPr>
        <w:pStyle w:val="5"/>
        <w:spacing w:before="2" w:line="364" w:lineRule="auto"/>
        <w:ind w:left="220" w:right="357" w:firstLine="480"/>
        <w:jc w:val="both"/>
      </w:pPr>
      <w:r>
        <w:rPr>
          <w:b/>
          <w:spacing w:val="-20"/>
        </w:rPr>
        <w:t>实施分析：</w:t>
      </w:r>
      <w:r>
        <w:rPr>
          <w:spacing w:val="-1"/>
        </w:rPr>
        <w:t>花儿沟景区的现状旅游服务和各项设施配套无法满足作为门户景</w:t>
      </w:r>
      <w:r>
        <w:rPr>
          <w:spacing w:val="-7"/>
        </w:rPr>
        <w:t>区和休闲运动基地的服务接待需求，以远古瑶池神话和民族风情为主的文化内涵</w:t>
      </w:r>
      <w:r>
        <w:rPr>
          <w:spacing w:val="-11"/>
        </w:rPr>
        <w:t>挖掘不够，科普游览活动开展不足，景区的游览和服务接待功能需要进一步完善</w:t>
      </w:r>
      <w:r>
        <w:t>和提质扩容。</w:t>
      </w:r>
    </w:p>
    <w:p w14:paraId="7E790DF3">
      <w:pPr>
        <w:pStyle w:val="4"/>
        <w:spacing w:before="163"/>
        <w:ind w:left="640"/>
        <w:rPr>
          <w:rFonts w:hint="eastAsia" w:ascii="黑体" w:eastAsia="黑体"/>
        </w:rPr>
      </w:pPr>
      <w:r>
        <w:rPr>
          <w:rFonts w:hint="eastAsia" w:ascii="黑体" w:eastAsia="黑体"/>
        </w:rPr>
        <w:t>（三</w:t>
      </w:r>
      <w:bookmarkStart w:id="35" w:name="（三）规划目标"/>
      <w:bookmarkEnd w:id="35"/>
      <w:r>
        <w:rPr>
          <w:rFonts w:hint="eastAsia" w:ascii="黑体" w:eastAsia="黑体"/>
        </w:rPr>
        <w:t>）规划目标</w:t>
      </w:r>
    </w:p>
    <w:p w14:paraId="49CF46E5">
      <w:pPr>
        <w:pStyle w:val="5"/>
        <w:spacing w:before="3"/>
        <w:rPr>
          <w:rFonts w:ascii="黑体"/>
          <w:b/>
          <w:sz w:val="17"/>
        </w:rPr>
      </w:pPr>
    </w:p>
    <w:p w14:paraId="66E0F23E">
      <w:pPr>
        <w:pStyle w:val="5"/>
        <w:spacing w:line="364" w:lineRule="auto"/>
        <w:ind w:left="220" w:right="237" w:firstLine="480"/>
      </w:pPr>
      <w:r>
        <w:rPr>
          <w:spacing w:val="-7"/>
        </w:rPr>
        <w:t>可持续发展的风景区：规划建设将生态保护培育放于第一位，尽量减少对旅</w:t>
      </w:r>
      <w:r>
        <w:rPr>
          <w:spacing w:val="-18"/>
        </w:rPr>
        <w:t xml:space="preserve">游资源的破坏，确保生态景观的良性循环。天池风景名胜区的休闲运动服务中心： </w:t>
      </w:r>
      <w:r>
        <w:rPr>
          <w:spacing w:val="-6"/>
        </w:rPr>
        <w:t>规划期内实现天池风景区将餐饮、住宿、娱乐等活动全部迁移到山下的规划，延伸拓展天池旅游空间。</w:t>
      </w:r>
    </w:p>
    <w:p w14:paraId="69A22643">
      <w:pPr>
        <w:pStyle w:val="5"/>
        <w:spacing w:before="2" w:line="364" w:lineRule="auto"/>
        <w:ind w:left="220" w:right="357" w:firstLine="600"/>
        <w:jc w:val="both"/>
      </w:pPr>
      <w:r>
        <w:rPr>
          <w:b/>
        </w:rPr>
        <w:t>实施分析：</w:t>
      </w:r>
      <w:r>
        <w:rPr>
          <w:spacing w:val="-1"/>
        </w:rPr>
        <w:t>目前，景区内的资源景观和生态环境保持良好，实现了可持续</w:t>
      </w:r>
      <w:r>
        <w:rPr>
          <w:spacing w:val="-10"/>
        </w:rPr>
        <w:t>发展的目标，但成为天池风景名胜区的休闲运动服务中心的目标还未达成，各项</w:t>
      </w:r>
      <w:r>
        <w:rPr>
          <w:spacing w:val="-8"/>
        </w:rPr>
        <w:t>服务接待设施配置不足，各项休闲运动和游赏活动需要进一步丰富，有待统一规</w:t>
      </w:r>
      <w:r>
        <w:t>划布局和提质扩容。</w:t>
      </w:r>
    </w:p>
    <w:p w14:paraId="456EF371">
      <w:pPr>
        <w:pStyle w:val="4"/>
        <w:spacing w:before="164"/>
        <w:ind w:left="640"/>
        <w:rPr>
          <w:rFonts w:hint="eastAsia" w:ascii="黑体" w:eastAsia="黑体"/>
        </w:rPr>
      </w:pPr>
      <w:r>
        <w:rPr>
          <w:rFonts w:hint="eastAsia" w:ascii="黑体" w:eastAsia="黑体"/>
        </w:rPr>
        <w:t>（四</w:t>
      </w:r>
      <w:bookmarkStart w:id="36" w:name="（四）规划分区、结构与布局"/>
      <w:bookmarkEnd w:id="36"/>
      <w:r>
        <w:rPr>
          <w:rFonts w:hint="eastAsia" w:ascii="黑体" w:eastAsia="黑体"/>
        </w:rPr>
        <w:t>）规划分区、结构与布局</w:t>
      </w:r>
    </w:p>
    <w:p w14:paraId="411252D7">
      <w:pPr>
        <w:pStyle w:val="5"/>
        <w:spacing w:before="2"/>
        <w:rPr>
          <w:rFonts w:ascii="黑体"/>
          <w:b/>
          <w:sz w:val="17"/>
        </w:rPr>
      </w:pPr>
    </w:p>
    <w:p w14:paraId="2EF6D3EE">
      <w:pPr>
        <w:pStyle w:val="5"/>
        <w:spacing w:before="8"/>
        <w:ind w:left="220" w:leftChars="100" w:right="88" w:rightChars="40" w:firstLine="0" w:firstLineChars="0"/>
        <w:rPr>
          <w:rFonts w:ascii="黑体"/>
          <w:sz w:val="13"/>
        </w:rPr>
      </w:pPr>
      <w:r>
        <w:rPr>
          <w:spacing w:val="-7"/>
        </w:rPr>
        <w:t>根据景区景观资源的景观特征、地域分布、空间关系、内在联系以及与景区</w:t>
      </w:r>
      <w:r>
        <w:rPr>
          <w:spacing w:val="-17"/>
        </w:rPr>
        <w:t>周边地区的关系，本景区的结构布局可概括为：以三工河谷为主轴的一轴、一心、</w:t>
      </w:r>
      <w:r>
        <w:rPr>
          <w:spacing w:val="-11"/>
        </w:rPr>
        <w:t>四区、多点的布局。其中，一心为休闲运动服务中心；四区为三工河谷景区、西</w:t>
      </w:r>
      <w:r>
        <w:rPr>
          <w:spacing w:val="-13"/>
        </w:rPr>
        <w:t>台子景区、火烧岩、油页岩地质景区、东台子景区；多点”为科普园、河谷湿地</w:t>
      </w:r>
      <w:r>
        <w:rPr>
          <w:spacing w:val="-11"/>
        </w:rPr>
        <w:t>园、蟠桃园、汉王宫博物馆、哈萨克民族风情园、黄竹山庄、恒泰齐鲁山庄、绿</w:t>
      </w:r>
      <w:r>
        <w:rPr>
          <w:spacing w:val="-13"/>
        </w:rPr>
        <w:t>谷林苑、滑雪场、冰雪运动基地、疗养中心等。</w:t>
      </w:r>
    </w:p>
    <w:p w14:paraId="6DE4B733">
      <w:pPr>
        <w:pStyle w:val="4"/>
        <w:spacing w:before="66"/>
        <w:ind w:left="640"/>
        <w:rPr>
          <w:rFonts w:hint="eastAsia" w:ascii="黑体" w:eastAsia="黑体"/>
        </w:rPr>
      </w:pPr>
      <w:r>
        <w:rPr>
          <w:rFonts w:hint="eastAsia" w:ascii="黑体" w:eastAsia="黑体"/>
        </w:rPr>
        <w:t>（五</w:t>
      </w:r>
      <w:bookmarkStart w:id="37" w:name="（五）环境保护规划"/>
      <w:bookmarkEnd w:id="37"/>
      <w:r>
        <w:rPr>
          <w:rFonts w:hint="eastAsia" w:ascii="黑体" w:eastAsia="黑体"/>
        </w:rPr>
        <w:t>）环境保护规划</w:t>
      </w:r>
    </w:p>
    <w:p w14:paraId="71B95317">
      <w:pPr>
        <w:pStyle w:val="5"/>
        <w:spacing w:before="3"/>
        <w:rPr>
          <w:rFonts w:ascii="黑体"/>
          <w:b/>
          <w:sz w:val="17"/>
        </w:rPr>
      </w:pPr>
    </w:p>
    <w:p w14:paraId="4A2D27B6">
      <w:pPr>
        <w:pStyle w:val="5"/>
        <w:spacing w:line="364" w:lineRule="auto"/>
        <w:ind w:left="220" w:right="117" w:firstLine="480"/>
      </w:pPr>
      <w:r>
        <w:t>规划景区划分为四类保护区：自然景观保护区、风景恢复区、风景游览区、</w:t>
      </w:r>
      <w:r>
        <w:rPr>
          <w:spacing w:val="-10"/>
        </w:rPr>
        <w:t xml:space="preserve">发展控制区。其中，自然景观保护区是景区内自然保护用地主要为三工河流域和 </w:t>
      </w:r>
      <w:r>
        <w:rPr>
          <w:spacing w:val="-13"/>
        </w:rPr>
        <w:t>河谷内的古榆树林</w:t>
      </w:r>
      <w:r>
        <w:t>；风景恢复区主要包括东台子景区全部区域</w:t>
      </w:r>
      <w:r>
        <w:rPr>
          <w:spacing w:val="-12"/>
        </w:rPr>
        <w:t>、火烧岩油页岩地质景区大部分用地以及西台子和三工河谷局部需要重点恢复、培</w:t>
      </w:r>
      <w:r>
        <w:rPr>
          <w:spacing w:val="-8"/>
        </w:rPr>
        <w:t>育、涵养的景观资源地区</w:t>
      </w:r>
      <w:r>
        <w:t>；风景游览区主要是景区内各级 风</w:t>
      </w:r>
      <w:r>
        <w:rPr>
          <w:spacing w:val="-6"/>
        </w:rPr>
        <w:t>景结构单元和风景游赏对象集中地，主要包括三工河谷景区和部分西台子风景</w:t>
      </w:r>
      <w:r>
        <w:rPr>
          <w:spacing w:val="-12"/>
        </w:rPr>
        <w:t>游赏用地</w:t>
      </w:r>
      <w:r>
        <w:rPr>
          <w:spacing w:val="-3"/>
        </w:rPr>
        <w:t xml:space="preserve">；发展控制区是景区内除上述三类保护区以外的地区， </w:t>
      </w:r>
      <w:r>
        <w:rPr>
          <w:spacing w:val="-6"/>
        </w:rPr>
        <w:t>也是景区内主要旅游建设项目的用地，规划要求在保护恢复的基础上进行项目建</w:t>
      </w:r>
      <w:r>
        <w:rPr>
          <w:spacing w:val="-16"/>
        </w:rPr>
        <w:t>设</w:t>
      </w:r>
      <w:r>
        <w:t>。各保护区制定了相应的保护措施。</w:t>
      </w:r>
    </w:p>
    <w:p w14:paraId="4E7527EB">
      <w:pPr>
        <w:pStyle w:val="5"/>
        <w:spacing w:before="1"/>
        <w:ind w:left="700"/>
        <w:jc w:val="both"/>
      </w:pPr>
      <w:r>
        <w:rPr>
          <w:b/>
        </w:rPr>
        <w:t>实施分析：</w:t>
      </w:r>
      <w:r>
        <w:t xml:space="preserve">景区的保护分区在名称上基本沿用了 </w:t>
      </w:r>
      <w:r>
        <w:rPr>
          <w:rFonts w:ascii="Times New Roman" w:eastAsia="Times New Roman"/>
        </w:rPr>
        <w:t xml:space="preserve">07 </w:t>
      </w:r>
      <w:r>
        <w:t>版《总规》，但在具体</w:t>
      </w:r>
    </w:p>
    <w:p w14:paraId="77A39247">
      <w:pPr>
        <w:pStyle w:val="5"/>
        <w:spacing w:before="161" w:line="364" w:lineRule="auto"/>
        <w:ind w:left="220" w:right="357"/>
        <w:jc w:val="both"/>
      </w:pPr>
      <w:r>
        <w:rPr>
          <w:spacing w:val="-8"/>
        </w:rPr>
        <w:t xml:space="preserve">分布和范围上与 </w:t>
      </w:r>
      <w:r>
        <w:rPr>
          <w:rFonts w:ascii="Times New Roman" w:eastAsia="Times New Roman"/>
        </w:rPr>
        <w:t xml:space="preserve">07 </w:t>
      </w:r>
      <w:r>
        <w:rPr>
          <w:spacing w:val="-12"/>
        </w:rPr>
        <w:t xml:space="preserve">版《总规》有较大的出入，并未按照 </w:t>
      </w:r>
      <w:r>
        <w:rPr>
          <w:rFonts w:ascii="Times New Roman" w:eastAsia="Times New Roman"/>
        </w:rPr>
        <w:t xml:space="preserve">07 </w:t>
      </w:r>
      <w:r>
        <w:rPr>
          <w:spacing w:val="-8"/>
        </w:rPr>
        <w:t>版《总规》的保护分区范围和要求进行划定，只是根据景区现有的资源分布和游览活动进行布局，因</w:t>
      </w:r>
      <w:r>
        <w:rPr>
          <w:spacing w:val="-10"/>
        </w:rPr>
        <w:t>此，在保护措施上对景区的保护和建设引导存在偏差和异议，在实际管控中难以</w:t>
      </w:r>
      <w:r>
        <w:t>准确落实总规要求。</w:t>
      </w:r>
    </w:p>
    <w:p w14:paraId="52824CC6">
      <w:pPr>
        <w:pStyle w:val="4"/>
        <w:spacing w:before="163"/>
        <w:ind w:left="640"/>
        <w:rPr>
          <w:rFonts w:hint="eastAsia" w:ascii="黑体" w:eastAsia="黑体"/>
        </w:rPr>
      </w:pPr>
      <w:r>
        <w:rPr>
          <w:rFonts w:hint="eastAsia" w:ascii="黑体" w:eastAsia="黑体"/>
        </w:rPr>
        <w:t>（六</w:t>
      </w:r>
      <w:bookmarkStart w:id="38" w:name="（六）土地利用控制规划"/>
      <w:bookmarkEnd w:id="38"/>
      <w:r>
        <w:rPr>
          <w:rFonts w:hint="eastAsia" w:ascii="黑体" w:eastAsia="黑体"/>
        </w:rPr>
        <w:t>）土地利用控制规划</w:t>
      </w:r>
    </w:p>
    <w:p w14:paraId="670A89EC">
      <w:pPr>
        <w:pStyle w:val="5"/>
        <w:spacing w:before="3"/>
        <w:rPr>
          <w:rFonts w:ascii="黑体"/>
          <w:b/>
          <w:sz w:val="17"/>
        </w:rPr>
      </w:pPr>
    </w:p>
    <w:p w14:paraId="145E0DCE">
      <w:pPr>
        <w:pStyle w:val="5"/>
        <w:spacing w:line="364" w:lineRule="auto"/>
        <w:ind w:left="220" w:right="357" w:firstLine="480"/>
        <w:jc w:val="both"/>
      </w:pPr>
      <w:r>
        <w:rPr>
          <w:spacing w:val="-10"/>
        </w:rPr>
        <w:t>规划按照《风景名胜区规划规范》的用地分类划分要求：土地利用规划应扩展甲类用地，控制乙类、丙类、丁类、庚类用地，缩减癸类用地，不得增设新的</w:t>
      </w:r>
      <w:r>
        <w:rPr>
          <w:spacing w:val="-11"/>
        </w:rPr>
        <w:t>类别；规划土地利用中将景区现状草地、园地、滞留用地及部分林地扩展为风景</w:t>
      </w:r>
      <w:r>
        <w:rPr>
          <w:spacing w:val="-7"/>
        </w:rPr>
        <w:t>游赏和游览设施的用地，主要增加风景游览用地，适量扩展游览设施用地，减少</w:t>
      </w:r>
      <w:r>
        <w:t>居民社会和林地的用地，实现土地利用的合理空间分布。</w:t>
      </w:r>
    </w:p>
    <w:p w14:paraId="70E78814">
      <w:pPr>
        <w:pStyle w:val="5"/>
        <w:spacing w:before="3" w:line="364" w:lineRule="auto"/>
        <w:ind w:left="220" w:right="357" w:firstLine="480"/>
        <w:jc w:val="both"/>
      </w:pPr>
      <w:r>
        <w:rPr>
          <w:spacing w:val="-5"/>
        </w:rPr>
        <w:t>规划通过控制地块最高容积率对用地的开发强度进行控制，任何地块的开发</w:t>
      </w:r>
      <w:r>
        <w:rPr>
          <w:spacing w:val="-6"/>
        </w:rPr>
        <w:t>建设，其容积率和建筑密度不得大于</w:t>
      </w:r>
      <w:r>
        <w:rPr>
          <w:spacing w:val="-3"/>
        </w:rPr>
        <w:t>（</w:t>
      </w:r>
      <w:r>
        <w:t>规划地块控制指标表</w:t>
      </w:r>
      <w:r>
        <w:rPr>
          <w:spacing w:val="-20"/>
        </w:rPr>
        <w:t>）</w:t>
      </w:r>
      <w:r>
        <w:rPr>
          <w:spacing w:val="-7"/>
        </w:rPr>
        <w:t>的限值。其中：住</w:t>
      </w:r>
      <w:r>
        <w:rPr>
          <w:spacing w:val="-5"/>
        </w:rPr>
        <w:t xml:space="preserve">宿设施用地中的容积率控制在 </w:t>
      </w:r>
      <w:r>
        <w:rPr>
          <w:rFonts w:ascii="Times New Roman" w:hAnsi="Times New Roman" w:eastAsia="Times New Roman"/>
        </w:rPr>
        <w:t xml:space="preserve">0.2 </w:t>
      </w:r>
      <w:r>
        <w:rPr>
          <w:spacing w:val="-10"/>
        </w:rPr>
        <w:t xml:space="preserve">以下，建筑密度控制在 </w:t>
      </w:r>
      <w:r>
        <w:rPr>
          <w:rFonts w:ascii="Times New Roman" w:hAnsi="Times New Roman" w:eastAsia="Times New Roman"/>
        </w:rPr>
        <w:t>20%</w:t>
      </w:r>
      <w:r>
        <w:rPr>
          <w:spacing w:val="-7"/>
        </w:rPr>
        <w:t>以内；主要公共服</w:t>
      </w:r>
      <w:r>
        <w:rPr>
          <w:spacing w:val="-6"/>
        </w:rPr>
        <w:t xml:space="preserve">务设施用地中的“管理办公用地”建议容积率控制在 </w:t>
      </w:r>
      <w:r>
        <w:rPr>
          <w:rFonts w:ascii="Times New Roman" w:hAnsi="Times New Roman" w:eastAsia="Times New Roman"/>
        </w:rPr>
        <w:t xml:space="preserve">0.2 </w:t>
      </w:r>
      <w:r>
        <w:rPr>
          <w:spacing w:val="-5"/>
        </w:rPr>
        <w:t>以下，建筑密度控制在</w:t>
      </w:r>
    </w:p>
    <w:p w14:paraId="04021301">
      <w:pPr>
        <w:pStyle w:val="5"/>
        <w:spacing w:before="2" w:line="364" w:lineRule="auto"/>
        <w:ind w:left="220" w:right="237"/>
      </w:pPr>
      <w:r>
        <w:rPr>
          <w:rFonts w:ascii="Times New Roman" w:hAnsi="Times New Roman" w:eastAsia="Times New Roman"/>
        </w:rPr>
        <w:t>20%</w:t>
      </w:r>
      <w:r>
        <w:rPr>
          <w:spacing w:val="-6"/>
        </w:rPr>
        <w:t xml:space="preserve">以内；“购物商贸用地”建议容积率控制在 </w:t>
      </w:r>
      <w:r>
        <w:rPr>
          <w:rFonts w:ascii="Times New Roman" w:hAnsi="Times New Roman" w:eastAsia="Times New Roman"/>
        </w:rPr>
        <w:t xml:space="preserve">0.2 </w:t>
      </w:r>
      <w:r>
        <w:rPr>
          <w:spacing w:val="-8"/>
        </w:rPr>
        <w:t xml:space="preserve">以下，建筑密度控制在 </w:t>
      </w:r>
      <w:r>
        <w:rPr>
          <w:rFonts w:ascii="Times New Roman" w:hAnsi="Times New Roman" w:eastAsia="Times New Roman"/>
        </w:rPr>
        <w:t xml:space="preserve">20% </w:t>
      </w:r>
      <w:r>
        <w:rPr>
          <w:spacing w:val="-16"/>
        </w:rPr>
        <w:t xml:space="preserve">以内；“游娱文体用地”建议容积率控制在 </w:t>
      </w:r>
      <w:r>
        <w:rPr>
          <w:rFonts w:ascii="Times New Roman" w:hAnsi="Times New Roman" w:eastAsia="Times New Roman"/>
        </w:rPr>
        <w:t xml:space="preserve">0.1 </w:t>
      </w:r>
      <w:r>
        <w:rPr>
          <w:spacing w:val="-12"/>
        </w:rPr>
        <w:t xml:space="preserve">以下，建筑密度控制在 </w:t>
      </w:r>
      <w:r>
        <w:rPr>
          <w:rFonts w:ascii="Times New Roman" w:hAnsi="Times New Roman" w:eastAsia="Times New Roman"/>
        </w:rPr>
        <w:t>10%</w:t>
      </w:r>
      <w:r>
        <w:rPr>
          <w:spacing w:val="-5"/>
        </w:rPr>
        <w:t>以内。</w:t>
      </w:r>
      <w:r>
        <w:rPr>
          <w:spacing w:val="-8"/>
        </w:rPr>
        <w:t xml:space="preserve">一般建筑高度控制如下：住宿设施建筑以 </w:t>
      </w:r>
      <w:r>
        <w:rPr>
          <w:rFonts w:ascii="Times New Roman" w:hAnsi="Times New Roman" w:eastAsia="Times New Roman"/>
        </w:rPr>
        <w:t xml:space="preserve">2~3 </w:t>
      </w:r>
      <w:r>
        <w:rPr>
          <w:spacing w:val="-8"/>
        </w:rPr>
        <w:t>层为主，中高档住宿设施主体建筑</w:t>
      </w:r>
      <w:r>
        <w:rPr>
          <w:spacing w:val="-21"/>
        </w:rPr>
        <w:t xml:space="preserve">控制在 </w:t>
      </w:r>
      <w:r>
        <w:rPr>
          <w:rFonts w:ascii="Times New Roman" w:hAnsi="Times New Roman" w:eastAsia="Times New Roman"/>
        </w:rPr>
        <w:t xml:space="preserve">3 </w:t>
      </w:r>
      <w:r>
        <w:rPr>
          <w:spacing w:val="-29"/>
        </w:rPr>
        <w:t xml:space="preserve">层 </w:t>
      </w:r>
      <w:r>
        <w:rPr>
          <w:rFonts w:ascii="Times New Roman" w:hAnsi="Times New Roman" w:eastAsia="Times New Roman"/>
        </w:rPr>
        <w:t xml:space="preserve">12m </w:t>
      </w:r>
      <w:r>
        <w:rPr>
          <w:spacing w:val="-6"/>
        </w:rPr>
        <w:t xml:space="preserve">以下，公共建筑宜控制在 </w:t>
      </w:r>
      <w:r>
        <w:rPr>
          <w:rFonts w:ascii="Times New Roman" w:hAnsi="Times New Roman" w:eastAsia="Times New Roman"/>
        </w:rPr>
        <w:t xml:space="preserve">3 </w:t>
      </w:r>
      <w:r>
        <w:rPr>
          <w:spacing w:val="-30"/>
        </w:rPr>
        <w:t xml:space="preserve">层 </w:t>
      </w:r>
      <w:r>
        <w:rPr>
          <w:rFonts w:ascii="Times New Roman" w:hAnsi="Times New Roman" w:eastAsia="Times New Roman"/>
        </w:rPr>
        <w:t xml:space="preserve">12m </w:t>
      </w:r>
      <w:r>
        <w:t>以下，规划范围内的建筑以低层为主。</w:t>
      </w:r>
    </w:p>
    <w:p w14:paraId="7B20FDDA">
      <w:pPr>
        <w:pStyle w:val="5"/>
        <w:spacing w:before="3" w:line="364" w:lineRule="auto"/>
        <w:ind w:left="220" w:right="237" w:firstLine="480"/>
      </w:pPr>
      <w:r>
        <w:rPr>
          <w:b/>
          <w:spacing w:val="-10"/>
        </w:rPr>
        <w:t>实施分析：</w:t>
      </w:r>
      <w:r>
        <w:rPr>
          <w:spacing w:val="-3"/>
        </w:rPr>
        <w:t>景区内目前的建设都依据此版控规进行，但因保护分区的划定偏</w:t>
      </w:r>
      <w:r>
        <w:rPr>
          <w:spacing w:val="-17"/>
        </w:rPr>
        <w:t xml:space="preserve">差，导致景区内建设用地的容积率、建筑密度满足不了景区旅游功能定位的需求， </w:t>
      </w:r>
      <w:r>
        <w:t>在服务基地或者游人中心区域的旅游设施建设用地，</w:t>
      </w:r>
      <w:r>
        <w:rPr>
          <w:rFonts w:ascii="Times New Roman" w:hAnsi="Times New Roman" w:eastAsia="Times New Roman"/>
        </w:rPr>
        <w:t xml:space="preserve">0.2 </w:t>
      </w:r>
      <w:r>
        <w:rPr>
          <w:spacing w:val="-9"/>
        </w:rPr>
        <w:t xml:space="preserve">的容积率以及 </w:t>
      </w:r>
      <w:r>
        <w:rPr>
          <w:rFonts w:ascii="Times New Roman" w:hAnsi="Times New Roman" w:eastAsia="Times New Roman"/>
        </w:rPr>
        <w:t>20%</w:t>
      </w:r>
      <w:r>
        <w:t>一下</w:t>
      </w:r>
      <w:r>
        <w:rPr>
          <w:spacing w:val="-5"/>
        </w:rPr>
        <w:t>的容积率满足不了相对应的配套设施建设。另外，此版控规按照《风景名胜区规</w:t>
      </w:r>
      <w:r>
        <w:rPr>
          <w:spacing w:val="-2"/>
        </w:rPr>
        <w:t>划规范》进行分类，</w:t>
      </w:r>
      <w:r>
        <w:rPr>
          <w:rFonts w:ascii="Times New Roman" w:hAnsi="Times New Roman" w:eastAsia="Times New Roman"/>
        </w:rPr>
        <w:t xml:space="preserve">2018 </w:t>
      </w:r>
      <w:r>
        <w:t>年随着《风景名胜区详细规划标准》（</w:t>
      </w:r>
      <w:r>
        <w:rPr>
          <w:rFonts w:ascii="Times New Roman" w:hAnsi="Times New Roman" w:eastAsia="Times New Roman"/>
        </w:rPr>
        <w:t>GB/T 51294</w:t>
      </w:r>
      <w:r>
        <w:t xml:space="preserve">— </w:t>
      </w:r>
      <w:r>
        <w:rPr>
          <w:rFonts w:ascii="Times New Roman" w:hAnsi="Times New Roman" w:eastAsia="Times New Roman"/>
          <w:spacing w:val="-7"/>
        </w:rPr>
        <w:t>2018</w:t>
      </w:r>
      <w:r>
        <w:rPr>
          <w:spacing w:val="-7"/>
        </w:rPr>
        <w:t>）的出台，风景名胜区的详细规划内容将以新版标准为依据，在用地分类和</w:t>
      </w:r>
    </w:p>
    <w:p w14:paraId="62374719">
      <w:pPr>
        <w:spacing w:after="0" w:line="364" w:lineRule="auto"/>
      </w:pPr>
    </w:p>
    <w:p w14:paraId="62B3BF8E">
      <w:pPr>
        <w:sectPr>
          <w:pgSz w:w="11910" w:h="16840"/>
          <w:pgMar w:top="1400" w:right="1440" w:bottom="1180" w:left="1580" w:header="897" w:footer="989" w:gutter="0"/>
          <w:cols w:space="720" w:num="1"/>
        </w:sectPr>
      </w:pPr>
    </w:p>
    <w:p w14:paraId="329086C9">
      <w:pPr>
        <w:pStyle w:val="5"/>
        <w:spacing w:before="112" w:line="364" w:lineRule="auto"/>
        <w:ind w:left="220" w:right="117"/>
      </w:pPr>
      <w:r>
        <w:rPr>
          <w:spacing w:val="-6"/>
        </w:rPr>
        <w:t xml:space="preserve">用地协调上将有新的内容和要求，并且随着国土空间规划体系的建立，风景区规 </w:t>
      </w:r>
      <w:r>
        <w:rPr>
          <w:spacing w:val="-13"/>
        </w:rPr>
        <w:t xml:space="preserve">划作为国土空间规划的专项规划，在用地协调上将紧密对接上位的国土空间规划， </w:t>
      </w:r>
      <w:r>
        <w:rPr>
          <w:spacing w:val="-6"/>
        </w:rPr>
        <w:t>不在沿用之前的土地利用规划内容，因此，此版的土地利用规划内容不在对未来 景区的用地发展具有指导意义。</w:t>
      </w:r>
    </w:p>
    <w:p w14:paraId="2A7A09C6">
      <w:pPr>
        <w:pStyle w:val="4"/>
        <w:spacing w:before="163"/>
        <w:ind w:left="640"/>
        <w:rPr>
          <w:rFonts w:hint="eastAsia" w:ascii="黑体" w:eastAsia="黑体"/>
        </w:rPr>
      </w:pPr>
      <w:r>
        <w:rPr>
          <w:rFonts w:hint="eastAsia" w:ascii="黑体" w:eastAsia="黑体"/>
        </w:rPr>
        <w:t>（七</w:t>
      </w:r>
      <w:bookmarkStart w:id="39" w:name="（七）道路交通规划"/>
      <w:bookmarkEnd w:id="39"/>
      <w:r>
        <w:rPr>
          <w:rFonts w:hint="eastAsia" w:ascii="黑体" w:eastAsia="黑体"/>
        </w:rPr>
        <w:t>）道路交通规划</w:t>
      </w:r>
    </w:p>
    <w:p w14:paraId="653576FE">
      <w:pPr>
        <w:pStyle w:val="5"/>
        <w:spacing w:before="2"/>
        <w:rPr>
          <w:rFonts w:ascii="黑体"/>
          <w:b/>
          <w:sz w:val="17"/>
        </w:rPr>
      </w:pPr>
    </w:p>
    <w:p w14:paraId="7C85A4D6">
      <w:pPr>
        <w:pStyle w:val="5"/>
        <w:spacing w:before="9"/>
        <w:rPr>
          <w:rFonts w:ascii="黑体"/>
          <w:sz w:val="18"/>
        </w:rPr>
      </w:pPr>
      <w:r>
        <w:rPr>
          <w:spacing w:val="-5"/>
        </w:rPr>
        <w:t xml:space="preserve">景区规划道路类型分为三种：主干道、支路和游步道。主干道道路红线为 </w:t>
      </w:r>
      <w:r>
        <w:rPr>
          <w:rFonts w:ascii="Times New Roman" w:eastAsia="Times New Roman"/>
          <w:spacing w:val="-17"/>
        </w:rPr>
        <w:t xml:space="preserve">8 </w:t>
      </w:r>
      <w:r>
        <w:rPr>
          <w:spacing w:val="-6"/>
        </w:rPr>
        <w:t xml:space="preserve">米，其两侧绿化带宽 </w:t>
      </w:r>
      <w:r>
        <w:rPr>
          <w:rFonts w:ascii="Times New Roman" w:eastAsia="Times New Roman"/>
        </w:rPr>
        <w:t>2~6m</w:t>
      </w:r>
      <w:r>
        <w:rPr>
          <w:spacing w:val="-1"/>
        </w:rPr>
        <w:t>，为沥青路面，主要包括三工河谷通往核心景区干道</w:t>
      </w:r>
      <w:r>
        <w:rPr>
          <w:spacing w:val="-6"/>
        </w:rPr>
        <w:t xml:space="preserve">和西台子通往水磨沟景区的主干道；支路道路红线 </w:t>
      </w:r>
      <w:r>
        <w:rPr>
          <w:rFonts w:ascii="Times New Roman" w:eastAsia="Times New Roman"/>
          <w:spacing w:val="-12"/>
        </w:rPr>
        <w:t>6m</w:t>
      </w:r>
      <w:r>
        <w:rPr>
          <w:spacing w:val="-10"/>
        </w:rPr>
        <w:t xml:space="preserve">，其两侧绿化带宽 </w:t>
      </w:r>
      <w:r>
        <w:rPr>
          <w:rFonts w:ascii="Times New Roman" w:eastAsia="Times New Roman"/>
          <w:spacing w:val="-12"/>
        </w:rPr>
        <w:t>1m</w:t>
      </w:r>
      <w:r>
        <w:rPr>
          <w:spacing w:val="-15"/>
        </w:rPr>
        <w:t>，沥</w:t>
      </w:r>
      <w:r>
        <w:rPr>
          <w:spacing w:val="-1"/>
        </w:rPr>
        <w:t xml:space="preserve">青路面，主要是景区内部交通道路；游步道宽 </w:t>
      </w:r>
      <w:r>
        <w:rPr>
          <w:rFonts w:ascii="Times New Roman" w:eastAsia="Times New Roman"/>
        </w:rPr>
        <w:t>1.2~2m</w:t>
      </w:r>
      <w:r>
        <w:t>，景点内部游赏道路。</w:t>
      </w:r>
    </w:p>
    <w:p w14:paraId="237F19C1">
      <w:pPr>
        <w:pStyle w:val="4"/>
        <w:spacing w:before="1"/>
        <w:ind w:left="640"/>
        <w:rPr>
          <w:rFonts w:hint="eastAsia" w:ascii="黑体" w:eastAsia="黑体"/>
        </w:rPr>
      </w:pPr>
      <w:r>
        <w:rPr>
          <w:rFonts w:hint="eastAsia" w:ascii="黑体" w:eastAsia="黑体"/>
        </w:rPr>
        <w:t>（八</w:t>
      </w:r>
      <w:bookmarkStart w:id="40" w:name="（八）游客容量控制"/>
      <w:bookmarkEnd w:id="40"/>
      <w:r>
        <w:rPr>
          <w:rFonts w:hint="eastAsia" w:ascii="黑体" w:eastAsia="黑体"/>
        </w:rPr>
        <w:t>）游客容量控制</w:t>
      </w:r>
    </w:p>
    <w:p w14:paraId="1C777B8D">
      <w:pPr>
        <w:pStyle w:val="5"/>
        <w:spacing w:before="2"/>
        <w:rPr>
          <w:rFonts w:ascii="黑体"/>
          <w:b/>
          <w:sz w:val="17"/>
        </w:rPr>
      </w:pPr>
    </w:p>
    <w:p w14:paraId="1B7DAE5A">
      <w:pPr>
        <w:pStyle w:val="5"/>
        <w:spacing w:line="364" w:lineRule="auto"/>
        <w:ind w:left="220" w:right="357" w:firstLine="480"/>
        <w:jc w:val="both"/>
      </w:pPr>
      <w:r>
        <w:rPr>
          <w:spacing w:val="-11"/>
        </w:rPr>
        <w:t>依据《风景名胜区规划规范》，综合线路发和面积法的计算结果，规划采取</w:t>
      </w:r>
      <w:r>
        <w:rPr>
          <w:spacing w:val="-4"/>
        </w:rPr>
        <w:t xml:space="preserve">综合平衡法。按饱和度系数 </w:t>
      </w:r>
      <w:r>
        <w:rPr>
          <w:rFonts w:ascii="Times New Roman" w:eastAsia="Times New Roman"/>
        </w:rPr>
        <w:t xml:space="preserve">0.8 </w:t>
      </w:r>
      <w:r>
        <w:rPr>
          <w:spacing w:val="-3"/>
        </w:rPr>
        <w:t xml:space="preserve">计算，近期花儿沟景区日游客容量值为 </w:t>
      </w:r>
      <w:r>
        <w:rPr>
          <w:rFonts w:ascii="Times New Roman" w:eastAsia="Times New Roman"/>
        </w:rPr>
        <w:t xml:space="preserve">4500 </w:t>
      </w:r>
      <w:r>
        <w:t>人</w:t>
      </w:r>
    </w:p>
    <w:p w14:paraId="07F31079">
      <w:pPr>
        <w:spacing w:after="0" w:line="364" w:lineRule="auto"/>
        <w:jc w:val="both"/>
      </w:pPr>
    </w:p>
    <w:p w14:paraId="6CD3DF04">
      <w:pPr>
        <w:sectPr>
          <w:pgSz w:w="11910" w:h="16840"/>
          <w:pgMar w:top="1400" w:right="1440" w:bottom="1180" w:left="1580" w:header="897" w:footer="989" w:gutter="0"/>
          <w:cols w:space="720" w:num="1"/>
        </w:sectPr>
      </w:pPr>
    </w:p>
    <w:p w14:paraId="7D7C2D15">
      <w:pPr>
        <w:pStyle w:val="5"/>
        <w:spacing w:before="112"/>
        <w:ind w:left="220"/>
      </w:pPr>
      <w:r>
        <w:rPr>
          <w:spacing w:val="-4"/>
        </w:rPr>
        <w:t xml:space="preserve">次，远期花儿沟景区日游客容量值为 </w:t>
      </w:r>
      <w:r>
        <w:rPr>
          <w:rFonts w:ascii="Times New Roman" w:eastAsia="Times New Roman"/>
        </w:rPr>
        <w:t>6000</w:t>
      </w:r>
      <w:r>
        <w:rPr>
          <w:rFonts w:ascii="Times New Roman" w:eastAsia="Times New Roman"/>
          <w:spacing w:val="5"/>
        </w:rPr>
        <w:t xml:space="preserve"> </w:t>
      </w:r>
      <w:r>
        <w:rPr>
          <w:spacing w:val="-6"/>
        </w:rPr>
        <w:t xml:space="preserve">人次。年旅游天数按 </w:t>
      </w:r>
      <w:r>
        <w:rPr>
          <w:rFonts w:ascii="Times New Roman" w:eastAsia="Times New Roman"/>
        </w:rPr>
        <w:t>6</w:t>
      </w:r>
      <w:r>
        <w:rPr>
          <w:rFonts w:ascii="Times New Roman" w:eastAsia="Times New Roman"/>
          <w:spacing w:val="2"/>
        </w:rPr>
        <w:t xml:space="preserve"> </w:t>
      </w:r>
      <w:r>
        <w:rPr>
          <w:spacing w:val="-19"/>
        </w:rPr>
        <w:t xml:space="preserve">个月 </w:t>
      </w:r>
      <w:r>
        <w:rPr>
          <w:rFonts w:ascii="Times New Roman" w:eastAsia="Times New Roman"/>
        </w:rPr>
        <w:t>180</w:t>
      </w:r>
      <w:r>
        <w:rPr>
          <w:rFonts w:ascii="Times New Roman" w:eastAsia="Times New Roman"/>
          <w:spacing w:val="3"/>
        </w:rPr>
        <w:t xml:space="preserve"> </w:t>
      </w:r>
      <w:r>
        <w:t>天计</w:t>
      </w:r>
    </w:p>
    <w:p w14:paraId="4357C699">
      <w:pPr>
        <w:pStyle w:val="5"/>
        <w:spacing w:before="160" w:line="364" w:lineRule="auto"/>
        <w:ind w:left="700" w:right="357" w:hanging="480"/>
      </w:pPr>
      <w:r>
        <w:rPr>
          <w:spacing w:val="-4"/>
        </w:rPr>
        <w:t xml:space="preserve">算，规划预测近期年游客容量为 </w:t>
      </w:r>
      <w:r>
        <w:rPr>
          <w:rFonts w:ascii="Times New Roman" w:eastAsia="Times New Roman"/>
        </w:rPr>
        <w:t>81</w:t>
      </w:r>
      <w:r>
        <w:rPr>
          <w:rFonts w:ascii="Times New Roman" w:eastAsia="Times New Roman"/>
          <w:spacing w:val="11"/>
        </w:rPr>
        <w:t xml:space="preserve"> </w:t>
      </w:r>
      <w:r>
        <w:rPr>
          <w:spacing w:val="-4"/>
        </w:rPr>
        <w:t xml:space="preserve">万人次，远期年游客容量为 </w:t>
      </w:r>
      <w:r>
        <w:rPr>
          <w:rFonts w:ascii="Times New Roman" w:eastAsia="Times New Roman"/>
        </w:rPr>
        <w:t>100</w:t>
      </w:r>
      <w:r>
        <w:rPr>
          <w:rFonts w:ascii="Times New Roman" w:eastAsia="Times New Roman"/>
          <w:spacing w:val="11"/>
        </w:rPr>
        <w:t xml:space="preserve"> </w:t>
      </w:r>
      <w:r>
        <w:t>万人次。</w:t>
      </w:r>
      <w:r>
        <w:rPr>
          <w:b/>
          <w:w w:val="95"/>
        </w:rPr>
        <w:t>实</w:t>
      </w:r>
      <w:r>
        <w:rPr>
          <w:b/>
          <w:spacing w:val="-8"/>
          <w:w w:val="95"/>
        </w:rPr>
        <w:t>施分析：</w:t>
      </w:r>
      <w:r>
        <w:rPr>
          <w:spacing w:val="-6"/>
          <w:w w:val="95"/>
        </w:rPr>
        <w:t>根据景区实际发展的现状，游客容量数值在合理范围内。但考虑</w:t>
      </w:r>
    </w:p>
    <w:p w14:paraId="6A0F2272">
      <w:pPr>
        <w:pStyle w:val="5"/>
        <w:spacing w:before="1" w:line="364" w:lineRule="auto"/>
        <w:ind w:left="220" w:right="117"/>
      </w:pPr>
      <w:r>
        <w:rPr>
          <w:spacing w:val="-6"/>
        </w:rPr>
        <w:t xml:space="preserve">到未来天山天池风景名胜区游客量的逐年增长，花儿沟景区接待设施的逐步完善， </w:t>
      </w:r>
      <w:r>
        <w:rPr>
          <w:spacing w:val="-10"/>
        </w:rPr>
        <w:t>其游客量会逐步递增，未来游客容量应依据《风景名胜区详细规划标准》</w:t>
      </w:r>
      <w:r>
        <w:t>（</w:t>
      </w:r>
      <w:r>
        <w:rPr>
          <w:rFonts w:ascii="Times New Roman" w:hAnsi="Times New Roman" w:eastAsia="Times New Roman"/>
        </w:rPr>
        <w:t>GB/T 51294</w:t>
      </w:r>
      <w:r>
        <w:t>—</w:t>
      </w:r>
      <w:r>
        <w:rPr>
          <w:rFonts w:ascii="Times New Roman" w:hAnsi="Times New Roman" w:eastAsia="Times New Roman"/>
        </w:rPr>
        <w:t>2018</w:t>
      </w:r>
      <w:r>
        <w:t>）和《风景名胜区总体规划标准》（</w:t>
      </w:r>
      <w:r>
        <w:rPr>
          <w:rFonts w:ascii="Times New Roman" w:hAnsi="Times New Roman" w:eastAsia="Times New Roman"/>
        </w:rPr>
        <w:t>GB/T 50298</w:t>
      </w:r>
      <w:r>
        <w:t>—</w:t>
      </w:r>
      <w:r>
        <w:rPr>
          <w:rFonts w:ascii="Times New Roman" w:hAnsi="Times New Roman" w:eastAsia="Times New Roman"/>
        </w:rPr>
        <w:t>2018</w:t>
      </w:r>
      <w:r>
        <w:t>）上位规划的要求重新进行测算。</w:t>
      </w:r>
    </w:p>
    <w:p w14:paraId="0468005A">
      <w:pPr>
        <w:pStyle w:val="4"/>
        <w:spacing w:before="163"/>
        <w:ind w:left="640"/>
        <w:rPr>
          <w:rFonts w:hint="eastAsia" w:ascii="黑体" w:eastAsia="黑体"/>
        </w:rPr>
      </w:pPr>
      <w:r>
        <w:rPr>
          <w:rFonts w:hint="eastAsia" w:ascii="黑体" w:eastAsia="黑体"/>
        </w:rPr>
        <w:t>（九</w:t>
      </w:r>
      <w:bookmarkStart w:id="41" w:name="（九）游览服务设施规划"/>
      <w:bookmarkEnd w:id="41"/>
      <w:r>
        <w:rPr>
          <w:rFonts w:hint="eastAsia" w:ascii="黑体" w:eastAsia="黑体"/>
        </w:rPr>
        <w:t>）游览服务设施规划</w:t>
      </w:r>
    </w:p>
    <w:p w14:paraId="23B26532">
      <w:pPr>
        <w:pStyle w:val="5"/>
        <w:spacing w:before="3"/>
        <w:rPr>
          <w:rFonts w:ascii="黑体"/>
          <w:b/>
          <w:sz w:val="17"/>
        </w:rPr>
      </w:pPr>
    </w:p>
    <w:p w14:paraId="6D0E664D">
      <w:pPr>
        <w:pStyle w:val="5"/>
        <w:spacing w:line="364" w:lineRule="auto"/>
        <w:ind w:left="220" w:right="357" w:firstLine="480"/>
        <w:jc w:val="both"/>
      </w:pPr>
      <w:r>
        <w:rPr>
          <w:spacing w:val="-7"/>
        </w:rPr>
        <w:t>景区规划布置一级服务点，形成一个中心、多个服务点的整体布局。其中一个中心为休闲运动服务中心，接待服务点分为游赏度假型、冰雪运动型、休闲保</w:t>
      </w:r>
      <w:r>
        <w:rPr>
          <w:spacing w:val="-5"/>
        </w:rPr>
        <w:t xml:space="preserve">健型、民族风情型、科普教育型 </w:t>
      </w:r>
      <w:r>
        <w:rPr>
          <w:rFonts w:ascii="Times New Roman" w:eastAsia="Times New Roman"/>
        </w:rPr>
        <w:t xml:space="preserve">5 </w:t>
      </w:r>
      <w:r>
        <w:rPr>
          <w:spacing w:val="-4"/>
        </w:rPr>
        <w:t xml:space="preserve">类。规划接待服务设施的实施情况见表 </w:t>
      </w:r>
      <w:r>
        <w:rPr>
          <w:rFonts w:ascii="Times New Roman" w:eastAsia="Times New Roman"/>
        </w:rPr>
        <w:t>2-3</w:t>
      </w:r>
      <w:r>
        <w:t>。</w:t>
      </w:r>
    </w:p>
    <w:p w14:paraId="0BB73D8B">
      <w:pPr>
        <w:tabs>
          <w:tab w:val="left" w:pos="1065"/>
        </w:tabs>
        <w:spacing w:before="140"/>
        <w:ind w:left="278" w:right="0" w:firstLine="0"/>
        <w:jc w:val="center"/>
        <w:rPr>
          <w:rFonts w:hint="eastAsia" w:ascii="黑体" w:eastAsia="黑体"/>
          <w:sz w:val="21"/>
        </w:rPr>
      </w:pPr>
      <w:r>
        <w:rPr>
          <w:rFonts w:hint="eastAsia" w:ascii="黑体" w:eastAsia="黑体"/>
          <w:sz w:val="21"/>
        </w:rPr>
        <w:t>表</w:t>
      </w:r>
      <w:r>
        <w:rPr>
          <w:rFonts w:hint="eastAsia" w:ascii="黑体" w:eastAsia="黑体"/>
          <w:spacing w:val="-54"/>
          <w:sz w:val="21"/>
        </w:rPr>
        <w:t xml:space="preserve"> </w:t>
      </w:r>
      <w:r>
        <w:rPr>
          <w:rFonts w:hint="eastAsia" w:ascii="黑体" w:eastAsia="黑体"/>
          <w:sz w:val="21"/>
        </w:rPr>
        <w:t>2-3</w:t>
      </w:r>
      <w:r>
        <w:rPr>
          <w:rFonts w:hint="eastAsia" w:ascii="黑体" w:eastAsia="黑体"/>
          <w:sz w:val="21"/>
        </w:rPr>
        <w:tab/>
      </w:r>
      <w:r>
        <w:rPr>
          <w:rFonts w:hint="eastAsia" w:ascii="黑体" w:eastAsia="黑体"/>
          <w:sz w:val="21"/>
        </w:rPr>
        <w:t>规划接待服务设施的实施情况一览表</w:t>
      </w:r>
    </w:p>
    <w:p w14:paraId="4FAECC48">
      <w:pPr>
        <w:pStyle w:val="5"/>
        <w:spacing w:before="10"/>
        <w:rPr>
          <w:rFonts w:ascii="黑体"/>
          <w:sz w:val="7"/>
        </w:rPr>
      </w:pPr>
    </w:p>
    <w:tbl>
      <w:tblPr>
        <w:tblStyle w:val="10"/>
        <w:tblW w:w="8220" w:type="dxa"/>
        <w:tblInd w:w="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4"/>
        <w:gridCol w:w="1661"/>
        <w:gridCol w:w="4016"/>
        <w:gridCol w:w="1699"/>
      </w:tblGrid>
      <w:tr w14:paraId="33ADD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44" w:type="dxa"/>
            <w:shd w:val="clear" w:color="auto" w:fill="E7E6E6"/>
          </w:tcPr>
          <w:p w14:paraId="3F9205A1">
            <w:pPr>
              <w:pStyle w:val="14"/>
              <w:spacing w:before="40"/>
              <w:ind w:left="239"/>
              <w:rPr>
                <w:b/>
                <w:sz w:val="18"/>
              </w:rPr>
            </w:pPr>
            <w:r>
              <w:rPr>
                <w:b/>
                <w:w w:val="95"/>
                <w:sz w:val="18"/>
              </w:rPr>
              <w:t>设施</w:t>
            </w:r>
          </w:p>
          <w:p w14:paraId="258F7F6C">
            <w:pPr>
              <w:pStyle w:val="14"/>
              <w:spacing w:before="81"/>
              <w:ind w:left="239"/>
              <w:rPr>
                <w:b/>
                <w:sz w:val="18"/>
              </w:rPr>
            </w:pPr>
            <w:r>
              <w:rPr>
                <w:b/>
                <w:w w:val="95"/>
                <w:sz w:val="18"/>
              </w:rPr>
              <w:t>分级</w:t>
            </w:r>
          </w:p>
        </w:tc>
        <w:tc>
          <w:tcPr>
            <w:tcW w:w="1661" w:type="dxa"/>
            <w:shd w:val="clear" w:color="auto" w:fill="E7E6E6"/>
          </w:tcPr>
          <w:p w14:paraId="23A0A680">
            <w:pPr>
              <w:pStyle w:val="14"/>
              <w:spacing w:before="3"/>
              <w:rPr>
                <w:rFonts w:ascii="黑体"/>
                <w:sz w:val="15"/>
              </w:rPr>
            </w:pPr>
          </w:p>
          <w:p w14:paraId="7E852133">
            <w:pPr>
              <w:pStyle w:val="14"/>
              <w:spacing w:before="1"/>
              <w:ind w:left="88" w:right="80"/>
              <w:jc w:val="center"/>
              <w:rPr>
                <w:b/>
                <w:sz w:val="18"/>
              </w:rPr>
            </w:pPr>
            <w:r>
              <w:rPr>
                <w:b/>
                <w:sz w:val="18"/>
              </w:rPr>
              <w:t>设施类别</w:t>
            </w:r>
          </w:p>
        </w:tc>
        <w:tc>
          <w:tcPr>
            <w:tcW w:w="4016" w:type="dxa"/>
            <w:shd w:val="clear" w:color="auto" w:fill="E7E6E6"/>
          </w:tcPr>
          <w:p w14:paraId="169F567B">
            <w:pPr>
              <w:pStyle w:val="14"/>
              <w:spacing w:before="3"/>
              <w:rPr>
                <w:rFonts w:ascii="黑体"/>
                <w:sz w:val="15"/>
              </w:rPr>
            </w:pPr>
          </w:p>
          <w:p w14:paraId="36CE5B04">
            <w:pPr>
              <w:pStyle w:val="14"/>
              <w:spacing w:before="1"/>
              <w:ind w:left="1624" w:right="1619"/>
              <w:jc w:val="center"/>
              <w:rPr>
                <w:b/>
                <w:sz w:val="18"/>
              </w:rPr>
            </w:pPr>
            <w:r>
              <w:rPr>
                <w:b/>
                <w:sz w:val="18"/>
              </w:rPr>
              <w:t>主要功能</w:t>
            </w:r>
          </w:p>
        </w:tc>
        <w:tc>
          <w:tcPr>
            <w:tcW w:w="1699" w:type="dxa"/>
            <w:shd w:val="clear" w:color="auto" w:fill="E7E6E6"/>
          </w:tcPr>
          <w:p w14:paraId="610E1EA2">
            <w:pPr>
              <w:pStyle w:val="14"/>
              <w:spacing w:before="3"/>
              <w:rPr>
                <w:rFonts w:ascii="黑体"/>
                <w:sz w:val="15"/>
              </w:rPr>
            </w:pPr>
          </w:p>
          <w:p w14:paraId="5A79F759">
            <w:pPr>
              <w:pStyle w:val="14"/>
              <w:spacing w:before="1"/>
              <w:ind w:left="466" w:right="459"/>
              <w:jc w:val="center"/>
              <w:rPr>
                <w:b/>
                <w:sz w:val="18"/>
              </w:rPr>
            </w:pPr>
            <w:r>
              <w:rPr>
                <w:b/>
                <w:sz w:val="18"/>
              </w:rPr>
              <w:t>实施情况</w:t>
            </w:r>
          </w:p>
        </w:tc>
      </w:tr>
      <w:tr w14:paraId="78F0D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844" w:type="dxa"/>
          </w:tcPr>
          <w:p w14:paraId="667789D1">
            <w:pPr>
              <w:pStyle w:val="14"/>
              <w:rPr>
                <w:rFonts w:ascii="黑体"/>
                <w:sz w:val="18"/>
              </w:rPr>
            </w:pPr>
          </w:p>
          <w:p w14:paraId="23CDB3A4">
            <w:pPr>
              <w:pStyle w:val="14"/>
              <w:spacing w:before="10"/>
              <w:rPr>
                <w:rFonts w:ascii="黑体"/>
                <w:sz w:val="21"/>
              </w:rPr>
            </w:pPr>
          </w:p>
          <w:p w14:paraId="1A8D1618">
            <w:pPr>
              <w:pStyle w:val="14"/>
              <w:spacing w:line="324" w:lineRule="auto"/>
              <w:ind w:left="242" w:right="229"/>
              <w:rPr>
                <w:sz w:val="18"/>
              </w:rPr>
            </w:pPr>
            <w:r>
              <w:rPr>
                <w:sz w:val="18"/>
              </w:rPr>
              <w:t>服务中心</w:t>
            </w:r>
          </w:p>
        </w:tc>
        <w:tc>
          <w:tcPr>
            <w:tcW w:w="1661" w:type="dxa"/>
          </w:tcPr>
          <w:p w14:paraId="7EE99A1B">
            <w:pPr>
              <w:pStyle w:val="14"/>
              <w:rPr>
                <w:rFonts w:ascii="黑体"/>
                <w:sz w:val="18"/>
              </w:rPr>
            </w:pPr>
          </w:p>
          <w:p w14:paraId="234AB9E4">
            <w:pPr>
              <w:pStyle w:val="14"/>
              <w:rPr>
                <w:rFonts w:ascii="黑体"/>
                <w:sz w:val="18"/>
              </w:rPr>
            </w:pPr>
          </w:p>
          <w:p w14:paraId="06025898">
            <w:pPr>
              <w:pStyle w:val="14"/>
              <w:spacing w:before="12"/>
              <w:rPr>
                <w:rFonts w:ascii="黑体"/>
                <w:sz w:val="15"/>
              </w:rPr>
            </w:pPr>
          </w:p>
          <w:p w14:paraId="3FEBBB2B">
            <w:pPr>
              <w:pStyle w:val="14"/>
              <w:ind w:left="88" w:right="82"/>
              <w:jc w:val="center"/>
              <w:rPr>
                <w:sz w:val="18"/>
              </w:rPr>
            </w:pPr>
            <w:r>
              <w:rPr>
                <w:sz w:val="18"/>
              </w:rPr>
              <w:t>休闲运动服务中心</w:t>
            </w:r>
          </w:p>
        </w:tc>
        <w:tc>
          <w:tcPr>
            <w:tcW w:w="4016" w:type="dxa"/>
          </w:tcPr>
          <w:p w14:paraId="2A37C133">
            <w:pPr>
              <w:pStyle w:val="14"/>
              <w:spacing w:before="42" w:line="324" w:lineRule="auto"/>
              <w:ind w:left="108" w:right="115" w:firstLine="180"/>
              <w:jc w:val="both"/>
              <w:rPr>
                <w:sz w:val="18"/>
              </w:rPr>
            </w:pPr>
            <w:r>
              <w:rPr>
                <w:spacing w:val="-1"/>
                <w:sz w:val="18"/>
              </w:rPr>
              <w:t>位于西台子景区内，为游客提供住宿、餐饮、导游、购物、娱乐、医疗保健等各项服务，主要接待设施由小镇游客接待中心、高级度假中心、</w:t>
            </w:r>
            <w:r>
              <w:rPr>
                <w:spacing w:val="-4"/>
                <w:sz w:val="18"/>
              </w:rPr>
              <w:t xml:space="preserve">庄园、会议中心、管理中心 </w:t>
            </w:r>
            <w:r>
              <w:rPr>
                <w:rFonts w:ascii="Times New Roman" w:eastAsia="Times New Roman"/>
                <w:sz w:val="18"/>
              </w:rPr>
              <w:t xml:space="preserve">5 </w:t>
            </w:r>
            <w:r>
              <w:rPr>
                <w:spacing w:val="-2"/>
                <w:sz w:val="18"/>
              </w:rPr>
              <w:t>项组成，新建床位</w:t>
            </w:r>
          </w:p>
          <w:p w14:paraId="5B263AB1">
            <w:pPr>
              <w:pStyle w:val="14"/>
              <w:spacing w:before="2"/>
              <w:ind w:left="108"/>
              <w:rPr>
                <w:sz w:val="18"/>
              </w:rPr>
            </w:pPr>
            <w:r>
              <w:rPr>
                <w:sz w:val="18"/>
              </w:rPr>
              <w:t xml:space="preserve">控制 </w:t>
            </w:r>
            <w:r>
              <w:rPr>
                <w:rFonts w:ascii="Times New Roman" w:eastAsia="Times New Roman"/>
                <w:sz w:val="18"/>
              </w:rPr>
              <w:t xml:space="preserve">500 </w:t>
            </w:r>
            <w:r>
              <w:rPr>
                <w:sz w:val="18"/>
              </w:rPr>
              <w:t>个</w:t>
            </w:r>
          </w:p>
        </w:tc>
        <w:tc>
          <w:tcPr>
            <w:tcW w:w="1699" w:type="dxa"/>
          </w:tcPr>
          <w:p w14:paraId="58917625">
            <w:pPr>
              <w:pStyle w:val="14"/>
              <w:rPr>
                <w:rFonts w:ascii="黑体"/>
                <w:sz w:val="18"/>
              </w:rPr>
            </w:pPr>
          </w:p>
          <w:p w14:paraId="636B7512">
            <w:pPr>
              <w:pStyle w:val="14"/>
              <w:rPr>
                <w:rFonts w:ascii="黑体"/>
                <w:sz w:val="18"/>
              </w:rPr>
            </w:pPr>
          </w:p>
          <w:p w14:paraId="6CD5E9D4">
            <w:pPr>
              <w:pStyle w:val="14"/>
              <w:spacing w:before="12"/>
              <w:rPr>
                <w:rFonts w:ascii="黑体"/>
                <w:sz w:val="15"/>
              </w:rPr>
            </w:pPr>
          </w:p>
          <w:p w14:paraId="21F09D2E">
            <w:pPr>
              <w:pStyle w:val="14"/>
              <w:ind w:left="466" w:right="459"/>
              <w:jc w:val="center"/>
              <w:rPr>
                <w:sz w:val="18"/>
              </w:rPr>
            </w:pPr>
            <w:r>
              <w:rPr>
                <w:sz w:val="18"/>
              </w:rPr>
              <w:t>未实施</w:t>
            </w:r>
          </w:p>
        </w:tc>
      </w:tr>
      <w:tr w14:paraId="0F6B4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844" w:type="dxa"/>
            <w:vMerge w:val="restart"/>
          </w:tcPr>
          <w:p w14:paraId="44F0D6A5">
            <w:pPr>
              <w:pStyle w:val="14"/>
              <w:rPr>
                <w:rFonts w:ascii="黑体"/>
                <w:sz w:val="18"/>
              </w:rPr>
            </w:pPr>
          </w:p>
          <w:p w14:paraId="5B4FC997">
            <w:pPr>
              <w:pStyle w:val="14"/>
              <w:rPr>
                <w:rFonts w:ascii="黑体"/>
                <w:sz w:val="18"/>
              </w:rPr>
            </w:pPr>
          </w:p>
          <w:p w14:paraId="1BC06FC1">
            <w:pPr>
              <w:pStyle w:val="14"/>
              <w:rPr>
                <w:rFonts w:ascii="黑体"/>
                <w:sz w:val="18"/>
              </w:rPr>
            </w:pPr>
          </w:p>
          <w:p w14:paraId="4CDF78B1">
            <w:pPr>
              <w:pStyle w:val="14"/>
              <w:rPr>
                <w:rFonts w:ascii="黑体"/>
                <w:sz w:val="18"/>
              </w:rPr>
            </w:pPr>
          </w:p>
          <w:p w14:paraId="7097859C">
            <w:pPr>
              <w:pStyle w:val="14"/>
              <w:rPr>
                <w:rFonts w:ascii="黑体"/>
                <w:sz w:val="18"/>
              </w:rPr>
            </w:pPr>
          </w:p>
          <w:p w14:paraId="4AB7F1A0">
            <w:pPr>
              <w:pStyle w:val="14"/>
              <w:rPr>
                <w:rFonts w:ascii="黑体"/>
                <w:sz w:val="18"/>
              </w:rPr>
            </w:pPr>
          </w:p>
          <w:p w14:paraId="4C008A73">
            <w:pPr>
              <w:pStyle w:val="14"/>
              <w:rPr>
                <w:rFonts w:ascii="黑体"/>
                <w:sz w:val="18"/>
              </w:rPr>
            </w:pPr>
          </w:p>
          <w:p w14:paraId="5725803C">
            <w:pPr>
              <w:pStyle w:val="14"/>
              <w:rPr>
                <w:rFonts w:ascii="黑体"/>
                <w:sz w:val="18"/>
              </w:rPr>
            </w:pPr>
          </w:p>
          <w:p w14:paraId="10CCA85A">
            <w:pPr>
              <w:pStyle w:val="14"/>
              <w:rPr>
                <w:rFonts w:ascii="黑体"/>
                <w:sz w:val="18"/>
              </w:rPr>
            </w:pPr>
          </w:p>
          <w:p w14:paraId="7B0CA8BD">
            <w:pPr>
              <w:pStyle w:val="14"/>
              <w:rPr>
                <w:rFonts w:ascii="黑体"/>
                <w:sz w:val="18"/>
              </w:rPr>
            </w:pPr>
          </w:p>
          <w:p w14:paraId="2FCC6461">
            <w:pPr>
              <w:pStyle w:val="14"/>
              <w:spacing w:before="7"/>
              <w:rPr>
                <w:rFonts w:ascii="黑体"/>
                <w:sz w:val="19"/>
              </w:rPr>
            </w:pPr>
          </w:p>
          <w:p w14:paraId="5AE1AEE6">
            <w:pPr>
              <w:pStyle w:val="14"/>
              <w:spacing w:line="324" w:lineRule="auto"/>
              <w:ind w:left="151" w:right="140" w:firstLine="91"/>
              <w:rPr>
                <w:sz w:val="18"/>
              </w:rPr>
            </w:pPr>
            <w:r>
              <w:rPr>
                <w:sz w:val="18"/>
              </w:rPr>
              <w:t>服务接待点</w:t>
            </w:r>
          </w:p>
        </w:tc>
        <w:tc>
          <w:tcPr>
            <w:tcW w:w="1661" w:type="dxa"/>
          </w:tcPr>
          <w:p w14:paraId="056C0798">
            <w:pPr>
              <w:pStyle w:val="14"/>
              <w:rPr>
                <w:rFonts w:ascii="黑体"/>
                <w:sz w:val="18"/>
              </w:rPr>
            </w:pPr>
          </w:p>
          <w:p w14:paraId="3F214E59">
            <w:pPr>
              <w:pStyle w:val="14"/>
              <w:rPr>
                <w:rFonts w:ascii="黑体"/>
                <w:sz w:val="18"/>
              </w:rPr>
            </w:pPr>
          </w:p>
          <w:p w14:paraId="35FF1273">
            <w:pPr>
              <w:pStyle w:val="14"/>
              <w:spacing w:before="12"/>
              <w:rPr>
                <w:rFonts w:ascii="黑体"/>
                <w:sz w:val="15"/>
              </w:rPr>
            </w:pPr>
          </w:p>
          <w:p w14:paraId="1DC7FC7B">
            <w:pPr>
              <w:pStyle w:val="14"/>
              <w:ind w:left="88" w:right="82"/>
              <w:jc w:val="center"/>
              <w:rPr>
                <w:sz w:val="18"/>
              </w:rPr>
            </w:pPr>
            <w:r>
              <w:rPr>
                <w:sz w:val="18"/>
              </w:rPr>
              <w:t>游赏度假型接待点</w:t>
            </w:r>
          </w:p>
        </w:tc>
        <w:tc>
          <w:tcPr>
            <w:tcW w:w="4016" w:type="dxa"/>
          </w:tcPr>
          <w:p w14:paraId="46BB2E4D">
            <w:pPr>
              <w:pStyle w:val="14"/>
              <w:spacing w:before="41" w:line="324" w:lineRule="auto"/>
              <w:ind w:left="108" w:right="7" w:firstLine="180"/>
              <w:rPr>
                <w:sz w:val="18"/>
              </w:rPr>
            </w:pPr>
            <w:r>
              <w:rPr>
                <w:sz w:val="18"/>
              </w:rPr>
              <w:t>黄竹山庄和恒泰齐鲁山庄利用现状已有接待设</w:t>
            </w:r>
            <w:r>
              <w:rPr>
                <w:spacing w:val="-3"/>
                <w:sz w:val="18"/>
              </w:rPr>
              <w:t xml:space="preserve">施，限制新建接待服务设施，已有床位控制 </w:t>
            </w:r>
            <w:r>
              <w:rPr>
                <w:rFonts w:ascii="Times New Roman" w:eastAsia="Times New Roman"/>
                <w:sz w:val="18"/>
              </w:rPr>
              <w:t xml:space="preserve">100 </w:t>
            </w:r>
            <w:r>
              <w:rPr>
                <w:spacing w:val="-10"/>
                <w:sz w:val="18"/>
              </w:rPr>
              <w:t xml:space="preserve">个；湿地园、蟠桃园、绿谷林苑以游览服务为主， </w:t>
            </w:r>
            <w:r>
              <w:rPr>
                <w:spacing w:val="-7"/>
                <w:sz w:val="18"/>
              </w:rPr>
              <w:t xml:space="preserve">新建床位控制 </w:t>
            </w:r>
            <w:r>
              <w:rPr>
                <w:rFonts w:ascii="Times New Roman" w:eastAsia="Times New Roman"/>
                <w:sz w:val="18"/>
              </w:rPr>
              <w:t>50</w:t>
            </w:r>
            <w:r>
              <w:rPr>
                <w:rFonts w:ascii="Times New Roman" w:eastAsia="Times New Roman"/>
                <w:spacing w:val="-1"/>
                <w:sz w:val="18"/>
              </w:rPr>
              <w:t xml:space="preserve"> </w:t>
            </w:r>
            <w:r>
              <w:rPr>
                <w:spacing w:val="-9"/>
                <w:sz w:val="18"/>
              </w:rPr>
              <w:t>个，适量设置娱乐、食品饮料和</w:t>
            </w:r>
          </w:p>
          <w:p w14:paraId="5F902C02">
            <w:pPr>
              <w:pStyle w:val="14"/>
              <w:spacing w:before="3"/>
              <w:ind w:left="108"/>
              <w:rPr>
                <w:sz w:val="18"/>
              </w:rPr>
            </w:pPr>
            <w:r>
              <w:rPr>
                <w:sz w:val="18"/>
              </w:rPr>
              <w:t>购物服务</w:t>
            </w:r>
          </w:p>
        </w:tc>
        <w:tc>
          <w:tcPr>
            <w:tcW w:w="1699" w:type="dxa"/>
          </w:tcPr>
          <w:p w14:paraId="043BE0D9">
            <w:pPr>
              <w:pStyle w:val="14"/>
              <w:spacing w:before="41" w:line="324" w:lineRule="auto"/>
              <w:ind w:left="107" w:right="139" w:firstLine="180"/>
              <w:jc w:val="both"/>
              <w:rPr>
                <w:sz w:val="18"/>
              </w:rPr>
            </w:pPr>
            <w:r>
              <w:rPr>
                <w:spacing w:val="-3"/>
                <w:sz w:val="18"/>
              </w:rPr>
              <w:t>黄竹山庄目前床</w:t>
            </w:r>
            <w:r>
              <w:rPr>
                <w:spacing w:val="-16"/>
                <w:sz w:val="18"/>
              </w:rPr>
              <w:t xml:space="preserve">位为 </w:t>
            </w:r>
            <w:r>
              <w:rPr>
                <w:rFonts w:ascii="Times New Roman" w:eastAsia="Times New Roman"/>
                <w:sz w:val="18"/>
              </w:rPr>
              <w:t xml:space="preserve">160 </w:t>
            </w:r>
            <w:r>
              <w:rPr>
                <w:spacing w:val="-4"/>
                <w:sz w:val="18"/>
              </w:rPr>
              <w:t>个，已超</w:t>
            </w:r>
            <w:r>
              <w:rPr>
                <w:spacing w:val="-3"/>
                <w:sz w:val="18"/>
              </w:rPr>
              <w:t>过床位控制数量， 湿地园、蟠桃园、</w:t>
            </w:r>
          </w:p>
          <w:p w14:paraId="7367462B">
            <w:pPr>
              <w:pStyle w:val="14"/>
              <w:spacing w:before="3"/>
              <w:ind w:left="107"/>
              <w:rPr>
                <w:sz w:val="18"/>
              </w:rPr>
            </w:pPr>
            <w:r>
              <w:rPr>
                <w:sz w:val="18"/>
              </w:rPr>
              <w:t>绿谷林苑未实施</w:t>
            </w:r>
          </w:p>
        </w:tc>
      </w:tr>
      <w:tr w14:paraId="1C67D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844" w:type="dxa"/>
            <w:vMerge w:val="continue"/>
            <w:tcBorders>
              <w:top w:val="nil"/>
            </w:tcBorders>
          </w:tcPr>
          <w:p w14:paraId="7F811713">
            <w:pPr>
              <w:rPr>
                <w:sz w:val="2"/>
                <w:szCs w:val="2"/>
              </w:rPr>
            </w:pPr>
          </w:p>
        </w:tc>
        <w:tc>
          <w:tcPr>
            <w:tcW w:w="1661" w:type="dxa"/>
          </w:tcPr>
          <w:p w14:paraId="21AC4AEA">
            <w:pPr>
              <w:pStyle w:val="14"/>
              <w:rPr>
                <w:rFonts w:ascii="黑体"/>
                <w:sz w:val="18"/>
              </w:rPr>
            </w:pPr>
          </w:p>
          <w:p w14:paraId="7C51D66A">
            <w:pPr>
              <w:pStyle w:val="14"/>
              <w:spacing w:before="122"/>
              <w:ind w:left="88" w:right="82"/>
              <w:jc w:val="center"/>
              <w:rPr>
                <w:sz w:val="18"/>
              </w:rPr>
            </w:pPr>
            <w:r>
              <w:rPr>
                <w:sz w:val="18"/>
              </w:rPr>
              <w:t>冰雪运动型接待点</w:t>
            </w:r>
          </w:p>
        </w:tc>
        <w:tc>
          <w:tcPr>
            <w:tcW w:w="4016" w:type="dxa"/>
          </w:tcPr>
          <w:p w14:paraId="05F68D8E">
            <w:pPr>
              <w:pStyle w:val="14"/>
              <w:spacing w:before="41" w:line="324" w:lineRule="auto"/>
              <w:ind w:left="108" w:right="115" w:firstLine="180"/>
              <w:rPr>
                <w:sz w:val="18"/>
              </w:rPr>
            </w:pPr>
            <w:r>
              <w:rPr>
                <w:sz w:val="18"/>
              </w:rPr>
              <w:t>在冰雪运动基地和滑雪场内提供器械出租、运动指导咨询、小型商贸购物、餐饮以及医疗等服</w:t>
            </w:r>
          </w:p>
          <w:p w14:paraId="4936084C">
            <w:pPr>
              <w:pStyle w:val="14"/>
              <w:spacing w:before="1"/>
              <w:ind w:left="108"/>
              <w:rPr>
                <w:sz w:val="18"/>
              </w:rPr>
            </w:pPr>
            <w:r>
              <w:rPr>
                <w:sz w:val="18"/>
              </w:rPr>
              <w:t>务</w:t>
            </w:r>
          </w:p>
        </w:tc>
        <w:tc>
          <w:tcPr>
            <w:tcW w:w="1699" w:type="dxa"/>
          </w:tcPr>
          <w:p w14:paraId="49BA3A18">
            <w:pPr>
              <w:pStyle w:val="14"/>
              <w:spacing w:before="41" w:line="324" w:lineRule="auto"/>
              <w:ind w:left="107" w:right="139" w:firstLine="180"/>
              <w:rPr>
                <w:sz w:val="18"/>
              </w:rPr>
            </w:pPr>
            <w:r>
              <w:rPr>
                <w:sz w:val="18"/>
              </w:rPr>
              <w:t>冰雪运动基地未实施，滑雪场正在</w:t>
            </w:r>
          </w:p>
          <w:p w14:paraId="35DBF4B7">
            <w:pPr>
              <w:pStyle w:val="14"/>
              <w:spacing w:before="1"/>
              <w:ind w:left="107"/>
              <w:rPr>
                <w:sz w:val="18"/>
              </w:rPr>
            </w:pPr>
            <w:r>
              <w:rPr>
                <w:sz w:val="18"/>
              </w:rPr>
              <w:t>提升改造</w:t>
            </w:r>
          </w:p>
        </w:tc>
      </w:tr>
      <w:tr w14:paraId="3AA61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844" w:type="dxa"/>
            <w:vMerge w:val="continue"/>
            <w:tcBorders>
              <w:top w:val="nil"/>
            </w:tcBorders>
          </w:tcPr>
          <w:p w14:paraId="30DC4A0C">
            <w:pPr>
              <w:rPr>
                <w:sz w:val="2"/>
                <w:szCs w:val="2"/>
              </w:rPr>
            </w:pPr>
          </w:p>
        </w:tc>
        <w:tc>
          <w:tcPr>
            <w:tcW w:w="1661" w:type="dxa"/>
          </w:tcPr>
          <w:p w14:paraId="1D1E5B12">
            <w:pPr>
              <w:pStyle w:val="14"/>
              <w:rPr>
                <w:rFonts w:ascii="黑体"/>
                <w:sz w:val="18"/>
              </w:rPr>
            </w:pPr>
          </w:p>
          <w:p w14:paraId="7D0B482D">
            <w:pPr>
              <w:pStyle w:val="14"/>
              <w:spacing w:before="122"/>
              <w:ind w:left="88" w:right="82"/>
              <w:jc w:val="center"/>
              <w:rPr>
                <w:sz w:val="18"/>
              </w:rPr>
            </w:pPr>
            <w:r>
              <w:rPr>
                <w:sz w:val="18"/>
              </w:rPr>
              <w:t>休闲保健型接待点</w:t>
            </w:r>
          </w:p>
        </w:tc>
        <w:tc>
          <w:tcPr>
            <w:tcW w:w="4016" w:type="dxa"/>
          </w:tcPr>
          <w:p w14:paraId="554219F9">
            <w:pPr>
              <w:pStyle w:val="14"/>
              <w:spacing w:before="40" w:line="324" w:lineRule="auto"/>
              <w:ind w:left="108" w:right="22" w:firstLine="180"/>
              <w:rPr>
                <w:rFonts w:ascii="Times New Roman" w:eastAsia="Times New Roman"/>
                <w:sz w:val="18"/>
              </w:rPr>
            </w:pPr>
            <w:r>
              <w:rPr>
                <w:sz w:val="18"/>
              </w:rPr>
              <w:t xml:space="preserve">疗养中心主要包含医疗、保健、咨询、住宿、餐饮和娱乐游览等功能，新建床位床位控制在 </w:t>
            </w:r>
            <w:r>
              <w:rPr>
                <w:rFonts w:ascii="Times New Roman" w:eastAsia="Times New Roman"/>
                <w:sz w:val="18"/>
              </w:rPr>
              <w:t>50</w:t>
            </w:r>
          </w:p>
          <w:p w14:paraId="7DB4F8DE">
            <w:pPr>
              <w:pStyle w:val="14"/>
              <w:spacing w:before="2"/>
              <w:ind w:left="108"/>
              <w:rPr>
                <w:sz w:val="18"/>
              </w:rPr>
            </w:pPr>
            <w:r>
              <w:rPr>
                <w:sz w:val="18"/>
              </w:rPr>
              <w:t>个</w:t>
            </w:r>
          </w:p>
        </w:tc>
        <w:tc>
          <w:tcPr>
            <w:tcW w:w="1699" w:type="dxa"/>
          </w:tcPr>
          <w:p w14:paraId="583E4910">
            <w:pPr>
              <w:pStyle w:val="14"/>
              <w:rPr>
                <w:rFonts w:ascii="黑体"/>
                <w:sz w:val="18"/>
              </w:rPr>
            </w:pPr>
          </w:p>
          <w:p w14:paraId="58DD5243">
            <w:pPr>
              <w:pStyle w:val="14"/>
              <w:spacing w:before="122"/>
              <w:ind w:left="466" w:right="459"/>
              <w:jc w:val="center"/>
              <w:rPr>
                <w:sz w:val="18"/>
              </w:rPr>
            </w:pPr>
            <w:r>
              <w:rPr>
                <w:sz w:val="18"/>
              </w:rPr>
              <w:t>未实施</w:t>
            </w:r>
          </w:p>
        </w:tc>
      </w:tr>
      <w:tr w14:paraId="5BABB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44" w:type="dxa"/>
            <w:vMerge w:val="continue"/>
            <w:tcBorders>
              <w:top w:val="nil"/>
            </w:tcBorders>
          </w:tcPr>
          <w:p w14:paraId="68AD7550">
            <w:pPr>
              <w:rPr>
                <w:sz w:val="2"/>
                <w:szCs w:val="2"/>
              </w:rPr>
            </w:pPr>
          </w:p>
        </w:tc>
        <w:tc>
          <w:tcPr>
            <w:tcW w:w="1661" w:type="dxa"/>
          </w:tcPr>
          <w:p w14:paraId="6FD77D43">
            <w:pPr>
              <w:pStyle w:val="14"/>
              <w:spacing w:before="4"/>
              <w:rPr>
                <w:rFonts w:ascii="黑体"/>
                <w:sz w:val="15"/>
              </w:rPr>
            </w:pPr>
          </w:p>
          <w:p w14:paraId="0D27BF12">
            <w:pPr>
              <w:pStyle w:val="14"/>
              <w:ind w:left="88" w:right="82"/>
              <w:jc w:val="center"/>
              <w:rPr>
                <w:sz w:val="18"/>
              </w:rPr>
            </w:pPr>
            <w:r>
              <w:rPr>
                <w:sz w:val="18"/>
              </w:rPr>
              <w:t>民族风情型接待点</w:t>
            </w:r>
          </w:p>
        </w:tc>
        <w:tc>
          <w:tcPr>
            <w:tcW w:w="4016" w:type="dxa"/>
          </w:tcPr>
          <w:p w14:paraId="015A2440">
            <w:pPr>
              <w:pStyle w:val="14"/>
              <w:spacing w:before="40"/>
              <w:ind w:left="288"/>
              <w:rPr>
                <w:sz w:val="18"/>
              </w:rPr>
            </w:pPr>
            <w:r>
              <w:rPr>
                <w:sz w:val="18"/>
              </w:rPr>
              <w:t>规划哈萨克民族风情园的接待服务功能主要以</w:t>
            </w:r>
          </w:p>
          <w:p w14:paraId="3662E6A4">
            <w:pPr>
              <w:pStyle w:val="14"/>
              <w:spacing w:before="81"/>
              <w:ind w:left="108"/>
              <w:rPr>
                <w:sz w:val="18"/>
              </w:rPr>
            </w:pPr>
            <w:r>
              <w:rPr>
                <w:sz w:val="18"/>
              </w:rPr>
              <w:t>民族特色餐饮为主</w:t>
            </w:r>
          </w:p>
        </w:tc>
        <w:tc>
          <w:tcPr>
            <w:tcW w:w="1699" w:type="dxa"/>
          </w:tcPr>
          <w:p w14:paraId="308C2D04">
            <w:pPr>
              <w:pStyle w:val="14"/>
              <w:spacing w:before="4"/>
              <w:rPr>
                <w:rFonts w:ascii="黑体"/>
                <w:sz w:val="15"/>
              </w:rPr>
            </w:pPr>
          </w:p>
          <w:p w14:paraId="1E23E9DB">
            <w:pPr>
              <w:pStyle w:val="14"/>
              <w:ind w:left="466" w:right="459"/>
              <w:jc w:val="center"/>
              <w:rPr>
                <w:sz w:val="18"/>
              </w:rPr>
            </w:pPr>
            <w:r>
              <w:rPr>
                <w:sz w:val="18"/>
              </w:rPr>
              <w:t>已实施</w:t>
            </w:r>
          </w:p>
        </w:tc>
      </w:tr>
      <w:tr w14:paraId="67B45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844" w:type="dxa"/>
            <w:vMerge w:val="continue"/>
            <w:tcBorders>
              <w:top w:val="nil"/>
            </w:tcBorders>
          </w:tcPr>
          <w:p w14:paraId="01A2AA89">
            <w:pPr>
              <w:rPr>
                <w:sz w:val="2"/>
                <w:szCs w:val="2"/>
              </w:rPr>
            </w:pPr>
          </w:p>
        </w:tc>
        <w:tc>
          <w:tcPr>
            <w:tcW w:w="1661" w:type="dxa"/>
          </w:tcPr>
          <w:p w14:paraId="5D865F62">
            <w:pPr>
              <w:pStyle w:val="14"/>
              <w:rPr>
                <w:rFonts w:ascii="黑体"/>
                <w:sz w:val="18"/>
              </w:rPr>
            </w:pPr>
          </w:p>
          <w:p w14:paraId="5999C312">
            <w:pPr>
              <w:pStyle w:val="14"/>
              <w:rPr>
                <w:rFonts w:ascii="黑体"/>
                <w:sz w:val="18"/>
              </w:rPr>
            </w:pPr>
          </w:p>
          <w:p w14:paraId="7F04D41E">
            <w:pPr>
              <w:pStyle w:val="14"/>
              <w:spacing w:before="10"/>
              <w:rPr>
                <w:rFonts w:ascii="黑体"/>
                <w:sz w:val="15"/>
              </w:rPr>
            </w:pPr>
          </w:p>
          <w:p w14:paraId="5B78619F">
            <w:pPr>
              <w:pStyle w:val="14"/>
              <w:ind w:left="88" w:right="82"/>
              <w:jc w:val="center"/>
              <w:rPr>
                <w:sz w:val="18"/>
              </w:rPr>
            </w:pPr>
            <w:r>
              <w:rPr>
                <w:sz w:val="18"/>
              </w:rPr>
              <w:t>科普教育型接待点</w:t>
            </w:r>
          </w:p>
        </w:tc>
        <w:tc>
          <w:tcPr>
            <w:tcW w:w="4016" w:type="dxa"/>
          </w:tcPr>
          <w:p w14:paraId="435D3044">
            <w:pPr>
              <w:pStyle w:val="14"/>
              <w:rPr>
                <w:rFonts w:ascii="黑体"/>
                <w:sz w:val="18"/>
              </w:rPr>
            </w:pPr>
          </w:p>
          <w:p w14:paraId="28E72B61">
            <w:pPr>
              <w:pStyle w:val="14"/>
              <w:spacing w:before="121" w:line="324" w:lineRule="auto"/>
              <w:ind w:left="108" w:right="115" w:firstLine="180"/>
              <w:jc w:val="both"/>
              <w:rPr>
                <w:sz w:val="18"/>
              </w:rPr>
            </w:pPr>
            <w:r>
              <w:rPr>
                <w:sz w:val="18"/>
              </w:rPr>
              <w:t>包括科普园和哈萨克汗王宫博物馆，接待服务由导游、游览、科研和教育构成，餐饮和住宿只为工作和科研人员设置</w:t>
            </w:r>
          </w:p>
        </w:tc>
        <w:tc>
          <w:tcPr>
            <w:tcW w:w="1699" w:type="dxa"/>
          </w:tcPr>
          <w:p w14:paraId="00BDBA2A">
            <w:pPr>
              <w:pStyle w:val="14"/>
              <w:spacing w:before="40" w:line="324" w:lineRule="auto"/>
              <w:ind w:left="107" w:right="139" w:firstLine="180"/>
              <w:jc w:val="both"/>
              <w:rPr>
                <w:sz w:val="18"/>
              </w:rPr>
            </w:pPr>
            <w:r>
              <w:rPr>
                <w:sz w:val="18"/>
              </w:rPr>
              <w:t>科普园未实施， 汗王宫博物馆进行部分建设，目前处于未建设完成且停</w:t>
            </w:r>
          </w:p>
          <w:p w14:paraId="5CCC59DF">
            <w:pPr>
              <w:pStyle w:val="14"/>
              <w:spacing w:before="2"/>
              <w:ind w:left="107"/>
              <w:rPr>
                <w:sz w:val="18"/>
              </w:rPr>
            </w:pPr>
            <w:r>
              <w:rPr>
                <w:sz w:val="18"/>
              </w:rPr>
              <w:t>滞状态</w:t>
            </w:r>
          </w:p>
        </w:tc>
      </w:tr>
    </w:tbl>
    <w:p w14:paraId="70676E20">
      <w:pPr>
        <w:spacing w:after="0"/>
        <w:rPr>
          <w:sz w:val="18"/>
        </w:rPr>
      </w:pPr>
    </w:p>
    <w:p w14:paraId="16FFA746">
      <w:pPr>
        <w:sectPr>
          <w:pgSz w:w="11910" w:h="16840"/>
          <w:pgMar w:top="1400" w:right="1440" w:bottom="1180" w:left="1580" w:header="897" w:footer="989" w:gutter="0"/>
          <w:cols w:space="720" w:num="1"/>
        </w:sectPr>
      </w:pPr>
    </w:p>
    <w:p w14:paraId="26CE2CDC">
      <w:pPr>
        <w:spacing w:before="112"/>
        <w:ind w:left="640" w:right="0" w:firstLine="0"/>
        <w:jc w:val="left"/>
        <w:rPr>
          <w:rFonts w:hint="eastAsia" w:ascii="黑体" w:eastAsia="黑体"/>
          <w:b/>
          <w:sz w:val="24"/>
        </w:rPr>
      </w:pPr>
      <w:r>
        <w:rPr>
          <w:rFonts w:hint="eastAsia" w:ascii="黑体" w:eastAsia="黑体"/>
          <w:b/>
          <w:sz w:val="21"/>
        </w:rPr>
        <w:t>（十）</w:t>
      </w:r>
      <w:bookmarkStart w:id="42" w:name="（十）基础设施规划"/>
      <w:bookmarkEnd w:id="42"/>
      <w:r>
        <w:rPr>
          <w:rFonts w:hint="eastAsia" w:ascii="黑体" w:eastAsia="黑体"/>
          <w:b/>
          <w:sz w:val="24"/>
        </w:rPr>
        <w:t>基础设施规划</w:t>
      </w:r>
    </w:p>
    <w:p w14:paraId="3DE9328C">
      <w:pPr>
        <w:pStyle w:val="5"/>
        <w:spacing w:before="2"/>
        <w:rPr>
          <w:rFonts w:ascii="黑体"/>
          <w:b/>
          <w:sz w:val="17"/>
        </w:rPr>
      </w:pPr>
    </w:p>
    <w:p w14:paraId="46C469BF">
      <w:pPr>
        <w:pStyle w:val="5"/>
        <w:spacing w:line="364" w:lineRule="auto"/>
        <w:ind w:left="220" w:right="357" w:firstLine="480"/>
        <w:jc w:val="both"/>
      </w:pPr>
      <w:r>
        <w:rPr>
          <w:spacing w:val="-6"/>
        </w:rPr>
        <w:t>景区关于基础设施规划内容基本都未实施，规划各项基础设施的实施情况见</w:t>
      </w:r>
      <w:r>
        <w:rPr>
          <w:spacing w:val="-29"/>
        </w:rPr>
        <w:t xml:space="preserve">表 </w:t>
      </w:r>
      <w:r>
        <w:rPr>
          <w:rFonts w:ascii="Times New Roman" w:eastAsia="Times New Roman"/>
        </w:rPr>
        <w:t>2-4</w:t>
      </w:r>
      <w:r>
        <w:rPr>
          <w:spacing w:val="-1"/>
        </w:rPr>
        <w:t>。受政策和资金的影响，近年来风景区的建设重点主要在天池主景区，因</w:t>
      </w:r>
      <w:r>
        <w:t>此，花儿沟景区目前的基础设施建设还处于初级阶段。</w:t>
      </w:r>
    </w:p>
    <w:p w14:paraId="67FA66E0">
      <w:pPr>
        <w:tabs>
          <w:tab w:val="left" w:pos="1065"/>
        </w:tabs>
        <w:spacing w:before="20"/>
        <w:ind w:left="278" w:right="0" w:firstLine="0"/>
        <w:jc w:val="center"/>
        <w:rPr>
          <w:rFonts w:hint="eastAsia" w:ascii="黑体" w:eastAsia="黑体"/>
          <w:sz w:val="21"/>
        </w:rPr>
      </w:pPr>
      <w:r>
        <w:rPr>
          <w:rFonts w:hint="eastAsia" w:ascii="黑体" w:eastAsia="黑体"/>
          <w:sz w:val="21"/>
        </w:rPr>
        <w:t>表</w:t>
      </w:r>
      <w:r>
        <w:rPr>
          <w:rFonts w:hint="eastAsia" w:ascii="黑体" w:eastAsia="黑体"/>
          <w:spacing w:val="-54"/>
          <w:sz w:val="21"/>
        </w:rPr>
        <w:t xml:space="preserve"> </w:t>
      </w:r>
      <w:r>
        <w:rPr>
          <w:rFonts w:hint="eastAsia" w:ascii="黑体" w:eastAsia="黑体"/>
          <w:sz w:val="21"/>
        </w:rPr>
        <w:t>2-4</w:t>
      </w:r>
      <w:r>
        <w:rPr>
          <w:rFonts w:hint="eastAsia" w:ascii="黑体" w:eastAsia="黑体"/>
          <w:sz w:val="21"/>
        </w:rPr>
        <w:tab/>
      </w:r>
      <w:r>
        <w:rPr>
          <w:rFonts w:hint="eastAsia" w:ascii="黑体" w:eastAsia="黑体"/>
          <w:sz w:val="21"/>
        </w:rPr>
        <w:t>规划各项基础设施的实施情况一览表</w:t>
      </w:r>
    </w:p>
    <w:p w14:paraId="00BA0C97">
      <w:pPr>
        <w:pStyle w:val="5"/>
        <w:spacing w:before="11"/>
        <w:rPr>
          <w:rFonts w:ascii="黑体"/>
          <w:sz w:val="7"/>
        </w:rPr>
      </w:pPr>
    </w:p>
    <w:tbl>
      <w:tblPr>
        <w:tblStyle w:val="10"/>
        <w:tblW w:w="8220" w:type="dxa"/>
        <w:tblInd w:w="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8"/>
        <w:gridCol w:w="5033"/>
        <w:gridCol w:w="2129"/>
      </w:tblGrid>
      <w:tr w14:paraId="5C41F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058" w:type="dxa"/>
            <w:shd w:val="clear" w:color="auto" w:fill="E7E6E6"/>
          </w:tcPr>
          <w:p w14:paraId="2894701B">
            <w:pPr>
              <w:pStyle w:val="14"/>
              <w:spacing w:before="41"/>
              <w:ind w:left="347"/>
              <w:rPr>
                <w:b/>
                <w:sz w:val="18"/>
              </w:rPr>
            </w:pPr>
            <w:r>
              <w:rPr>
                <w:b/>
                <w:w w:val="95"/>
                <w:sz w:val="18"/>
              </w:rPr>
              <w:t>设施</w:t>
            </w:r>
          </w:p>
          <w:p w14:paraId="18FEE1E8">
            <w:pPr>
              <w:pStyle w:val="14"/>
              <w:spacing w:before="82"/>
              <w:ind w:left="347"/>
              <w:rPr>
                <w:b/>
                <w:sz w:val="18"/>
              </w:rPr>
            </w:pPr>
            <w:r>
              <w:rPr>
                <w:b/>
                <w:w w:val="95"/>
                <w:sz w:val="18"/>
              </w:rPr>
              <w:t>类别</w:t>
            </w:r>
          </w:p>
        </w:tc>
        <w:tc>
          <w:tcPr>
            <w:tcW w:w="5033" w:type="dxa"/>
            <w:shd w:val="clear" w:color="auto" w:fill="E7E6E6"/>
          </w:tcPr>
          <w:p w14:paraId="4B17B59F">
            <w:pPr>
              <w:pStyle w:val="14"/>
              <w:spacing w:before="5"/>
              <w:rPr>
                <w:rFonts w:ascii="黑体"/>
                <w:sz w:val="15"/>
              </w:rPr>
            </w:pPr>
          </w:p>
          <w:p w14:paraId="229C6EB2">
            <w:pPr>
              <w:pStyle w:val="14"/>
              <w:ind w:left="2135" w:right="2125"/>
              <w:jc w:val="center"/>
              <w:rPr>
                <w:b/>
                <w:sz w:val="18"/>
              </w:rPr>
            </w:pPr>
            <w:r>
              <w:rPr>
                <w:b/>
                <w:sz w:val="18"/>
              </w:rPr>
              <w:t>规划内容</w:t>
            </w:r>
          </w:p>
        </w:tc>
        <w:tc>
          <w:tcPr>
            <w:tcW w:w="2129" w:type="dxa"/>
            <w:shd w:val="clear" w:color="auto" w:fill="E7E6E6"/>
          </w:tcPr>
          <w:p w14:paraId="048FF24D">
            <w:pPr>
              <w:pStyle w:val="14"/>
              <w:spacing w:before="5"/>
              <w:rPr>
                <w:rFonts w:ascii="黑体"/>
                <w:sz w:val="15"/>
              </w:rPr>
            </w:pPr>
          </w:p>
          <w:p w14:paraId="53D10AB9">
            <w:pPr>
              <w:pStyle w:val="14"/>
              <w:ind w:left="683" w:right="673"/>
              <w:jc w:val="center"/>
              <w:rPr>
                <w:b/>
                <w:sz w:val="18"/>
              </w:rPr>
            </w:pPr>
            <w:r>
              <w:rPr>
                <w:b/>
                <w:sz w:val="18"/>
              </w:rPr>
              <w:t>实施情况</w:t>
            </w:r>
          </w:p>
        </w:tc>
      </w:tr>
      <w:tr w14:paraId="65153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058" w:type="dxa"/>
            <w:vMerge w:val="restart"/>
          </w:tcPr>
          <w:p w14:paraId="1054CAE6">
            <w:pPr>
              <w:pStyle w:val="14"/>
              <w:rPr>
                <w:rFonts w:ascii="黑体"/>
                <w:sz w:val="18"/>
              </w:rPr>
            </w:pPr>
          </w:p>
          <w:p w14:paraId="6AE45097">
            <w:pPr>
              <w:pStyle w:val="14"/>
              <w:rPr>
                <w:rFonts w:ascii="黑体"/>
                <w:sz w:val="18"/>
              </w:rPr>
            </w:pPr>
          </w:p>
          <w:p w14:paraId="26194CE5">
            <w:pPr>
              <w:pStyle w:val="14"/>
              <w:spacing w:before="5"/>
              <w:rPr>
                <w:rFonts w:ascii="黑体"/>
                <w:sz w:val="23"/>
              </w:rPr>
            </w:pPr>
          </w:p>
          <w:p w14:paraId="6FE5B2E6">
            <w:pPr>
              <w:pStyle w:val="14"/>
              <w:ind w:left="347"/>
              <w:rPr>
                <w:sz w:val="18"/>
              </w:rPr>
            </w:pPr>
            <w:r>
              <w:rPr>
                <w:sz w:val="18"/>
              </w:rPr>
              <w:t>电力</w:t>
            </w:r>
          </w:p>
        </w:tc>
        <w:tc>
          <w:tcPr>
            <w:tcW w:w="5033" w:type="dxa"/>
          </w:tcPr>
          <w:p w14:paraId="753723EA">
            <w:pPr>
              <w:pStyle w:val="14"/>
              <w:spacing w:before="82"/>
              <w:ind w:left="288"/>
              <w:rPr>
                <w:rFonts w:ascii="Times New Roman" w:eastAsia="Times New Roman"/>
                <w:sz w:val="18"/>
              </w:rPr>
            </w:pPr>
            <w:r>
              <w:rPr>
                <w:sz w:val="18"/>
              </w:rPr>
              <w:t xml:space="preserve">规划总用电负荷为 </w:t>
            </w:r>
            <w:r>
              <w:rPr>
                <w:rFonts w:ascii="Times New Roman" w:eastAsia="Times New Roman"/>
                <w:sz w:val="18"/>
              </w:rPr>
              <w:t>24256.4kW</w:t>
            </w:r>
            <w:r>
              <w:rPr>
                <w:sz w:val="18"/>
              </w:rPr>
              <w:t xml:space="preserve">，配变容量应不小 </w:t>
            </w:r>
            <w:r>
              <w:rPr>
                <w:rFonts w:ascii="Times New Roman" w:eastAsia="Times New Roman"/>
                <w:sz w:val="18"/>
              </w:rPr>
              <w:t>31500kVA</w:t>
            </w:r>
          </w:p>
        </w:tc>
        <w:tc>
          <w:tcPr>
            <w:tcW w:w="2129" w:type="dxa"/>
          </w:tcPr>
          <w:p w14:paraId="575D0BC7">
            <w:pPr>
              <w:pStyle w:val="14"/>
              <w:spacing w:before="82"/>
              <w:ind w:left="683" w:right="673"/>
              <w:jc w:val="center"/>
              <w:rPr>
                <w:sz w:val="18"/>
              </w:rPr>
            </w:pPr>
            <w:r>
              <w:rPr>
                <w:sz w:val="18"/>
              </w:rPr>
              <w:t>未实施</w:t>
            </w:r>
          </w:p>
        </w:tc>
      </w:tr>
      <w:tr w14:paraId="5C380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058" w:type="dxa"/>
            <w:vMerge w:val="continue"/>
            <w:tcBorders>
              <w:top w:val="nil"/>
            </w:tcBorders>
          </w:tcPr>
          <w:p w14:paraId="544834F6">
            <w:pPr>
              <w:rPr>
                <w:sz w:val="2"/>
                <w:szCs w:val="2"/>
              </w:rPr>
            </w:pPr>
          </w:p>
        </w:tc>
        <w:tc>
          <w:tcPr>
            <w:tcW w:w="5033" w:type="dxa"/>
          </w:tcPr>
          <w:p w14:paraId="08B69FF0">
            <w:pPr>
              <w:pStyle w:val="14"/>
              <w:spacing w:before="83"/>
              <w:ind w:left="288"/>
              <w:rPr>
                <w:sz w:val="18"/>
              </w:rPr>
            </w:pPr>
            <w:r>
              <w:rPr>
                <w:sz w:val="18"/>
              </w:rPr>
              <w:t xml:space="preserve">设置一座 </w:t>
            </w:r>
            <w:r>
              <w:rPr>
                <w:rFonts w:ascii="Times New Roman" w:eastAsia="Times New Roman"/>
                <w:sz w:val="18"/>
              </w:rPr>
              <w:t xml:space="preserve">35kV </w:t>
            </w:r>
            <w:r>
              <w:rPr>
                <w:sz w:val="18"/>
              </w:rPr>
              <w:t>变电所，终期按双回供电考虑</w:t>
            </w:r>
          </w:p>
        </w:tc>
        <w:tc>
          <w:tcPr>
            <w:tcW w:w="2129" w:type="dxa"/>
          </w:tcPr>
          <w:p w14:paraId="31D66920">
            <w:pPr>
              <w:pStyle w:val="14"/>
              <w:spacing w:before="83"/>
              <w:ind w:left="683" w:right="673"/>
              <w:jc w:val="center"/>
              <w:rPr>
                <w:sz w:val="18"/>
              </w:rPr>
            </w:pPr>
            <w:r>
              <w:rPr>
                <w:sz w:val="18"/>
              </w:rPr>
              <w:t>未实施</w:t>
            </w:r>
          </w:p>
        </w:tc>
      </w:tr>
      <w:tr w14:paraId="1EBD7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058" w:type="dxa"/>
            <w:vMerge w:val="continue"/>
            <w:tcBorders>
              <w:top w:val="nil"/>
            </w:tcBorders>
          </w:tcPr>
          <w:p w14:paraId="502992EA">
            <w:pPr>
              <w:rPr>
                <w:sz w:val="2"/>
                <w:szCs w:val="2"/>
              </w:rPr>
            </w:pPr>
          </w:p>
        </w:tc>
        <w:tc>
          <w:tcPr>
            <w:tcW w:w="5033" w:type="dxa"/>
          </w:tcPr>
          <w:p w14:paraId="3F685AFC">
            <w:pPr>
              <w:pStyle w:val="14"/>
              <w:spacing w:before="41"/>
              <w:ind w:left="288"/>
              <w:rPr>
                <w:rFonts w:ascii="Times New Roman" w:eastAsia="Times New Roman"/>
                <w:sz w:val="18"/>
              </w:rPr>
            </w:pPr>
            <w:r>
              <w:rPr>
                <w:spacing w:val="-6"/>
                <w:sz w:val="18"/>
              </w:rPr>
              <w:t xml:space="preserve">供电电压 </w:t>
            </w:r>
            <w:r>
              <w:rPr>
                <w:rFonts w:ascii="Times New Roman" w:eastAsia="Times New Roman"/>
                <w:spacing w:val="2"/>
                <w:sz w:val="18"/>
              </w:rPr>
              <w:t>35KV</w:t>
            </w:r>
            <w:r>
              <w:rPr>
                <w:spacing w:val="-4"/>
                <w:sz w:val="18"/>
              </w:rPr>
              <w:t xml:space="preserve">，配电电压 </w:t>
            </w:r>
            <w:r>
              <w:rPr>
                <w:rFonts w:ascii="Times New Roman" w:eastAsia="Times New Roman"/>
                <w:spacing w:val="2"/>
                <w:sz w:val="18"/>
              </w:rPr>
              <w:t>10kV</w:t>
            </w:r>
            <w:r>
              <w:rPr>
                <w:spacing w:val="-4"/>
                <w:sz w:val="18"/>
              </w:rPr>
              <w:t xml:space="preserve">，使用电压 </w:t>
            </w:r>
            <w:r>
              <w:rPr>
                <w:rFonts w:ascii="Times New Roman" w:eastAsia="Times New Roman"/>
                <w:sz w:val="18"/>
              </w:rPr>
              <w:t>0.4kV</w:t>
            </w:r>
            <w:r>
              <w:rPr>
                <w:spacing w:val="7"/>
                <w:sz w:val="18"/>
              </w:rPr>
              <w:t>。</w:t>
            </w:r>
            <w:r>
              <w:rPr>
                <w:rFonts w:ascii="Times New Roman" w:eastAsia="Times New Roman"/>
                <w:sz w:val="18"/>
              </w:rPr>
              <w:t>35kV</w:t>
            </w:r>
          </w:p>
          <w:p w14:paraId="691F2702">
            <w:pPr>
              <w:pStyle w:val="14"/>
              <w:spacing w:before="81"/>
              <w:ind w:left="108"/>
              <w:rPr>
                <w:sz w:val="18"/>
              </w:rPr>
            </w:pPr>
            <w:r>
              <w:rPr>
                <w:sz w:val="18"/>
              </w:rPr>
              <w:t>供电线路采用架空敷设；</w:t>
            </w:r>
            <w:r>
              <w:rPr>
                <w:rFonts w:ascii="Times New Roman" w:eastAsia="Times New Roman"/>
                <w:sz w:val="18"/>
              </w:rPr>
              <w:t>10kV</w:t>
            </w:r>
            <w:r>
              <w:rPr>
                <w:rFonts w:ascii="Times New Roman" w:eastAsia="Times New Roman"/>
                <w:spacing w:val="42"/>
                <w:sz w:val="18"/>
              </w:rPr>
              <w:t xml:space="preserve"> </w:t>
            </w:r>
            <w:r>
              <w:rPr>
                <w:sz w:val="18"/>
              </w:rPr>
              <w:t>供电线路采用电缆埋地敷设；</w:t>
            </w:r>
          </w:p>
          <w:p w14:paraId="26302DC2">
            <w:pPr>
              <w:pStyle w:val="14"/>
              <w:spacing w:before="81"/>
              <w:ind w:left="108"/>
              <w:rPr>
                <w:sz w:val="18"/>
              </w:rPr>
            </w:pPr>
            <w:r>
              <w:rPr>
                <w:rFonts w:ascii="Times New Roman" w:eastAsia="Times New Roman"/>
                <w:sz w:val="18"/>
              </w:rPr>
              <w:t xml:space="preserve">0.4kV </w:t>
            </w:r>
            <w:r>
              <w:rPr>
                <w:sz w:val="18"/>
              </w:rPr>
              <w:t>配电线路为电缆埋地敷设</w:t>
            </w:r>
          </w:p>
        </w:tc>
        <w:tc>
          <w:tcPr>
            <w:tcW w:w="2129" w:type="dxa"/>
          </w:tcPr>
          <w:p w14:paraId="7F7BED48">
            <w:pPr>
              <w:pStyle w:val="14"/>
              <w:rPr>
                <w:rFonts w:ascii="黑体"/>
                <w:sz w:val="18"/>
              </w:rPr>
            </w:pPr>
          </w:p>
          <w:p w14:paraId="11060947">
            <w:pPr>
              <w:pStyle w:val="14"/>
              <w:spacing w:before="122"/>
              <w:ind w:left="683" w:right="673"/>
              <w:jc w:val="center"/>
              <w:rPr>
                <w:sz w:val="18"/>
              </w:rPr>
            </w:pPr>
            <w:r>
              <w:rPr>
                <w:sz w:val="18"/>
              </w:rPr>
              <w:t>未实施</w:t>
            </w:r>
          </w:p>
        </w:tc>
      </w:tr>
      <w:tr w14:paraId="31EFB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058" w:type="dxa"/>
            <w:vMerge w:val="restart"/>
          </w:tcPr>
          <w:p w14:paraId="22592C60">
            <w:pPr>
              <w:pStyle w:val="14"/>
              <w:rPr>
                <w:rFonts w:ascii="黑体"/>
                <w:sz w:val="18"/>
              </w:rPr>
            </w:pPr>
          </w:p>
          <w:p w14:paraId="3029346A">
            <w:pPr>
              <w:pStyle w:val="14"/>
              <w:rPr>
                <w:rFonts w:ascii="黑体"/>
                <w:sz w:val="18"/>
              </w:rPr>
            </w:pPr>
          </w:p>
          <w:p w14:paraId="18A18082">
            <w:pPr>
              <w:pStyle w:val="14"/>
              <w:spacing w:before="143"/>
              <w:ind w:left="347"/>
              <w:rPr>
                <w:sz w:val="18"/>
              </w:rPr>
            </w:pPr>
            <w:r>
              <w:rPr>
                <w:sz w:val="18"/>
              </w:rPr>
              <w:t>电信</w:t>
            </w:r>
          </w:p>
        </w:tc>
        <w:tc>
          <w:tcPr>
            <w:tcW w:w="5033" w:type="dxa"/>
          </w:tcPr>
          <w:p w14:paraId="67FB4B7D">
            <w:pPr>
              <w:pStyle w:val="14"/>
              <w:spacing w:before="83"/>
              <w:ind w:left="288"/>
              <w:rPr>
                <w:sz w:val="18"/>
              </w:rPr>
            </w:pPr>
            <w:r>
              <w:rPr>
                <w:sz w:val="18"/>
              </w:rPr>
              <w:t xml:space="preserve">规划期末总电话容量为 </w:t>
            </w:r>
            <w:r>
              <w:rPr>
                <w:rFonts w:ascii="Times New Roman" w:eastAsia="Times New Roman"/>
                <w:sz w:val="18"/>
              </w:rPr>
              <w:t xml:space="preserve">10091 </w:t>
            </w:r>
            <w:r>
              <w:rPr>
                <w:sz w:val="18"/>
              </w:rPr>
              <w:t>门</w:t>
            </w:r>
          </w:p>
        </w:tc>
        <w:tc>
          <w:tcPr>
            <w:tcW w:w="2129" w:type="dxa"/>
          </w:tcPr>
          <w:p w14:paraId="07B92A2A">
            <w:pPr>
              <w:pStyle w:val="14"/>
              <w:spacing w:before="83"/>
              <w:ind w:left="683" w:right="673"/>
              <w:jc w:val="center"/>
              <w:rPr>
                <w:sz w:val="18"/>
              </w:rPr>
            </w:pPr>
            <w:r>
              <w:rPr>
                <w:sz w:val="18"/>
              </w:rPr>
              <w:t>未实施</w:t>
            </w:r>
          </w:p>
        </w:tc>
      </w:tr>
      <w:tr w14:paraId="6FCD4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058" w:type="dxa"/>
            <w:vMerge w:val="continue"/>
            <w:tcBorders>
              <w:top w:val="nil"/>
            </w:tcBorders>
          </w:tcPr>
          <w:p w14:paraId="0F5D0CFE">
            <w:pPr>
              <w:rPr>
                <w:sz w:val="2"/>
                <w:szCs w:val="2"/>
              </w:rPr>
            </w:pPr>
          </w:p>
        </w:tc>
        <w:tc>
          <w:tcPr>
            <w:tcW w:w="5033" w:type="dxa"/>
          </w:tcPr>
          <w:p w14:paraId="2DE053F6">
            <w:pPr>
              <w:pStyle w:val="14"/>
              <w:spacing w:before="41"/>
              <w:ind w:left="288"/>
              <w:rPr>
                <w:sz w:val="18"/>
              </w:rPr>
            </w:pPr>
            <w:r>
              <w:rPr>
                <w:sz w:val="18"/>
              </w:rPr>
              <w:t xml:space="preserve">新设一座邮政支局。另在各自规划区内结合公建设置 </w:t>
            </w:r>
            <w:r>
              <w:rPr>
                <w:rFonts w:ascii="Times New Roman" w:eastAsia="Times New Roman"/>
                <w:sz w:val="18"/>
              </w:rPr>
              <w:t xml:space="preserve">1~2 </w:t>
            </w:r>
            <w:r>
              <w:rPr>
                <w:sz w:val="18"/>
              </w:rPr>
              <w:t>处</w:t>
            </w:r>
          </w:p>
          <w:p w14:paraId="4B8C9E09">
            <w:pPr>
              <w:pStyle w:val="14"/>
              <w:spacing w:before="81"/>
              <w:ind w:left="108"/>
              <w:rPr>
                <w:sz w:val="18"/>
              </w:rPr>
            </w:pPr>
            <w:r>
              <w:rPr>
                <w:sz w:val="18"/>
              </w:rPr>
              <w:t>邮电服务网点</w:t>
            </w:r>
          </w:p>
        </w:tc>
        <w:tc>
          <w:tcPr>
            <w:tcW w:w="2129" w:type="dxa"/>
          </w:tcPr>
          <w:p w14:paraId="7F8CF034">
            <w:pPr>
              <w:pStyle w:val="14"/>
              <w:spacing w:before="5"/>
              <w:rPr>
                <w:rFonts w:ascii="黑体"/>
                <w:sz w:val="15"/>
              </w:rPr>
            </w:pPr>
          </w:p>
          <w:p w14:paraId="64752A45">
            <w:pPr>
              <w:pStyle w:val="14"/>
              <w:ind w:left="683" w:right="673"/>
              <w:jc w:val="center"/>
              <w:rPr>
                <w:sz w:val="18"/>
              </w:rPr>
            </w:pPr>
            <w:r>
              <w:rPr>
                <w:sz w:val="18"/>
              </w:rPr>
              <w:t>未实施</w:t>
            </w:r>
          </w:p>
        </w:tc>
      </w:tr>
      <w:tr w14:paraId="139CE3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1058" w:type="dxa"/>
            <w:vMerge w:val="continue"/>
            <w:tcBorders>
              <w:top w:val="nil"/>
            </w:tcBorders>
          </w:tcPr>
          <w:p w14:paraId="17FD3C2D">
            <w:pPr>
              <w:rPr>
                <w:sz w:val="2"/>
                <w:szCs w:val="2"/>
              </w:rPr>
            </w:pPr>
          </w:p>
        </w:tc>
        <w:tc>
          <w:tcPr>
            <w:tcW w:w="5033" w:type="dxa"/>
          </w:tcPr>
          <w:p w14:paraId="466B6EA4">
            <w:pPr>
              <w:pStyle w:val="14"/>
              <w:spacing w:before="84"/>
              <w:ind w:left="288"/>
              <w:rPr>
                <w:sz w:val="18"/>
              </w:rPr>
            </w:pPr>
            <w:r>
              <w:rPr>
                <w:sz w:val="18"/>
              </w:rPr>
              <w:t>电信线路均采用通信电缆穿管沿道路埋地敷设</w:t>
            </w:r>
          </w:p>
        </w:tc>
        <w:tc>
          <w:tcPr>
            <w:tcW w:w="2129" w:type="dxa"/>
          </w:tcPr>
          <w:p w14:paraId="6421F873">
            <w:pPr>
              <w:pStyle w:val="14"/>
              <w:spacing w:before="84"/>
              <w:ind w:left="683" w:right="673"/>
              <w:jc w:val="center"/>
              <w:rPr>
                <w:sz w:val="18"/>
              </w:rPr>
            </w:pPr>
            <w:r>
              <w:rPr>
                <w:sz w:val="18"/>
              </w:rPr>
              <w:t>未实施</w:t>
            </w:r>
          </w:p>
        </w:tc>
      </w:tr>
      <w:tr w14:paraId="0310A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058" w:type="dxa"/>
            <w:vMerge w:val="restart"/>
          </w:tcPr>
          <w:p w14:paraId="24736EA6">
            <w:pPr>
              <w:pStyle w:val="14"/>
              <w:rPr>
                <w:rFonts w:ascii="黑体"/>
                <w:sz w:val="18"/>
              </w:rPr>
            </w:pPr>
          </w:p>
          <w:p w14:paraId="43A26402">
            <w:pPr>
              <w:pStyle w:val="14"/>
              <w:rPr>
                <w:rFonts w:ascii="黑体"/>
                <w:sz w:val="18"/>
              </w:rPr>
            </w:pPr>
          </w:p>
          <w:p w14:paraId="50BE3995">
            <w:pPr>
              <w:pStyle w:val="14"/>
              <w:rPr>
                <w:rFonts w:ascii="黑体"/>
                <w:sz w:val="18"/>
              </w:rPr>
            </w:pPr>
          </w:p>
          <w:p w14:paraId="068796C4">
            <w:pPr>
              <w:pStyle w:val="14"/>
              <w:spacing w:before="8"/>
              <w:rPr>
                <w:rFonts w:ascii="黑体"/>
                <w:sz w:val="26"/>
              </w:rPr>
            </w:pPr>
          </w:p>
          <w:p w14:paraId="1372DBB9">
            <w:pPr>
              <w:pStyle w:val="14"/>
              <w:ind w:left="347"/>
              <w:rPr>
                <w:sz w:val="18"/>
              </w:rPr>
            </w:pPr>
            <w:r>
              <w:rPr>
                <w:sz w:val="18"/>
              </w:rPr>
              <w:t>给水</w:t>
            </w:r>
          </w:p>
        </w:tc>
        <w:tc>
          <w:tcPr>
            <w:tcW w:w="5033" w:type="dxa"/>
          </w:tcPr>
          <w:p w14:paraId="7FAFFEE4">
            <w:pPr>
              <w:pStyle w:val="14"/>
              <w:spacing w:before="82"/>
              <w:ind w:left="288"/>
              <w:rPr>
                <w:sz w:val="18"/>
              </w:rPr>
            </w:pPr>
            <w:r>
              <w:rPr>
                <w:sz w:val="18"/>
              </w:rPr>
              <w:t xml:space="preserve">规划总用水量为 </w:t>
            </w:r>
            <w:r>
              <w:rPr>
                <w:rFonts w:ascii="Times New Roman" w:eastAsia="Times New Roman"/>
                <w:sz w:val="18"/>
              </w:rPr>
              <w:t>385m</w:t>
            </w:r>
            <w:r>
              <w:rPr>
                <w:rFonts w:ascii="Times New Roman" w:eastAsia="Times New Roman"/>
                <w:position w:val="6"/>
                <w:sz w:val="11"/>
              </w:rPr>
              <w:t>3</w:t>
            </w:r>
            <w:r>
              <w:rPr>
                <w:rFonts w:ascii="Times New Roman" w:eastAsia="Times New Roman"/>
                <w:sz w:val="18"/>
              </w:rPr>
              <w:t>/</w:t>
            </w:r>
            <w:r>
              <w:rPr>
                <w:sz w:val="18"/>
              </w:rPr>
              <w:t>日</w:t>
            </w:r>
          </w:p>
        </w:tc>
        <w:tc>
          <w:tcPr>
            <w:tcW w:w="2129" w:type="dxa"/>
          </w:tcPr>
          <w:p w14:paraId="7454A9E6">
            <w:pPr>
              <w:pStyle w:val="14"/>
              <w:spacing w:before="82"/>
              <w:ind w:left="683" w:right="673"/>
              <w:jc w:val="center"/>
              <w:rPr>
                <w:sz w:val="18"/>
              </w:rPr>
            </w:pPr>
            <w:r>
              <w:rPr>
                <w:sz w:val="18"/>
              </w:rPr>
              <w:t>未实施</w:t>
            </w:r>
          </w:p>
        </w:tc>
      </w:tr>
      <w:tr w14:paraId="114BF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058" w:type="dxa"/>
            <w:vMerge w:val="continue"/>
            <w:tcBorders>
              <w:top w:val="nil"/>
            </w:tcBorders>
          </w:tcPr>
          <w:p w14:paraId="0436E104">
            <w:pPr>
              <w:rPr>
                <w:sz w:val="2"/>
                <w:szCs w:val="2"/>
              </w:rPr>
            </w:pPr>
          </w:p>
        </w:tc>
        <w:tc>
          <w:tcPr>
            <w:tcW w:w="5033" w:type="dxa"/>
          </w:tcPr>
          <w:p w14:paraId="23C5AD66">
            <w:pPr>
              <w:pStyle w:val="14"/>
              <w:spacing w:before="40"/>
              <w:ind w:left="288"/>
              <w:rPr>
                <w:sz w:val="18"/>
              </w:rPr>
            </w:pPr>
            <w:r>
              <w:rPr>
                <w:sz w:val="18"/>
              </w:rPr>
              <w:t>水源由三工河取水，在南面规划建设一座供水站（海拔</w:t>
            </w:r>
          </w:p>
          <w:p w14:paraId="59D3B915">
            <w:pPr>
              <w:pStyle w:val="14"/>
              <w:spacing w:before="82"/>
              <w:ind w:left="108"/>
              <w:rPr>
                <w:sz w:val="18"/>
              </w:rPr>
            </w:pPr>
            <w:r>
              <w:rPr>
                <w:rFonts w:ascii="Times New Roman" w:eastAsia="Times New Roman"/>
                <w:sz w:val="18"/>
              </w:rPr>
              <w:t>1256m</w:t>
            </w:r>
            <w:r>
              <w:rPr>
                <w:sz w:val="18"/>
              </w:rPr>
              <w:t>），经沉淀、过滤、消毒后以重力流方式为景区供水</w:t>
            </w:r>
          </w:p>
        </w:tc>
        <w:tc>
          <w:tcPr>
            <w:tcW w:w="2129" w:type="dxa"/>
          </w:tcPr>
          <w:p w14:paraId="0FF5B249">
            <w:pPr>
              <w:pStyle w:val="14"/>
              <w:spacing w:before="4"/>
              <w:rPr>
                <w:rFonts w:ascii="黑体"/>
                <w:sz w:val="15"/>
              </w:rPr>
            </w:pPr>
          </w:p>
          <w:p w14:paraId="244D7A80">
            <w:pPr>
              <w:pStyle w:val="14"/>
              <w:ind w:left="683" w:right="673"/>
              <w:jc w:val="center"/>
              <w:rPr>
                <w:sz w:val="18"/>
              </w:rPr>
            </w:pPr>
            <w:r>
              <w:rPr>
                <w:sz w:val="18"/>
              </w:rPr>
              <w:t>未实施</w:t>
            </w:r>
          </w:p>
        </w:tc>
      </w:tr>
      <w:tr w14:paraId="697D0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058" w:type="dxa"/>
            <w:vMerge w:val="continue"/>
            <w:tcBorders>
              <w:top w:val="nil"/>
            </w:tcBorders>
          </w:tcPr>
          <w:p w14:paraId="7EC5CACC">
            <w:pPr>
              <w:rPr>
                <w:sz w:val="2"/>
                <w:szCs w:val="2"/>
              </w:rPr>
            </w:pPr>
          </w:p>
        </w:tc>
        <w:tc>
          <w:tcPr>
            <w:tcW w:w="5033" w:type="dxa"/>
          </w:tcPr>
          <w:p w14:paraId="1D6ACC59">
            <w:pPr>
              <w:pStyle w:val="14"/>
              <w:spacing w:before="40"/>
              <w:ind w:left="288"/>
              <w:rPr>
                <w:sz w:val="18"/>
              </w:rPr>
            </w:pPr>
            <w:r>
              <w:rPr>
                <w:sz w:val="18"/>
              </w:rPr>
              <w:t xml:space="preserve">给水管网沿道路布置，在给水管道沿线按每 </w:t>
            </w:r>
            <w:r>
              <w:rPr>
                <w:rFonts w:ascii="Times New Roman" w:eastAsia="Times New Roman"/>
                <w:sz w:val="18"/>
              </w:rPr>
              <w:t xml:space="preserve">80m </w:t>
            </w:r>
            <w:r>
              <w:rPr>
                <w:sz w:val="18"/>
              </w:rPr>
              <w:t>高差设置</w:t>
            </w:r>
          </w:p>
          <w:p w14:paraId="6042C5C6">
            <w:pPr>
              <w:pStyle w:val="14"/>
              <w:spacing w:before="81"/>
              <w:ind w:left="108"/>
              <w:rPr>
                <w:sz w:val="18"/>
              </w:rPr>
            </w:pPr>
            <w:r>
              <w:rPr>
                <w:sz w:val="18"/>
              </w:rPr>
              <w:t xml:space="preserve">一处减压阀，全线共设 </w:t>
            </w:r>
            <w:r>
              <w:rPr>
                <w:rFonts w:ascii="Times New Roman" w:eastAsia="Times New Roman"/>
                <w:sz w:val="18"/>
              </w:rPr>
              <w:t xml:space="preserve">7 </w:t>
            </w:r>
            <w:r>
              <w:rPr>
                <w:sz w:val="18"/>
              </w:rPr>
              <w:t>个减压阀</w:t>
            </w:r>
          </w:p>
        </w:tc>
        <w:tc>
          <w:tcPr>
            <w:tcW w:w="2129" w:type="dxa"/>
          </w:tcPr>
          <w:p w14:paraId="79CC1FA7">
            <w:pPr>
              <w:pStyle w:val="14"/>
              <w:spacing w:before="4"/>
              <w:rPr>
                <w:rFonts w:ascii="黑体"/>
                <w:sz w:val="15"/>
              </w:rPr>
            </w:pPr>
          </w:p>
          <w:p w14:paraId="4A1E376D">
            <w:pPr>
              <w:pStyle w:val="14"/>
              <w:ind w:left="683" w:right="673"/>
              <w:jc w:val="center"/>
              <w:rPr>
                <w:sz w:val="18"/>
              </w:rPr>
            </w:pPr>
            <w:r>
              <w:rPr>
                <w:sz w:val="18"/>
              </w:rPr>
              <w:t>未实施</w:t>
            </w:r>
          </w:p>
        </w:tc>
      </w:tr>
      <w:tr w14:paraId="0284E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058" w:type="dxa"/>
            <w:vMerge w:val="continue"/>
            <w:tcBorders>
              <w:top w:val="nil"/>
            </w:tcBorders>
          </w:tcPr>
          <w:p w14:paraId="22462885">
            <w:pPr>
              <w:rPr>
                <w:sz w:val="2"/>
                <w:szCs w:val="2"/>
              </w:rPr>
            </w:pPr>
          </w:p>
        </w:tc>
        <w:tc>
          <w:tcPr>
            <w:tcW w:w="5033" w:type="dxa"/>
          </w:tcPr>
          <w:p w14:paraId="068D0360">
            <w:pPr>
              <w:pStyle w:val="14"/>
              <w:spacing w:before="42"/>
              <w:ind w:left="288"/>
              <w:rPr>
                <w:sz w:val="18"/>
              </w:rPr>
            </w:pPr>
            <w:r>
              <w:rPr>
                <w:spacing w:val="-6"/>
                <w:sz w:val="18"/>
              </w:rPr>
              <w:t xml:space="preserve">在建筑物集中处设置消火栓，消火栓布置间距不超过 </w:t>
            </w:r>
            <w:r>
              <w:rPr>
                <w:rFonts w:ascii="Times New Roman" w:eastAsia="Times New Roman"/>
                <w:sz w:val="18"/>
              </w:rPr>
              <w:t>120m</w:t>
            </w:r>
            <w:r>
              <w:rPr>
                <w:sz w:val="18"/>
              </w:rPr>
              <w:t>。</w:t>
            </w:r>
          </w:p>
          <w:p w14:paraId="65B0F2DC">
            <w:pPr>
              <w:pStyle w:val="14"/>
              <w:spacing w:before="81"/>
              <w:ind w:left="108"/>
              <w:rPr>
                <w:rFonts w:ascii="Times New Roman" w:eastAsia="Times New Roman"/>
                <w:sz w:val="18"/>
              </w:rPr>
            </w:pPr>
            <w:r>
              <w:rPr>
                <w:sz w:val="18"/>
              </w:rPr>
              <w:t>给水管网管径不小于</w:t>
            </w:r>
            <w:r>
              <w:rPr>
                <w:rFonts w:ascii="Times New Roman" w:eastAsia="Times New Roman"/>
                <w:sz w:val="18"/>
              </w:rPr>
              <w:t>DN100</w:t>
            </w:r>
          </w:p>
        </w:tc>
        <w:tc>
          <w:tcPr>
            <w:tcW w:w="2129" w:type="dxa"/>
          </w:tcPr>
          <w:p w14:paraId="0251B031">
            <w:pPr>
              <w:pStyle w:val="14"/>
              <w:spacing w:before="6"/>
              <w:rPr>
                <w:rFonts w:ascii="黑体"/>
                <w:sz w:val="15"/>
              </w:rPr>
            </w:pPr>
          </w:p>
          <w:p w14:paraId="667058A5">
            <w:pPr>
              <w:pStyle w:val="14"/>
              <w:ind w:left="683" w:right="673"/>
              <w:jc w:val="center"/>
              <w:rPr>
                <w:sz w:val="18"/>
              </w:rPr>
            </w:pPr>
            <w:r>
              <w:rPr>
                <w:sz w:val="18"/>
              </w:rPr>
              <w:t>未实施</w:t>
            </w:r>
          </w:p>
        </w:tc>
      </w:tr>
      <w:tr w14:paraId="28035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1058" w:type="dxa"/>
            <w:vMerge w:val="restart"/>
          </w:tcPr>
          <w:p w14:paraId="319BEECB">
            <w:pPr>
              <w:pStyle w:val="14"/>
              <w:rPr>
                <w:rFonts w:ascii="黑体"/>
                <w:sz w:val="18"/>
              </w:rPr>
            </w:pPr>
          </w:p>
          <w:p w14:paraId="1BD67516">
            <w:pPr>
              <w:pStyle w:val="14"/>
              <w:rPr>
                <w:rFonts w:ascii="黑体"/>
                <w:sz w:val="18"/>
              </w:rPr>
            </w:pPr>
          </w:p>
          <w:p w14:paraId="487441AD">
            <w:pPr>
              <w:pStyle w:val="14"/>
              <w:rPr>
                <w:rFonts w:ascii="黑体"/>
                <w:sz w:val="18"/>
              </w:rPr>
            </w:pPr>
          </w:p>
          <w:p w14:paraId="30B57B69">
            <w:pPr>
              <w:pStyle w:val="14"/>
              <w:spacing w:before="115"/>
              <w:ind w:left="347"/>
              <w:rPr>
                <w:sz w:val="18"/>
              </w:rPr>
            </w:pPr>
            <w:r>
              <w:rPr>
                <w:sz w:val="18"/>
              </w:rPr>
              <w:t>排水</w:t>
            </w:r>
          </w:p>
        </w:tc>
        <w:tc>
          <w:tcPr>
            <w:tcW w:w="5033" w:type="dxa"/>
          </w:tcPr>
          <w:p w14:paraId="7179CDDB">
            <w:pPr>
              <w:pStyle w:val="14"/>
              <w:spacing w:before="82"/>
              <w:ind w:left="288"/>
              <w:rPr>
                <w:sz w:val="18"/>
              </w:rPr>
            </w:pPr>
            <w:r>
              <w:rPr>
                <w:sz w:val="18"/>
              </w:rPr>
              <w:t xml:space="preserve">规划污水量为 </w:t>
            </w:r>
            <w:r>
              <w:rPr>
                <w:rFonts w:ascii="Times New Roman" w:eastAsia="Times New Roman"/>
                <w:sz w:val="18"/>
              </w:rPr>
              <w:t>300m</w:t>
            </w:r>
            <w:r>
              <w:rPr>
                <w:rFonts w:ascii="Times New Roman" w:eastAsia="Times New Roman"/>
                <w:position w:val="6"/>
                <w:sz w:val="11"/>
              </w:rPr>
              <w:t>3</w:t>
            </w:r>
            <w:r>
              <w:rPr>
                <w:rFonts w:ascii="Times New Roman" w:eastAsia="Times New Roman"/>
                <w:sz w:val="18"/>
              </w:rPr>
              <w:t>/</w:t>
            </w:r>
            <w:r>
              <w:rPr>
                <w:sz w:val="18"/>
              </w:rPr>
              <w:t>日</w:t>
            </w:r>
          </w:p>
        </w:tc>
        <w:tc>
          <w:tcPr>
            <w:tcW w:w="2129" w:type="dxa"/>
          </w:tcPr>
          <w:p w14:paraId="28B1119E">
            <w:pPr>
              <w:pStyle w:val="14"/>
              <w:spacing w:before="82"/>
              <w:ind w:left="683" w:right="673"/>
              <w:jc w:val="center"/>
              <w:rPr>
                <w:sz w:val="18"/>
              </w:rPr>
            </w:pPr>
            <w:r>
              <w:rPr>
                <w:sz w:val="18"/>
              </w:rPr>
              <w:t>未实施</w:t>
            </w:r>
          </w:p>
        </w:tc>
      </w:tr>
      <w:tr w14:paraId="240C3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058" w:type="dxa"/>
            <w:vMerge w:val="continue"/>
            <w:tcBorders>
              <w:top w:val="nil"/>
            </w:tcBorders>
          </w:tcPr>
          <w:p w14:paraId="01D17A48">
            <w:pPr>
              <w:rPr>
                <w:sz w:val="2"/>
                <w:szCs w:val="2"/>
              </w:rPr>
            </w:pPr>
          </w:p>
        </w:tc>
        <w:tc>
          <w:tcPr>
            <w:tcW w:w="5033" w:type="dxa"/>
          </w:tcPr>
          <w:p w14:paraId="3EDC8A92">
            <w:pPr>
              <w:pStyle w:val="14"/>
              <w:spacing w:before="83"/>
              <w:ind w:left="288"/>
              <w:rPr>
                <w:sz w:val="18"/>
              </w:rPr>
            </w:pPr>
            <w:r>
              <w:rPr>
                <w:sz w:val="18"/>
              </w:rPr>
              <w:t>景区排水体制采用不完全分流制</w:t>
            </w:r>
          </w:p>
        </w:tc>
        <w:tc>
          <w:tcPr>
            <w:tcW w:w="2129" w:type="dxa"/>
          </w:tcPr>
          <w:p w14:paraId="47D425DD">
            <w:pPr>
              <w:pStyle w:val="14"/>
              <w:spacing w:before="83"/>
              <w:ind w:left="683" w:right="673"/>
              <w:jc w:val="center"/>
              <w:rPr>
                <w:sz w:val="18"/>
              </w:rPr>
            </w:pPr>
            <w:r>
              <w:rPr>
                <w:sz w:val="18"/>
              </w:rPr>
              <w:t>未实施</w:t>
            </w:r>
          </w:p>
        </w:tc>
      </w:tr>
      <w:tr w14:paraId="2FCAD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058" w:type="dxa"/>
            <w:vMerge w:val="continue"/>
            <w:tcBorders>
              <w:top w:val="nil"/>
            </w:tcBorders>
          </w:tcPr>
          <w:p w14:paraId="7FB1FC06">
            <w:pPr>
              <w:rPr>
                <w:sz w:val="2"/>
                <w:szCs w:val="2"/>
              </w:rPr>
            </w:pPr>
          </w:p>
        </w:tc>
        <w:tc>
          <w:tcPr>
            <w:tcW w:w="5033" w:type="dxa"/>
          </w:tcPr>
          <w:p w14:paraId="65251FCF">
            <w:pPr>
              <w:pStyle w:val="14"/>
              <w:spacing w:before="82"/>
              <w:ind w:left="288"/>
              <w:rPr>
                <w:sz w:val="18"/>
              </w:rPr>
            </w:pPr>
            <w:r>
              <w:rPr>
                <w:sz w:val="18"/>
              </w:rPr>
              <w:t xml:space="preserve">在景区北面地势较低处（高程 </w:t>
            </w:r>
            <w:r>
              <w:rPr>
                <w:rFonts w:ascii="Times New Roman" w:eastAsia="Times New Roman"/>
                <w:sz w:val="18"/>
              </w:rPr>
              <w:t>777.0m</w:t>
            </w:r>
            <w:r>
              <w:rPr>
                <w:sz w:val="18"/>
              </w:rPr>
              <w:t>）设置一座污水站</w:t>
            </w:r>
          </w:p>
        </w:tc>
        <w:tc>
          <w:tcPr>
            <w:tcW w:w="2129" w:type="dxa"/>
          </w:tcPr>
          <w:p w14:paraId="3A3B6FC5">
            <w:pPr>
              <w:pStyle w:val="14"/>
              <w:spacing w:before="82"/>
              <w:ind w:left="683" w:right="673"/>
              <w:jc w:val="center"/>
              <w:rPr>
                <w:sz w:val="18"/>
              </w:rPr>
            </w:pPr>
            <w:r>
              <w:rPr>
                <w:sz w:val="18"/>
              </w:rPr>
              <w:t>未实施</w:t>
            </w:r>
          </w:p>
        </w:tc>
      </w:tr>
      <w:tr w14:paraId="354B6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058" w:type="dxa"/>
            <w:vMerge w:val="continue"/>
            <w:tcBorders>
              <w:top w:val="nil"/>
            </w:tcBorders>
          </w:tcPr>
          <w:p w14:paraId="6CFB779A">
            <w:pPr>
              <w:rPr>
                <w:sz w:val="2"/>
                <w:szCs w:val="2"/>
              </w:rPr>
            </w:pPr>
          </w:p>
        </w:tc>
        <w:tc>
          <w:tcPr>
            <w:tcW w:w="5033" w:type="dxa"/>
          </w:tcPr>
          <w:p w14:paraId="5B9F2710">
            <w:pPr>
              <w:pStyle w:val="14"/>
              <w:spacing w:before="40"/>
              <w:ind w:left="288"/>
              <w:rPr>
                <w:sz w:val="18"/>
              </w:rPr>
            </w:pPr>
            <w:r>
              <w:rPr>
                <w:sz w:val="18"/>
              </w:rPr>
              <w:t>污水管道采用截流干管布置方式。排出的污水以重力方式排</w:t>
            </w:r>
          </w:p>
          <w:p w14:paraId="0D1004FE">
            <w:pPr>
              <w:pStyle w:val="14"/>
              <w:spacing w:before="81"/>
              <w:ind w:left="108"/>
              <w:rPr>
                <w:sz w:val="18"/>
              </w:rPr>
            </w:pPr>
            <w:r>
              <w:rPr>
                <w:sz w:val="18"/>
              </w:rPr>
              <w:t>入污水处理站中</w:t>
            </w:r>
          </w:p>
        </w:tc>
        <w:tc>
          <w:tcPr>
            <w:tcW w:w="2129" w:type="dxa"/>
          </w:tcPr>
          <w:p w14:paraId="7F63F7F6">
            <w:pPr>
              <w:pStyle w:val="14"/>
              <w:spacing w:before="3"/>
              <w:rPr>
                <w:rFonts w:ascii="黑体"/>
                <w:sz w:val="15"/>
              </w:rPr>
            </w:pPr>
          </w:p>
          <w:p w14:paraId="60EC691B">
            <w:pPr>
              <w:pStyle w:val="14"/>
              <w:spacing w:before="1"/>
              <w:ind w:left="683" w:right="673"/>
              <w:jc w:val="center"/>
              <w:rPr>
                <w:sz w:val="18"/>
              </w:rPr>
            </w:pPr>
            <w:r>
              <w:rPr>
                <w:sz w:val="18"/>
              </w:rPr>
              <w:t>未实施</w:t>
            </w:r>
          </w:p>
        </w:tc>
      </w:tr>
      <w:tr w14:paraId="64936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1058" w:type="dxa"/>
            <w:vMerge w:val="restart"/>
          </w:tcPr>
          <w:p w14:paraId="2EDDEF5F">
            <w:pPr>
              <w:pStyle w:val="14"/>
              <w:rPr>
                <w:rFonts w:ascii="黑体"/>
                <w:sz w:val="18"/>
              </w:rPr>
            </w:pPr>
          </w:p>
          <w:p w14:paraId="5544DFB8">
            <w:pPr>
              <w:pStyle w:val="14"/>
              <w:rPr>
                <w:rFonts w:ascii="黑体"/>
                <w:sz w:val="18"/>
              </w:rPr>
            </w:pPr>
          </w:p>
          <w:p w14:paraId="1E5A16A9">
            <w:pPr>
              <w:pStyle w:val="14"/>
              <w:spacing w:before="4"/>
              <w:rPr>
                <w:rFonts w:ascii="黑体"/>
                <w:sz w:val="16"/>
              </w:rPr>
            </w:pPr>
          </w:p>
          <w:p w14:paraId="5FBFA8FC">
            <w:pPr>
              <w:pStyle w:val="14"/>
              <w:ind w:left="347"/>
              <w:rPr>
                <w:sz w:val="18"/>
              </w:rPr>
            </w:pPr>
            <w:r>
              <w:rPr>
                <w:sz w:val="18"/>
              </w:rPr>
              <w:t>供热</w:t>
            </w:r>
          </w:p>
        </w:tc>
        <w:tc>
          <w:tcPr>
            <w:tcW w:w="5033" w:type="dxa"/>
          </w:tcPr>
          <w:p w14:paraId="11ECE018">
            <w:pPr>
              <w:pStyle w:val="14"/>
              <w:spacing w:before="42" w:line="324" w:lineRule="auto"/>
              <w:ind w:left="108" w:right="7" w:firstLine="180"/>
              <w:rPr>
                <w:sz w:val="18"/>
              </w:rPr>
            </w:pPr>
            <w:r>
              <w:rPr>
                <w:sz w:val="18"/>
              </w:rPr>
              <w:t>主要需采暖的区域有：休闲运动服务中心、冰雪运动基地、</w:t>
            </w:r>
            <w:r>
              <w:rPr>
                <w:spacing w:val="-13"/>
                <w:sz w:val="18"/>
              </w:rPr>
              <w:t>滑雪场、葡萄酒庄园、汗王宫博物馆这五处采用燃气采暖方式。</w:t>
            </w:r>
          </w:p>
          <w:p w14:paraId="3ECAE3D9">
            <w:pPr>
              <w:pStyle w:val="14"/>
              <w:spacing w:before="1"/>
              <w:ind w:left="108"/>
              <w:rPr>
                <w:sz w:val="18"/>
              </w:rPr>
            </w:pPr>
            <w:r>
              <w:rPr>
                <w:sz w:val="18"/>
              </w:rPr>
              <w:t>科普园考虑由电采暖解决</w:t>
            </w:r>
          </w:p>
        </w:tc>
        <w:tc>
          <w:tcPr>
            <w:tcW w:w="2129" w:type="dxa"/>
          </w:tcPr>
          <w:p w14:paraId="209BFDAD">
            <w:pPr>
              <w:pStyle w:val="14"/>
              <w:rPr>
                <w:rFonts w:ascii="黑体"/>
                <w:sz w:val="18"/>
              </w:rPr>
            </w:pPr>
          </w:p>
          <w:p w14:paraId="4597F932">
            <w:pPr>
              <w:pStyle w:val="14"/>
              <w:spacing w:before="123"/>
              <w:ind w:left="683" w:right="673"/>
              <w:jc w:val="center"/>
              <w:rPr>
                <w:sz w:val="18"/>
              </w:rPr>
            </w:pPr>
            <w:r>
              <w:rPr>
                <w:sz w:val="18"/>
              </w:rPr>
              <w:t>未实施</w:t>
            </w:r>
          </w:p>
        </w:tc>
      </w:tr>
      <w:tr w14:paraId="14423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058" w:type="dxa"/>
            <w:vMerge w:val="continue"/>
            <w:tcBorders>
              <w:top w:val="nil"/>
            </w:tcBorders>
          </w:tcPr>
          <w:p w14:paraId="608A312F">
            <w:pPr>
              <w:rPr>
                <w:sz w:val="2"/>
                <w:szCs w:val="2"/>
              </w:rPr>
            </w:pPr>
          </w:p>
        </w:tc>
        <w:tc>
          <w:tcPr>
            <w:tcW w:w="5033" w:type="dxa"/>
          </w:tcPr>
          <w:p w14:paraId="342E4F67">
            <w:pPr>
              <w:pStyle w:val="14"/>
              <w:spacing w:before="41"/>
              <w:ind w:left="288"/>
              <w:rPr>
                <w:sz w:val="18"/>
              </w:rPr>
            </w:pPr>
            <w:r>
              <w:rPr>
                <w:sz w:val="18"/>
              </w:rPr>
              <w:t>对于有冬季采暖的建筑考虑采用燃气炉。对于仅夏季旅游开</w:t>
            </w:r>
          </w:p>
          <w:p w14:paraId="3743CFA8">
            <w:pPr>
              <w:pStyle w:val="14"/>
              <w:spacing w:before="82"/>
              <w:ind w:left="108"/>
              <w:rPr>
                <w:sz w:val="18"/>
              </w:rPr>
            </w:pPr>
            <w:r>
              <w:rPr>
                <w:sz w:val="18"/>
              </w:rPr>
              <w:t>放的建筑，可以采用太阳能热水器或电热水器供应热水</w:t>
            </w:r>
          </w:p>
        </w:tc>
        <w:tc>
          <w:tcPr>
            <w:tcW w:w="2129" w:type="dxa"/>
          </w:tcPr>
          <w:p w14:paraId="6C67A3F9">
            <w:pPr>
              <w:pStyle w:val="14"/>
              <w:spacing w:before="5"/>
              <w:rPr>
                <w:rFonts w:ascii="黑体"/>
                <w:sz w:val="15"/>
              </w:rPr>
            </w:pPr>
          </w:p>
          <w:p w14:paraId="64FB037D">
            <w:pPr>
              <w:pStyle w:val="14"/>
              <w:ind w:left="683" w:right="673"/>
              <w:jc w:val="center"/>
              <w:rPr>
                <w:sz w:val="18"/>
              </w:rPr>
            </w:pPr>
            <w:r>
              <w:rPr>
                <w:sz w:val="18"/>
              </w:rPr>
              <w:t>未实施</w:t>
            </w:r>
          </w:p>
        </w:tc>
      </w:tr>
      <w:tr w14:paraId="7EDED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1058" w:type="dxa"/>
            <w:vMerge w:val="restart"/>
          </w:tcPr>
          <w:p w14:paraId="00A80A3B">
            <w:pPr>
              <w:pStyle w:val="14"/>
              <w:rPr>
                <w:rFonts w:ascii="黑体"/>
                <w:sz w:val="18"/>
              </w:rPr>
            </w:pPr>
          </w:p>
          <w:p w14:paraId="21DEA405">
            <w:pPr>
              <w:pStyle w:val="14"/>
              <w:rPr>
                <w:rFonts w:ascii="黑体"/>
                <w:sz w:val="18"/>
              </w:rPr>
            </w:pPr>
          </w:p>
          <w:p w14:paraId="1F37C0B1">
            <w:pPr>
              <w:pStyle w:val="14"/>
              <w:spacing w:before="10"/>
              <w:rPr>
                <w:rFonts w:ascii="黑体"/>
                <w:sz w:val="22"/>
              </w:rPr>
            </w:pPr>
          </w:p>
          <w:p w14:paraId="227CFCFC">
            <w:pPr>
              <w:pStyle w:val="14"/>
              <w:spacing w:before="1"/>
              <w:ind w:left="347"/>
              <w:rPr>
                <w:sz w:val="18"/>
              </w:rPr>
            </w:pPr>
            <w:r>
              <w:rPr>
                <w:sz w:val="18"/>
              </w:rPr>
              <w:t>燃气</w:t>
            </w:r>
          </w:p>
        </w:tc>
        <w:tc>
          <w:tcPr>
            <w:tcW w:w="5033" w:type="dxa"/>
          </w:tcPr>
          <w:p w14:paraId="0F8C5B07">
            <w:pPr>
              <w:pStyle w:val="14"/>
              <w:spacing w:before="41"/>
              <w:ind w:left="108" w:firstLine="180"/>
              <w:rPr>
                <w:sz w:val="18"/>
              </w:rPr>
            </w:pPr>
            <w:r>
              <w:rPr>
                <w:sz w:val="18"/>
              </w:rPr>
              <w:t xml:space="preserve">景区气源采用 </w:t>
            </w:r>
            <w:r>
              <w:rPr>
                <w:rFonts w:ascii="Times New Roman" w:eastAsia="Times New Roman"/>
                <w:sz w:val="18"/>
              </w:rPr>
              <w:t xml:space="preserve">LNG </w:t>
            </w:r>
            <w:r>
              <w:rPr>
                <w:sz w:val="18"/>
              </w:rPr>
              <w:t xml:space="preserve">气化方式，由距景区约 </w:t>
            </w:r>
            <w:r>
              <w:rPr>
                <w:rFonts w:ascii="Times New Roman" w:eastAsia="Times New Roman"/>
                <w:sz w:val="18"/>
              </w:rPr>
              <w:t xml:space="preserve">50km </w:t>
            </w:r>
            <w:r>
              <w:rPr>
                <w:sz w:val="18"/>
              </w:rPr>
              <w:t>的黄河加</w:t>
            </w:r>
          </w:p>
          <w:p w14:paraId="6708F258">
            <w:pPr>
              <w:pStyle w:val="14"/>
              <w:spacing w:before="2" w:line="310" w:lineRule="atLeast"/>
              <w:ind w:left="108" w:right="54"/>
              <w:rPr>
                <w:rFonts w:ascii="Times New Roman" w:eastAsia="Times New Roman"/>
                <w:sz w:val="18"/>
              </w:rPr>
            </w:pPr>
            <w:r>
              <w:rPr>
                <w:sz w:val="18"/>
              </w:rPr>
              <w:t xml:space="preserve">气站提供 </w:t>
            </w:r>
            <w:r>
              <w:rPr>
                <w:rFonts w:ascii="Times New Roman" w:eastAsia="Times New Roman"/>
                <w:sz w:val="18"/>
              </w:rPr>
              <w:t xml:space="preserve">LNG </w:t>
            </w:r>
            <w:r>
              <w:rPr>
                <w:sz w:val="18"/>
              </w:rPr>
              <w:t>液化天然气。液化天然气用槽车通过公路运至景区的</w:t>
            </w:r>
            <w:r>
              <w:rPr>
                <w:rFonts w:ascii="Times New Roman" w:eastAsia="Times New Roman"/>
                <w:sz w:val="18"/>
              </w:rPr>
              <w:t xml:space="preserve">LNG </w:t>
            </w:r>
            <w:r>
              <w:rPr>
                <w:sz w:val="18"/>
              </w:rPr>
              <w:t xml:space="preserve">气化站。总用气量为 </w:t>
            </w:r>
            <w:r>
              <w:rPr>
                <w:rFonts w:ascii="Times New Roman" w:eastAsia="Times New Roman"/>
                <w:sz w:val="18"/>
              </w:rPr>
              <w:t xml:space="preserve">383 </w:t>
            </w:r>
            <w:r>
              <w:rPr>
                <w:sz w:val="18"/>
              </w:rPr>
              <w:t xml:space="preserve">万 </w:t>
            </w:r>
            <w:r>
              <w:rPr>
                <w:rFonts w:ascii="Times New Roman" w:eastAsia="Times New Roman"/>
                <w:sz w:val="18"/>
              </w:rPr>
              <w:t>Nm</w:t>
            </w:r>
            <w:r>
              <w:rPr>
                <w:rFonts w:ascii="Times New Roman" w:eastAsia="Times New Roman"/>
                <w:position w:val="6"/>
                <w:sz w:val="11"/>
              </w:rPr>
              <w:t>3</w:t>
            </w:r>
            <w:r>
              <w:rPr>
                <w:rFonts w:ascii="Times New Roman" w:eastAsia="Times New Roman"/>
                <w:sz w:val="18"/>
              </w:rPr>
              <w:t>/a</w:t>
            </w:r>
          </w:p>
        </w:tc>
        <w:tc>
          <w:tcPr>
            <w:tcW w:w="2129" w:type="dxa"/>
          </w:tcPr>
          <w:p w14:paraId="66BE170E">
            <w:pPr>
              <w:pStyle w:val="14"/>
              <w:rPr>
                <w:rFonts w:ascii="黑体"/>
                <w:sz w:val="18"/>
              </w:rPr>
            </w:pPr>
          </w:p>
          <w:p w14:paraId="7F524FFF">
            <w:pPr>
              <w:pStyle w:val="14"/>
              <w:spacing w:before="122"/>
              <w:ind w:left="683" w:right="673"/>
              <w:jc w:val="center"/>
              <w:rPr>
                <w:sz w:val="18"/>
              </w:rPr>
            </w:pPr>
            <w:r>
              <w:rPr>
                <w:sz w:val="18"/>
              </w:rPr>
              <w:t>未实施</w:t>
            </w:r>
          </w:p>
        </w:tc>
      </w:tr>
      <w:tr w14:paraId="7EB84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 w:hRule="atLeast"/>
        </w:trPr>
        <w:tc>
          <w:tcPr>
            <w:tcW w:w="1058" w:type="dxa"/>
            <w:vMerge w:val="continue"/>
            <w:tcBorders>
              <w:top w:val="nil"/>
            </w:tcBorders>
          </w:tcPr>
          <w:p w14:paraId="56FEDC17">
            <w:pPr>
              <w:rPr>
                <w:sz w:val="2"/>
                <w:szCs w:val="2"/>
              </w:rPr>
            </w:pPr>
          </w:p>
        </w:tc>
        <w:tc>
          <w:tcPr>
            <w:tcW w:w="5033" w:type="dxa"/>
          </w:tcPr>
          <w:p w14:paraId="7375889A">
            <w:pPr>
              <w:pStyle w:val="14"/>
              <w:spacing w:before="76"/>
              <w:ind w:left="288"/>
              <w:rPr>
                <w:sz w:val="18"/>
              </w:rPr>
            </w:pPr>
            <w:r>
              <w:rPr>
                <w:rFonts w:ascii="Times New Roman" w:eastAsia="Times New Roman"/>
                <w:sz w:val="18"/>
              </w:rPr>
              <w:t xml:space="preserve">LNG </w:t>
            </w:r>
            <w:r>
              <w:rPr>
                <w:sz w:val="18"/>
              </w:rPr>
              <w:t>气化站位于西台子景区东部</w:t>
            </w:r>
          </w:p>
        </w:tc>
        <w:tc>
          <w:tcPr>
            <w:tcW w:w="2129" w:type="dxa"/>
          </w:tcPr>
          <w:p w14:paraId="6F8C2E9A">
            <w:pPr>
              <w:pStyle w:val="14"/>
              <w:spacing w:before="76"/>
              <w:ind w:left="683" w:right="673"/>
              <w:jc w:val="center"/>
              <w:rPr>
                <w:sz w:val="18"/>
              </w:rPr>
            </w:pPr>
            <w:r>
              <w:rPr>
                <w:sz w:val="18"/>
              </w:rPr>
              <w:t>未实施</w:t>
            </w:r>
          </w:p>
        </w:tc>
      </w:tr>
      <w:tr w14:paraId="3DA66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058" w:type="dxa"/>
            <w:vMerge w:val="continue"/>
            <w:tcBorders>
              <w:top w:val="nil"/>
            </w:tcBorders>
          </w:tcPr>
          <w:p w14:paraId="3B24B54F">
            <w:pPr>
              <w:rPr>
                <w:sz w:val="2"/>
                <w:szCs w:val="2"/>
              </w:rPr>
            </w:pPr>
          </w:p>
        </w:tc>
        <w:tc>
          <w:tcPr>
            <w:tcW w:w="5033" w:type="dxa"/>
          </w:tcPr>
          <w:p w14:paraId="5C5B8BCC">
            <w:pPr>
              <w:pStyle w:val="14"/>
              <w:spacing w:before="82"/>
              <w:ind w:left="288"/>
              <w:rPr>
                <w:rFonts w:ascii="Times New Roman" w:eastAsia="Times New Roman"/>
                <w:sz w:val="18"/>
              </w:rPr>
            </w:pPr>
            <w:r>
              <w:rPr>
                <w:sz w:val="18"/>
              </w:rPr>
              <w:t xml:space="preserve">景区天然气输配管网采用中压一级压力级制供气，由 </w:t>
            </w:r>
            <w:r>
              <w:rPr>
                <w:rFonts w:ascii="Times New Roman" w:eastAsia="Times New Roman"/>
                <w:sz w:val="18"/>
              </w:rPr>
              <w:t>LNG</w:t>
            </w:r>
          </w:p>
        </w:tc>
        <w:tc>
          <w:tcPr>
            <w:tcW w:w="2129" w:type="dxa"/>
          </w:tcPr>
          <w:p w14:paraId="4E8B2651">
            <w:pPr>
              <w:pStyle w:val="14"/>
              <w:spacing w:before="82"/>
              <w:ind w:left="683" w:right="673"/>
              <w:jc w:val="center"/>
              <w:rPr>
                <w:sz w:val="18"/>
              </w:rPr>
            </w:pPr>
            <w:r>
              <w:rPr>
                <w:sz w:val="18"/>
              </w:rPr>
              <w:t>未实施</w:t>
            </w:r>
          </w:p>
        </w:tc>
      </w:tr>
    </w:tbl>
    <w:p w14:paraId="1D2F76D8">
      <w:pPr>
        <w:spacing w:after="0"/>
        <w:jc w:val="center"/>
        <w:rPr>
          <w:sz w:val="18"/>
        </w:rPr>
      </w:pPr>
    </w:p>
    <w:p w14:paraId="01875A2E">
      <w:pPr>
        <w:sectPr>
          <w:pgSz w:w="11910" w:h="16840"/>
          <w:pgMar w:top="1400" w:right="1440" w:bottom="1180" w:left="1580" w:header="897" w:footer="989" w:gutter="0"/>
          <w:cols w:space="720" w:num="1"/>
        </w:sectPr>
      </w:pPr>
    </w:p>
    <w:p w14:paraId="4659C27E">
      <w:pPr>
        <w:pStyle w:val="5"/>
        <w:spacing w:before="6"/>
        <w:rPr>
          <w:rFonts w:ascii="黑体"/>
          <w:sz w:val="2"/>
        </w:rPr>
      </w:pPr>
    </w:p>
    <w:tbl>
      <w:tblPr>
        <w:tblStyle w:val="10"/>
        <w:tblW w:w="8220" w:type="dxa"/>
        <w:tblInd w:w="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8"/>
        <w:gridCol w:w="5033"/>
        <w:gridCol w:w="2129"/>
      </w:tblGrid>
      <w:tr w14:paraId="285AC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058" w:type="dxa"/>
            <w:shd w:val="clear" w:color="auto" w:fill="E7E6E6"/>
          </w:tcPr>
          <w:p w14:paraId="52AFCEB5">
            <w:pPr>
              <w:pStyle w:val="14"/>
              <w:spacing w:before="41"/>
              <w:ind w:left="347"/>
              <w:rPr>
                <w:b/>
                <w:sz w:val="18"/>
              </w:rPr>
            </w:pPr>
            <w:r>
              <w:rPr>
                <w:b/>
                <w:w w:val="95"/>
                <w:sz w:val="18"/>
              </w:rPr>
              <w:t>设施</w:t>
            </w:r>
          </w:p>
          <w:p w14:paraId="254F6835">
            <w:pPr>
              <w:pStyle w:val="14"/>
              <w:spacing w:before="82"/>
              <w:ind w:left="347"/>
              <w:rPr>
                <w:b/>
                <w:sz w:val="18"/>
              </w:rPr>
            </w:pPr>
            <w:r>
              <w:rPr>
                <w:b/>
                <w:w w:val="95"/>
                <w:sz w:val="18"/>
              </w:rPr>
              <w:t>类别</w:t>
            </w:r>
          </w:p>
        </w:tc>
        <w:tc>
          <w:tcPr>
            <w:tcW w:w="5033" w:type="dxa"/>
            <w:shd w:val="clear" w:color="auto" w:fill="E7E6E6"/>
          </w:tcPr>
          <w:p w14:paraId="2B2F3B5B">
            <w:pPr>
              <w:pStyle w:val="14"/>
              <w:spacing w:before="5"/>
              <w:rPr>
                <w:rFonts w:ascii="黑体"/>
                <w:sz w:val="15"/>
              </w:rPr>
            </w:pPr>
          </w:p>
          <w:p w14:paraId="2B9258D3">
            <w:pPr>
              <w:pStyle w:val="14"/>
              <w:ind w:left="2135" w:right="2125"/>
              <w:jc w:val="center"/>
              <w:rPr>
                <w:b/>
                <w:sz w:val="18"/>
              </w:rPr>
            </w:pPr>
            <w:r>
              <w:rPr>
                <w:b/>
                <w:sz w:val="18"/>
              </w:rPr>
              <w:t>规划内容</w:t>
            </w:r>
          </w:p>
        </w:tc>
        <w:tc>
          <w:tcPr>
            <w:tcW w:w="2129" w:type="dxa"/>
            <w:shd w:val="clear" w:color="auto" w:fill="E7E6E6"/>
          </w:tcPr>
          <w:p w14:paraId="469883E4">
            <w:pPr>
              <w:pStyle w:val="14"/>
              <w:spacing w:before="5"/>
              <w:rPr>
                <w:rFonts w:ascii="黑体"/>
                <w:sz w:val="15"/>
              </w:rPr>
            </w:pPr>
          </w:p>
          <w:p w14:paraId="3F7D7651">
            <w:pPr>
              <w:pStyle w:val="14"/>
              <w:ind w:left="683" w:right="673"/>
              <w:jc w:val="center"/>
              <w:rPr>
                <w:b/>
                <w:sz w:val="18"/>
              </w:rPr>
            </w:pPr>
            <w:r>
              <w:rPr>
                <w:b/>
                <w:sz w:val="18"/>
              </w:rPr>
              <w:t>实施情况</w:t>
            </w:r>
          </w:p>
        </w:tc>
      </w:tr>
      <w:tr w14:paraId="71FE3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058" w:type="dxa"/>
          </w:tcPr>
          <w:p w14:paraId="59BB3596">
            <w:pPr>
              <w:pStyle w:val="14"/>
              <w:rPr>
                <w:rFonts w:ascii="Times New Roman"/>
                <w:sz w:val="22"/>
              </w:rPr>
            </w:pPr>
          </w:p>
        </w:tc>
        <w:tc>
          <w:tcPr>
            <w:tcW w:w="5033" w:type="dxa"/>
          </w:tcPr>
          <w:p w14:paraId="3CC604E0">
            <w:pPr>
              <w:pStyle w:val="14"/>
              <w:spacing w:before="41"/>
              <w:ind w:left="108"/>
              <w:rPr>
                <w:sz w:val="18"/>
              </w:rPr>
            </w:pPr>
            <w:r>
              <w:rPr>
                <w:spacing w:val="-8"/>
                <w:sz w:val="18"/>
              </w:rPr>
              <w:t xml:space="preserve">加气站供应 </w:t>
            </w:r>
            <w:r>
              <w:rPr>
                <w:rFonts w:ascii="Times New Roman" w:eastAsia="Times New Roman"/>
                <w:sz w:val="18"/>
              </w:rPr>
              <w:t xml:space="preserve">0.4MPa </w:t>
            </w:r>
            <w:r>
              <w:rPr>
                <w:spacing w:val="-9"/>
                <w:sz w:val="18"/>
              </w:rPr>
              <w:t xml:space="preserve">天然气，至调压箱调至 </w:t>
            </w:r>
            <w:r>
              <w:rPr>
                <w:rFonts w:ascii="Times New Roman" w:eastAsia="Times New Roman"/>
                <w:sz w:val="18"/>
              </w:rPr>
              <w:t xml:space="preserve">2.5kPa </w:t>
            </w:r>
            <w:r>
              <w:rPr>
                <w:sz w:val="18"/>
              </w:rPr>
              <w:t>再供给用户</w:t>
            </w:r>
          </w:p>
        </w:tc>
        <w:tc>
          <w:tcPr>
            <w:tcW w:w="2129" w:type="dxa"/>
          </w:tcPr>
          <w:p w14:paraId="4CD64BC3">
            <w:pPr>
              <w:pStyle w:val="14"/>
              <w:rPr>
                <w:rFonts w:ascii="Times New Roman"/>
                <w:sz w:val="22"/>
              </w:rPr>
            </w:pPr>
          </w:p>
        </w:tc>
      </w:tr>
      <w:tr w14:paraId="36961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058" w:type="dxa"/>
          </w:tcPr>
          <w:p w14:paraId="041E4A77">
            <w:pPr>
              <w:pStyle w:val="14"/>
              <w:spacing w:before="83"/>
              <w:ind w:left="167"/>
              <w:rPr>
                <w:sz w:val="18"/>
              </w:rPr>
            </w:pPr>
            <w:r>
              <w:rPr>
                <w:sz w:val="18"/>
              </w:rPr>
              <w:t>管线综合</w:t>
            </w:r>
          </w:p>
        </w:tc>
        <w:tc>
          <w:tcPr>
            <w:tcW w:w="5033" w:type="dxa"/>
          </w:tcPr>
          <w:p w14:paraId="5626D5DB">
            <w:pPr>
              <w:pStyle w:val="14"/>
              <w:spacing w:before="83"/>
              <w:ind w:left="288"/>
              <w:rPr>
                <w:sz w:val="18"/>
              </w:rPr>
            </w:pPr>
            <w:r>
              <w:rPr>
                <w:sz w:val="18"/>
              </w:rPr>
              <w:t>包括：给水、污水、天然气、供电、电信等五种</w:t>
            </w:r>
          </w:p>
        </w:tc>
        <w:tc>
          <w:tcPr>
            <w:tcW w:w="2129" w:type="dxa"/>
          </w:tcPr>
          <w:p w14:paraId="123249DE">
            <w:pPr>
              <w:pStyle w:val="14"/>
              <w:spacing w:before="83"/>
              <w:ind w:left="683" w:right="673"/>
              <w:jc w:val="center"/>
              <w:rPr>
                <w:sz w:val="18"/>
              </w:rPr>
            </w:pPr>
            <w:r>
              <w:rPr>
                <w:sz w:val="18"/>
              </w:rPr>
              <w:t>未实施</w:t>
            </w:r>
          </w:p>
        </w:tc>
      </w:tr>
    </w:tbl>
    <w:p w14:paraId="707D6680">
      <w:pPr>
        <w:pStyle w:val="5"/>
        <w:spacing w:before="7"/>
        <w:rPr>
          <w:rFonts w:ascii="黑体"/>
          <w:sz w:val="13"/>
        </w:rPr>
      </w:pPr>
    </w:p>
    <w:p w14:paraId="3E1F0861">
      <w:pPr>
        <w:pStyle w:val="4"/>
        <w:spacing w:before="66"/>
        <w:ind w:left="640"/>
        <w:rPr>
          <w:rFonts w:hint="eastAsia" w:ascii="黑体" w:eastAsia="黑体"/>
        </w:rPr>
      </w:pPr>
      <w:r>
        <w:rPr>
          <w:rFonts w:hint="eastAsia" w:ascii="黑体" w:eastAsia="黑体"/>
        </w:rPr>
        <w:t>（十一）</w:t>
      </w:r>
      <w:bookmarkStart w:id="43" w:name="（十一）居民调控规划"/>
      <w:bookmarkEnd w:id="43"/>
      <w:r>
        <w:rPr>
          <w:rFonts w:hint="eastAsia" w:ascii="黑体" w:eastAsia="黑体"/>
        </w:rPr>
        <w:t>居民调控规划</w:t>
      </w:r>
    </w:p>
    <w:p w14:paraId="5EAF6412">
      <w:pPr>
        <w:pStyle w:val="5"/>
        <w:spacing w:before="3"/>
        <w:rPr>
          <w:rFonts w:ascii="黑体"/>
          <w:b/>
          <w:sz w:val="17"/>
        </w:rPr>
      </w:pPr>
    </w:p>
    <w:p w14:paraId="5006C4C6">
      <w:pPr>
        <w:pStyle w:val="5"/>
        <w:spacing w:line="364" w:lineRule="auto"/>
        <w:ind w:left="220" w:right="357" w:firstLine="480"/>
        <w:jc w:val="both"/>
      </w:pPr>
      <w:r>
        <w:rPr>
          <w:spacing w:val="-7"/>
        </w:rPr>
        <w:t>规划花儿沟景区无居民安置点，将石人沟口村划分为搬迁型居民点，实施整</w:t>
      </w:r>
      <w:r>
        <w:t>体搬迁</w:t>
      </w:r>
      <w:r>
        <w:rPr>
          <w:rFonts w:ascii="Times New Roman" w:eastAsia="Times New Roman"/>
        </w:rPr>
        <w:t>,</w:t>
      </w:r>
      <w:r>
        <w:t>逐步将现有居民搬迁至山下居民安置点；控制景区内保留的居民住宅用</w:t>
      </w:r>
      <w:r>
        <w:rPr>
          <w:spacing w:val="-10"/>
        </w:rPr>
        <w:t>地及建筑，风景建筑的高度、形式、风格、体量、色彩应与周围环境相协调；对</w:t>
      </w:r>
      <w:r>
        <w:rPr>
          <w:spacing w:val="-7"/>
        </w:rPr>
        <w:t>景区内现有村镇工业企业应逐步搬迁，严格禁止在景点和景区内安排工业企业及</w:t>
      </w:r>
      <w:r>
        <w:t>其他企事业。</w:t>
      </w:r>
    </w:p>
    <w:p w14:paraId="3FCFBA7E">
      <w:pPr>
        <w:pStyle w:val="5"/>
        <w:spacing w:before="123" w:line="364" w:lineRule="auto"/>
        <w:ind w:left="220" w:right="237" w:firstLine="480"/>
      </w:pPr>
      <w:r>
        <w:rPr>
          <w:b/>
          <w:spacing w:val="-10"/>
        </w:rPr>
        <w:t>实施分析：</w:t>
      </w:r>
      <w:r>
        <w:rPr>
          <w:spacing w:val="-31"/>
        </w:rPr>
        <w:t xml:space="preserve">因 </w:t>
      </w:r>
      <w:r>
        <w:rPr>
          <w:rFonts w:ascii="Times New Roman" w:eastAsia="Times New Roman"/>
        </w:rPr>
        <w:t xml:space="preserve">2015 </w:t>
      </w:r>
      <w:r>
        <w:rPr>
          <w:spacing w:val="-6"/>
        </w:rPr>
        <w:t>年河谷搬迁政策截止，目前诗人沟口村的搬迁工作暂停。</w:t>
      </w:r>
      <w:r>
        <w:rPr>
          <w:spacing w:val="-5"/>
        </w:rPr>
        <w:t>目前出现了既不允许该片区新建房屋、又无搬迁政策的尴尬局面，大部分房屋破</w:t>
      </w:r>
      <w:r>
        <w:rPr>
          <w:spacing w:val="-11"/>
        </w:rPr>
        <w:t>旧不堪，建设年代长、标准低、失修失养的情况普遍存在，基础设施也较差，环</w:t>
      </w:r>
      <w:r>
        <w:rPr>
          <w:spacing w:val="-13"/>
        </w:rPr>
        <w:t>境缺乏整治，民生问题亟待解决。景区内目前的工矿企业已搬迁完毕，无安排工业企业和其他企事业。</w:t>
      </w:r>
    </w:p>
    <w:p w14:paraId="10B6174C">
      <w:pPr>
        <w:pStyle w:val="4"/>
        <w:spacing w:before="164"/>
        <w:ind w:left="640"/>
        <w:rPr>
          <w:rFonts w:hint="eastAsia" w:ascii="黑体" w:eastAsia="黑体"/>
        </w:rPr>
      </w:pPr>
      <w:r>
        <w:rPr>
          <w:rFonts w:hint="eastAsia" w:ascii="黑体" w:eastAsia="黑体"/>
        </w:rPr>
        <w:t>（十二）</w:t>
      </w:r>
      <w:bookmarkStart w:id="44" w:name="（十二）评估结论"/>
      <w:bookmarkEnd w:id="44"/>
      <w:r>
        <w:rPr>
          <w:rFonts w:hint="eastAsia" w:ascii="黑体" w:eastAsia="黑体"/>
        </w:rPr>
        <w:t>评估结论</w:t>
      </w:r>
    </w:p>
    <w:p w14:paraId="0D268F35">
      <w:pPr>
        <w:pStyle w:val="5"/>
        <w:spacing w:before="2"/>
        <w:rPr>
          <w:rFonts w:ascii="黑体"/>
          <w:b/>
          <w:sz w:val="17"/>
        </w:rPr>
      </w:pPr>
    </w:p>
    <w:p w14:paraId="106E2355">
      <w:pPr>
        <w:pStyle w:val="5"/>
        <w:spacing w:before="1" w:line="364" w:lineRule="auto"/>
        <w:ind w:left="220" w:right="357" w:firstLine="480"/>
        <w:jc w:val="both"/>
      </w:pPr>
      <w:r>
        <w:rPr>
          <w:rFonts w:ascii="Times New Roman" w:eastAsia="Times New Roman"/>
          <w:spacing w:val="-3"/>
        </w:rPr>
        <w:t xml:space="preserve">11 </w:t>
      </w:r>
      <w:r>
        <w:rPr>
          <w:spacing w:val="-11"/>
        </w:rPr>
        <w:t xml:space="preserve">版《控规》是对 </w:t>
      </w:r>
      <w:r>
        <w:rPr>
          <w:rFonts w:ascii="Times New Roman" w:eastAsia="Times New Roman"/>
        </w:rPr>
        <w:t xml:space="preserve">07 </w:t>
      </w:r>
      <w:r>
        <w:rPr>
          <w:spacing w:val="-5"/>
        </w:rPr>
        <w:t>版《总规》的深化和完善，详细规划对花儿沟景区进</w:t>
      </w:r>
      <w:r>
        <w:rPr>
          <w:spacing w:val="-6"/>
        </w:rPr>
        <w:t>行功能再划分和旅游设施以及基地建设项目策划，在环境保护、土地利用、道路</w:t>
      </w:r>
      <w:r>
        <w:rPr>
          <w:spacing w:val="-12"/>
        </w:rPr>
        <w:t>交通、容量控制、基础工程、居民调控等方面进行了比较全面详细地规划，提出</w:t>
      </w:r>
      <w:r>
        <w:rPr>
          <w:spacing w:val="-10"/>
        </w:rPr>
        <w:t>了相应的保护规定、管理要求和发展措施，并以数据控制和图则控制为主要内容</w:t>
      </w:r>
      <w:r>
        <w:rPr>
          <w:spacing w:val="-6"/>
        </w:rPr>
        <w:t>的各项控制指标来规范景区的保护与开发建设，在一定时期内促进了天山天池风</w:t>
      </w:r>
      <w:r>
        <w:t>景区的资源保护和旅游发展。</w:t>
      </w:r>
    </w:p>
    <w:p w14:paraId="68071C39">
      <w:pPr>
        <w:pStyle w:val="5"/>
        <w:spacing w:before="3" w:line="364" w:lineRule="auto"/>
        <w:ind w:left="220" w:right="357" w:firstLine="480"/>
        <w:jc w:val="both"/>
      </w:pPr>
      <w:r>
        <w:rPr>
          <w:spacing w:val="-11"/>
        </w:rPr>
        <w:t>由于编制时间较早，以及近年来国家体制的巨大变革和国土空间规划体系的</w:t>
      </w:r>
      <w:r>
        <w:t>建立，</w:t>
      </w:r>
      <w:r>
        <w:rPr>
          <w:rFonts w:ascii="Times New Roman" w:eastAsia="Times New Roman"/>
        </w:rPr>
        <w:t xml:space="preserve">11 </w:t>
      </w:r>
      <w:r>
        <w:t>版《控规》存在一定的历史局限性，在实施过程中也存在一些现实矛</w:t>
      </w:r>
      <w:r>
        <w:rPr>
          <w:spacing w:val="-7"/>
        </w:rPr>
        <w:t xml:space="preserve">盾，具体包括以下 </w:t>
      </w:r>
      <w:r>
        <w:rPr>
          <w:rFonts w:ascii="Times New Roman" w:eastAsia="Times New Roman"/>
        </w:rPr>
        <w:t xml:space="preserve">6 </w:t>
      </w:r>
      <w:r>
        <w:t>点：</w:t>
      </w:r>
    </w:p>
    <w:p w14:paraId="1F7A2EB4">
      <w:pPr>
        <w:pStyle w:val="4"/>
        <w:numPr>
          <w:ilvl w:val="0"/>
          <w:numId w:val="12"/>
        </w:numPr>
        <w:tabs>
          <w:tab w:val="left" w:pos="1000"/>
        </w:tabs>
        <w:spacing w:before="103" w:after="0" w:line="240" w:lineRule="auto"/>
        <w:ind w:left="1000" w:right="0" w:hanging="300"/>
        <w:jc w:val="both"/>
      </w:pPr>
      <w:r>
        <w:t>景区定位与目标未完全实现</w:t>
      </w:r>
    </w:p>
    <w:p w14:paraId="693E35F9">
      <w:pPr>
        <w:pStyle w:val="5"/>
        <w:spacing w:before="160" w:line="364" w:lineRule="auto"/>
        <w:ind w:left="220" w:right="357" w:firstLine="480"/>
        <w:jc w:val="both"/>
      </w:pPr>
      <w:r>
        <w:rPr>
          <w:spacing w:val="-5"/>
        </w:rPr>
        <w:t>景区成为天池风景名胜区的休闲运动服务中心的目标尚未达成，现状旅游服</w:t>
      </w:r>
      <w:r>
        <w:rPr>
          <w:spacing w:val="-4"/>
        </w:rPr>
        <w:t>务和各项设施配套无法满足作为门户景区和休闲运动基地的服务接待需求，各项</w:t>
      </w:r>
      <w:r>
        <w:t>游赏休闲活动需要进一步丰富，有待统一规划布局和提质扩容。</w:t>
      </w:r>
    </w:p>
    <w:p w14:paraId="2B0D7539">
      <w:pPr>
        <w:spacing w:after="0" w:line="364" w:lineRule="auto"/>
        <w:jc w:val="both"/>
      </w:pPr>
    </w:p>
    <w:p w14:paraId="40E348BF">
      <w:pPr>
        <w:sectPr>
          <w:pgSz w:w="11910" w:h="16840"/>
          <w:pgMar w:top="1400" w:right="1440" w:bottom="1180" w:left="1580" w:header="897" w:footer="989" w:gutter="0"/>
          <w:cols w:space="720" w:num="1"/>
        </w:sectPr>
      </w:pPr>
    </w:p>
    <w:p w14:paraId="6D9C724A">
      <w:pPr>
        <w:pStyle w:val="4"/>
        <w:numPr>
          <w:ilvl w:val="0"/>
          <w:numId w:val="12"/>
        </w:numPr>
        <w:tabs>
          <w:tab w:val="left" w:pos="1000"/>
        </w:tabs>
        <w:spacing w:before="112" w:after="0" w:line="240" w:lineRule="auto"/>
        <w:ind w:left="1000" w:right="0" w:hanging="300"/>
        <w:jc w:val="both"/>
      </w:pPr>
      <w:r>
        <w:t>风景资源保护分区与上位规划存在偏差</w:t>
      </w:r>
    </w:p>
    <w:p w14:paraId="645A6E93">
      <w:pPr>
        <w:pStyle w:val="5"/>
        <w:spacing w:before="160" w:line="364" w:lineRule="auto"/>
        <w:ind w:left="220" w:right="357" w:firstLine="480"/>
        <w:jc w:val="both"/>
      </w:pPr>
      <w:r>
        <w:rPr>
          <w:spacing w:val="-6"/>
        </w:rPr>
        <w:t>景区的保护分区虽然在名称上基本沿用了上位规划，但在具体分布和范围上</w:t>
      </w:r>
      <w:r>
        <w:rPr>
          <w:spacing w:val="-9"/>
        </w:rPr>
        <w:t>与上位规划有较大的出入，并未按照上位规划的保护分区范围和要求进行划定和</w:t>
      </w:r>
      <w:r>
        <w:rPr>
          <w:spacing w:val="-11"/>
        </w:rPr>
        <w:t>落实，因此，相应的保护措施对景区的保护和建设引导存在偏差，在实际管控和</w:t>
      </w:r>
      <w:r>
        <w:t>建设中难以准确落实上位规划要求。</w:t>
      </w:r>
    </w:p>
    <w:p w14:paraId="41EFB722">
      <w:pPr>
        <w:pStyle w:val="4"/>
        <w:numPr>
          <w:ilvl w:val="0"/>
          <w:numId w:val="12"/>
        </w:numPr>
        <w:tabs>
          <w:tab w:val="left" w:pos="1000"/>
        </w:tabs>
        <w:spacing w:before="103" w:after="0" w:line="240" w:lineRule="auto"/>
        <w:ind w:left="1000" w:right="0" w:hanging="300"/>
        <w:jc w:val="both"/>
      </w:pPr>
      <w:r>
        <w:t>游览交通体系尚未形成，风景资源展示不充分</w:t>
      </w:r>
    </w:p>
    <w:p w14:paraId="59E67FED">
      <w:pPr>
        <w:pStyle w:val="5"/>
        <w:spacing w:before="161" w:line="364" w:lineRule="auto"/>
        <w:ind w:left="220" w:right="357" w:firstLine="480"/>
        <w:jc w:val="both"/>
      </w:pPr>
      <w:r>
        <w:rPr>
          <w:spacing w:val="-6"/>
        </w:rPr>
        <w:t>景区的道路体系规划和景点规划内容部分未能实施，导致景区内的现状游览</w:t>
      </w:r>
      <w:r>
        <w:rPr>
          <w:spacing w:val="-11"/>
        </w:rPr>
        <w:t>交通体系尚未形成，大部分游客还是通过风景区旅游大巴直接前往天池核心景区</w:t>
      </w:r>
      <w:r>
        <w:t>进行游览，除民俗风情园外，并未在景区开展高质量的游览活动。</w:t>
      </w:r>
    </w:p>
    <w:p w14:paraId="0899E754">
      <w:pPr>
        <w:pStyle w:val="4"/>
        <w:numPr>
          <w:ilvl w:val="0"/>
          <w:numId w:val="12"/>
        </w:numPr>
        <w:tabs>
          <w:tab w:val="left" w:pos="1000"/>
        </w:tabs>
        <w:spacing w:before="122" w:after="0" w:line="240" w:lineRule="auto"/>
        <w:ind w:left="1000" w:right="0" w:hanging="300"/>
        <w:jc w:val="both"/>
      </w:pPr>
      <w:r>
        <w:t>旅游服务设施配置不足，部分未实施，空间缺乏联动</w:t>
      </w:r>
    </w:p>
    <w:p w14:paraId="14106C9B">
      <w:pPr>
        <w:pStyle w:val="5"/>
        <w:spacing w:before="160" w:line="364" w:lineRule="auto"/>
        <w:ind w:left="220" w:right="357" w:firstLine="480"/>
        <w:jc w:val="both"/>
      </w:pPr>
      <w:r>
        <w:rPr>
          <w:spacing w:val="-7"/>
        </w:rPr>
        <w:t>景区内休闲运动服务中心并未实施建设，服务接待点中游赏度假型的也仅有现状的黄竹山庄和恒泰齐鲁山庄；冰雪运动型的滑雪场已建设，但后期因为资金</w:t>
      </w:r>
      <w:r>
        <w:rPr>
          <w:spacing w:val="-11"/>
        </w:rPr>
        <w:t>问题暂停运营，目前正在改造提升；民族风情型的哈萨克民俗园已实施建设并正在运营，但配套设施档次不高；休闲保健型和科普教育型的接待点都尚未实施建设。景区旅游服务设施配置总量不足，无法满足未来的旅游发展需求和功能定位</w:t>
      </w:r>
      <w:r>
        <w:rPr>
          <w:spacing w:val="-10"/>
        </w:rPr>
        <w:t>要求，现状已有的设施点空间布置也较为分散，由于道路交通体系不完善，各服</w:t>
      </w:r>
      <w:r>
        <w:t>务点缺乏联动和协调发展。</w:t>
      </w:r>
    </w:p>
    <w:p w14:paraId="57B797DA">
      <w:pPr>
        <w:pStyle w:val="4"/>
        <w:numPr>
          <w:ilvl w:val="0"/>
          <w:numId w:val="12"/>
        </w:numPr>
        <w:tabs>
          <w:tab w:val="left" w:pos="1000"/>
        </w:tabs>
        <w:spacing w:before="124" w:after="0" w:line="240" w:lineRule="auto"/>
        <w:ind w:left="1000" w:right="0" w:hanging="300"/>
        <w:jc w:val="both"/>
      </w:pPr>
      <w:r>
        <w:t>基础设施建设基本未实施</w:t>
      </w:r>
    </w:p>
    <w:p w14:paraId="58E6293E">
      <w:pPr>
        <w:pStyle w:val="5"/>
        <w:spacing w:before="161" w:line="364" w:lineRule="auto"/>
        <w:ind w:left="220" w:right="265" w:firstLine="480"/>
      </w:pPr>
      <w:r>
        <w:rPr>
          <w:spacing w:val="-7"/>
        </w:rPr>
        <w:t>受政策和资金的影响，近年来风景区的建设重点主要在天池主景区，景区内</w:t>
      </w:r>
      <w:r>
        <w:rPr>
          <w:spacing w:val="-8"/>
        </w:rPr>
        <w:t>的各项基础设施规划内容基本都未实施，且部分规划内容脱离实际，难以落地。</w:t>
      </w:r>
      <w:r>
        <w:rPr>
          <w:spacing w:val="-7"/>
        </w:rPr>
        <w:t>如在景区内建设供水站、污水站、气化站等，未与上位规划和相关规划进行衔接和协调，缺乏规划依据。</w:t>
      </w:r>
    </w:p>
    <w:p w14:paraId="5848A291">
      <w:pPr>
        <w:pStyle w:val="4"/>
        <w:numPr>
          <w:ilvl w:val="0"/>
          <w:numId w:val="12"/>
        </w:numPr>
        <w:tabs>
          <w:tab w:val="left" w:pos="1000"/>
        </w:tabs>
        <w:spacing w:before="122" w:after="0" w:line="240" w:lineRule="auto"/>
        <w:ind w:left="1000" w:right="0" w:hanging="300"/>
        <w:jc w:val="left"/>
      </w:pPr>
      <w:r>
        <w:t>土地利用规划具有历史局限性，缺乏指导性</w:t>
      </w:r>
    </w:p>
    <w:p w14:paraId="47721E66">
      <w:pPr>
        <w:pStyle w:val="5"/>
        <w:spacing w:before="161" w:line="364" w:lineRule="auto"/>
        <w:ind w:left="220" w:right="357" w:firstLine="480"/>
        <w:jc w:val="both"/>
      </w:pPr>
      <w:r>
        <w:rPr>
          <w:spacing w:val="-7"/>
        </w:rPr>
        <w:t>因景区保护分区的划定偏差，导致景区内部分建设用地的容积率、建筑密度</w:t>
      </w:r>
      <w:r>
        <w:rPr>
          <w:spacing w:val="-2"/>
        </w:rPr>
        <w:t xml:space="preserve">满足不了景区旅游服务配套设施的建设需求。同时，随着 </w:t>
      </w:r>
      <w:r>
        <w:rPr>
          <w:rFonts w:ascii="Times New Roman" w:eastAsia="Times New Roman"/>
        </w:rPr>
        <w:t xml:space="preserve">2018 </w:t>
      </w:r>
      <w:r>
        <w:rPr>
          <w:spacing w:val="-2"/>
        </w:rPr>
        <w:t>年风景名胜区总</w:t>
      </w:r>
      <w:r>
        <w:rPr>
          <w:spacing w:val="-8"/>
        </w:rPr>
        <w:t>体规划和详细规划新标准的出台，在风景区用地分类和用地协调上有新的内容和</w:t>
      </w:r>
      <w:r>
        <w:rPr>
          <w:spacing w:val="-9"/>
        </w:rPr>
        <w:t xml:space="preserve">要求，以及 </w:t>
      </w:r>
      <w:r>
        <w:rPr>
          <w:rFonts w:ascii="Times New Roman" w:eastAsia="Times New Roman"/>
        </w:rPr>
        <w:t xml:space="preserve">2019 </w:t>
      </w:r>
      <w:r>
        <w:rPr>
          <w:spacing w:val="-1"/>
        </w:rPr>
        <w:t>年以来国土空间规划的建立，风景区规划作为国土空间规划的</w:t>
      </w:r>
      <w:r>
        <w:rPr>
          <w:spacing w:val="-10"/>
        </w:rPr>
        <w:t>专项规划，在用地协调上将紧密对接上位的国土空间规划，不在沿用之前的土地</w:t>
      </w:r>
      <w:r>
        <w:rPr>
          <w:spacing w:val="-11"/>
        </w:rPr>
        <w:t>利用规划内容，因此，此版的土地利用规划内容不在对未来景区的用地发展具有</w:t>
      </w:r>
    </w:p>
    <w:p w14:paraId="6028D82E">
      <w:pPr>
        <w:spacing w:after="0" w:line="364" w:lineRule="auto"/>
        <w:jc w:val="both"/>
      </w:pPr>
    </w:p>
    <w:p w14:paraId="1CD62848">
      <w:pPr>
        <w:sectPr>
          <w:footerReference r:id="rId10" w:type="default"/>
          <w:pgSz w:w="11910" w:h="16840"/>
          <w:pgMar w:top="1400" w:right="1440" w:bottom="1180" w:left="1580" w:header="897" w:footer="989" w:gutter="0"/>
          <w:pgNumType w:start="30"/>
          <w:cols w:space="720" w:num="1"/>
        </w:sectPr>
      </w:pPr>
    </w:p>
    <w:p w14:paraId="7ECE5A90">
      <w:pPr>
        <w:pStyle w:val="5"/>
        <w:spacing w:before="112"/>
        <w:ind w:left="220"/>
      </w:pPr>
      <w:r>
        <w:t>指导意义。</w:t>
      </w:r>
    </w:p>
    <w:p w14:paraId="3A0F16C2">
      <w:pPr>
        <w:pStyle w:val="5"/>
      </w:pPr>
    </w:p>
    <w:p w14:paraId="0F9597BB">
      <w:pPr>
        <w:pStyle w:val="3"/>
        <w:spacing w:before="165"/>
        <w:ind w:left="640"/>
      </w:pPr>
      <w:r>
        <w:t>六、规划策略</w:t>
      </w:r>
    </w:p>
    <w:p w14:paraId="392DBECA">
      <w:pPr>
        <w:pStyle w:val="5"/>
        <w:spacing w:before="1"/>
        <w:rPr>
          <w:rFonts w:ascii="黑体"/>
          <w:b/>
          <w:sz w:val="29"/>
        </w:rPr>
      </w:pPr>
    </w:p>
    <w:p w14:paraId="5AAE3FE7">
      <w:pPr>
        <w:pStyle w:val="5"/>
        <w:ind w:left="700"/>
        <w:jc w:val="both"/>
      </w:pPr>
      <w:r>
        <w:t xml:space="preserve">按照 </w:t>
      </w:r>
      <w:r>
        <w:rPr>
          <w:rFonts w:ascii="Times New Roman" w:eastAsia="Times New Roman"/>
        </w:rPr>
        <w:t xml:space="preserve">07 </w:t>
      </w:r>
      <w:r>
        <w:t xml:space="preserve">版《总规》的上位要求，并与 </w:t>
      </w:r>
      <w:r>
        <w:rPr>
          <w:rFonts w:ascii="Times New Roman" w:eastAsia="Times New Roman"/>
        </w:rPr>
        <w:t xml:space="preserve">22 </w:t>
      </w:r>
      <w:r>
        <w:t>版《总规》修编内容衔接，针对景</w:t>
      </w:r>
    </w:p>
    <w:p w14:paraId="2C685181">
      <w:pPr>
        <w:pStyle w:val="5"/>
        <w:spacing w:before="161" w:line="364" w:lineRule="auto"/>
        <w:ind w:left="220" w:right="357"/>
        <w:jc w:val="both"/>
      </w:pPr>
      <w:r>
        <w:rPr>
          <w:spacing w:val="-6"/>
        </w:rPr>
        <w:t xml:space="preserve">区的现状问题和对 </w:t>
      </w:r>
      <w:r>
        <w:rPr>
          <w:rFonts w:ascii="Times New Roman" w:eastAsia="Times New Roman"/>
          <w:spacing w:val="-3"/>
        </w:rPr>
        <w:t xml:space="preserve">11 </w:t>
      </w:r>
      <w:r>
        <w:rPr>
          <w:spacing w:val="-1"/>
        </w:rPr>
        <w:t>版《控规》的实施评估结论，以问题为导向，明确本次规</w:t>
      </w:r>
      <w:r>
        <w:t>划需要解决的重点问题，提出本次规划的重点方向和解决策略。</w:t>
      </w:r>
    </w:p>
    <w:p w14:paraId="1336F393">
      <w:pPr>
        <w:pStyle w:val="4"/>
        <w:numPr>
          <w:ilvl w:val="0"/>
          <w:numId w:val="13"/>
        </w:numPr>
        <w:tabs>
          <w:tab w:val="left" w:pos="1000"/>
        </w:tabs>
        <w:spacing w:before="102" w:after="0" w:line="240" w:lineRule="auto"/>
        <w:ind w:left="1000" w:right="0" w:hanging="300"/>
        <w:jc w:val="both"/>
      </w:pPr>
      <w:r>
        <w:t>明确景区定位与规划目标</w:t>
      </w:r>
    </w:p>
    <w:p w14:paraId="77511136">
      <w:pPr>
        <w:pStyle w:val="5"/>
        <w:spacing w:before="160" w:line="364" w:lineRule="auto"/>
        <w:ind w:left="220" w:right="357" w:firstLine="480"/>
        <w:jc w:val="both"/>
      </w:pPr>
      <w:r>
        <w:rPr>
          <w:spacing w:val="-6"/>
        </w:rPr>
        <w:t>严格落实上位规划对花儿沟景区的功能定位要求，着重加强景区的旅游服务</w:t>
      </w:r>
      <w:r>
        <w:rPr>
          <w:spacing w:val="-11"/>
        </w:rPr>
        <w:t>和休闲度假功能，并结合最新的政策规划和旅游市场需求明确景区在区域内的职</w:t>
      </w:r>
      <w:r>
        <w:rPr>
          <w:spacing w:val="-9"/>
        </w:rPr>
        <w:t>能分工和功能定位，制定相符合的规划目标和保障措施，推动景区内各项配套设</w:t>
      </w:r>
      <w:r>
        <w:t>施建设，进一步丰富游赏活动和旅游业态，促进风景区的可持续高质量发展。</w:t>
      </w:r>
    </w:p>
    <w:p w14:paraId="4E87460B">
      <w:pPr>
        <w:pStyle w:val="4"/>
        <w:numPr>
          <w:ilvl w:val="0"/>
          <w:numId w:val="13"/>
        </w:numPr>
        <w:tabs>
          <w:tab w:val="left" w:pos="1000"/>
        </w:tabs>
        <w:spacing w:before="123" w:after="0" w:line="240" w:lineRule="auto"/>
        <w:ind w:left="1000" w:right="0" w:hanging="300"/>
        <w:jc w:val="both"/>
      </w:pPr>
      <w:r>
        <w:t>加强资源保护，挖掘文化内涵</w:t>
      </w:r>
    </w:p>
    <w:p w14:paraId="7A3A7D7E">
      <w:pPr>
        <w:pStyle w:val="5"/>
        <w:spacing w:before="160" w:line="364" w:lineRule="auto"/>
        <w:ind w:left="220" w:right="357" w:firstLine="480"/>
        <w:jc w:val="both"/>
      </w:pPr>
      <w:r>
        <w:rPr>
          <w:spacing w:val="-6"/>
        </w:rPr>
        <w:t>严格落实上位规划的保护培育要求，保护花儿沟景区独特的丘陵河谷、台地</w:t>
      </w:r>
      <w:r>
        <w:rPr>
          <w:spacing w:val="-10"/>
        </w:rPr>
        <w:t>草原、地质景观和民族文化景观等资源，加强环境保护和整治力度。加强对三工</w:t>
      </w:r>
      <w:r>
        <w:rPr>
          <w:spacing w:val="-7"/>
        </w:rPr>
        <w:t>河流域沿岸水域和山岩地质景观的保护、修复、监测，进一步丰富和提升滨水空</w:t>
      </w:r>
      <w:r>
        <w:rPr>
          <w:spacing w:val="-9"/>
        </w:rPr>
        <w:t>间的绿化景观，加强滨水景观的建设，形成优美的景观游赏空间。加强对民族民</w:t>
      </w:r>
      <w:r>
        <w:t>俗文化和古岩画文明的挖掘、整理和展示，合理利用。</w:t>
      </w:r>
    </w:p>
    <w:p w14:paraId="3CD7BC48">
      <w:pPr>
        <w:pStyle w:val="4"/>
        <w:numPr>
          <w:ilvl w:val="0"/>
          <w:numId w:val="13"/>
        </w:numPr>
        <w:tabs>
          <w:tab w:val="left" w:pos="1000"/>
        </w:tabs>
        <w:spacing w:before="104" w:after="0" w:line="240" w:lineRule="auto"/>
        <w:ind w:left="1000" w:right="0" w:hanging="300"/>
        <w:jc w:val="both"/>
      </w:pPr>
      <w:r>
        <w:t>加强空间联系，优化游线组织</w:t>
      </w:r>
    </w:p>
    <w:p w14:paraId="3E494908">
      <w:pPr>
        <w:pStyle w:val="5"/>
        <w:spacing w:before="160" w:line="364" w:lineRule="auto"/>
        <w:ind w:left="220" w:right="265" w:firstLine="480"/>
      </w:pPr>
      <w:r>
        <w:t>进一步完善景区内的游览交通体系，并充分利用花儿沟景区山林、河谷、地质珍迹、草原等景观资源，通过游览步道、自行车慢行道等特色体验型游赏路， 构建特色游线组织和主题游线，并充分挖掘各个景群景点特色，通过游赏道路加以连接，进一步丰富景区的游赏体验，拓展游赏空间。</w:t>
      </w:r>
    </w:p>
    <w:p w14:paraId="504CDE6F">
      <w:pPr>
        <w:pStyle w:val="4"/>
        <w:numPr>
          <w:ilvl w:val="0"/>
          <w:numId w:val="13"/>
        </w:numPr>
        <w:tabs>
          <w:tab w:val="left" w:pos="1000"/>
        </w:tabs>
        <w:spacing w:before="101" w:after="0" w:line="240" w:lineRule="auto"/>
        <w:ind w:left="1000" w:right="0" w:hanging="300"/>
        <w:jc w:val="left"/>
      </w:pPr>
      <w:r>
        <w:t>整合资源优势，丰富旅游业态，完善配套设施</w:t>
      </w:r>
    </w:p>
    <w:p w14:paraId="52524EE7">
      <w:pPr>
        <w:pStyle w:val="5"/>
        <w:spacing w:before="161" w:line="364" w:lineRule="auto"/>
        <w:ind w:left="220" w:right="237" w:firstLine="480"/>
      </w:pPr>
      <w:r>
        <w:rPr>
          <w:spacing w:val="-4"/>
        </w:rPr>
        <w:t>在生态优先的前提下依托景区各景群景点资源形成各自特色。提升三工河流</w:t>
      </w:r>
      <w:r>
        <w:rPr>
          <w:spacing w:val="-10"/>
        </w:rPr>
        <w:t>域内的景点和接待设施建设，依托休闲度假游览区打造天问谷休闲度假基地，开</w:t>
      </w:r>
      <w:r>
        <w:rPr>
          <w:spacing w:val="-19"/>
        </w:rPr>
        <w:t xml:space="preserve">发休闲度假游、文化体验游、研学科普游、夏季避暑游等，并合理安排游览步道； </w:t>
      </w:r>
      <w:r>
        <w:t>利用西台子的地形地貌和草场优势，打造西台子冰雪运动基地，开展滑雪滑草、</w:t>
      </w:r>
      <w:r>
        <w:rPr>
          <w:spacing w:val="-9"/>
        </w:rPr>
        <w:t>冰雪运动、体育公园等文娱活动和场地相关服务配套设施；保护和展示好时光隧</w:t>
      </w:r>
    </w:p>
    <w:p w14:paraId="43FFE38A">
      <w:pPr>
        <w:spacing w:after="0" w:line="364" w:lineRule="auto"/>
      </w:pPr>
    </w:p>
    <w:p w14:paraId="377C89D4">
      <w:pPr>
        <w:sectPr>
          <w:pgSz w:w="11910" w:h="16840"/>
          <w:pgMar w:top="1400" w:right="1440" w:bottom="1180" w:left="1580" w:header="897" w:footer="989" w:gutter="0"/>
          <w:cols w:space="720" w:num="1"/>
        </w:sectPr>
      </w:pPr>
    </w:p>
    <w:p w14:paraId="742B9814">
      <w:pPr>
        <w:pStyle w:val="5"/>
        <w:spacing w:before="112" w:line="364" w:lineRule="auto"/>
        <w:ind w:left="220" w:right="357"/>
      </w:pPr>
      <w:r>
        <w:rPr>
          <w:spacing w:val="-8"/>
        </w:rPr>
        <w:t>道景群的地质珍迹，注重环境整治，设立科普标牌和展示区。最终形成景群协同</w:t>
      </w:r>
      <w:r>
        <w:t>发展的空间格局，共塑天山天池风景区品牌。</w:t>
      </w:r>
    </w:p>
    <w:p w14:paraId="5D84BADF">
      <w:pPr>
        <w:pStyle w:val="4"/>
        <w:numPr>
          <w:ilvl w:val="0"/>
          <w:numId w:val="13"/>
        </w:numPr>
        <w:tabs>
          <w:tab w:val="left" w:pos="1000"/>
        </w:tabs>
        <w:spacing w:before="102" w:after="0" w:line="240" w:lineRule="auto"/>
        <w:ind w:left="1000" w:right="0" w:hanging="300"/>
        <w:jc w:val="both"/>
      </w:pPr>
      <w:r>
        <w:t>对接国土空间，构筑独特格局，城景协同发展</w:t>
      </w:r>
    </w:p>
    <w:p w14:paraId="38D125DB">
      <w:pPr>
        <w:pStyle w:val="5"/>
        <w:spacing w:before="160" w:line="364" w:lineRule="auto"/>
        <w:ind w:left="220" w:right="357" w:firstLine="480"/>
        <w:jc w:val="both"/>
      </w:pPr>
      <w:r>
        <w:rPr>
          <w:spacing w:val="-5"/>
        </w:rPr>
        <w:t>在国土空间三调数据的基础上认真研究和分析景区用地现状，充分对接阜康</w:t>
      </w:r>
      <w:r>
        <w:rPr>
          <w:spacing w:val="-7"/>
        </w:rPr>
        <w:t>市国土空间规划的阶段性成果，做好景区用地的用途管制，通过建立建设控制指</w:t>
      </w:r>
      <w:r>
        <w:rPr>
          <w:spacing w:val="-9"/>
        </w:rPr>
        <w:t>标体系和用地图则，指导和控制景区的各项建设。并充分利用景区的空间格局特</w:t>
      </w:r>
      <w:r>
        <w:rPr>
          <w:spacing w:val="-11"/>
        </w:rPr>
        <w:t>征，联动景区周边区域共同发展。利用阜康市、天山天池国际旅游度假区和景区相关支撑、形成合力，景区成为城镇旅游的导入口，城镇为景区提供旅游配套服</w:t>
      </w:r>
      <w:r>
        <w:t>务，达成共赢。</w:t>
      </w:r>
    </w:p>
    <w:p w14:paraId="6109A00D">
      <w:pPr>
        <w:spacing w:after="0" w:line="364" w:lineRule="auto"/>
        <w:jc w:val="both"/>
      </w:pPr>
    </w:p>
    <w:p w14:paraId="244BDBD8">
      <w:pPr>
        <w:sectPr>
          <w:pgSz w:w="11910" w:h="16840"/>
          <w:pgMar w:top="1400" w:right="1440" w:bottom="1180" w:left="1580" w:header="897" w:footer="989" w:gutter="0"/>
          <w:cols w:space="720" w:num="1"/>
        </w:sectPr>
      </w:pPr>
    </w:p>
    <w:p w14:paraId="3E523A9A">
      <w:pPr>
        <w:pStyle w:val="2"/>
        <w:spacing w:before="140"/>
        <w:ind w:right="140"/>
      </w:pPr>
      <w:r>
        <w:t>第三章 规划总则的说明</w:t>
      </w:r>
    </w:p>
    <w:p w14:paraId="3FF477B1">
      <w:pPr>
        <w:pStyle w:val="5"/>
        <w:rPr>
          <w:rFonts w:ascii="黑体"/>
          <w:b/>
          <w:sz w:val="20"/>
        </w:rPr>
      </w:pPr>
    </w:p>
    <w:p w14:paraId="5256FD51">
      <w:pPr>
        <w:pStyle w:val="5"/>
        <w:spacing w:before="7"/>
        <w:rPr>
          <w:rFonts w:ascii="黑体"/>
          <w:b/>
          <w:sz w:val="19"/>
        </w:rPr>
      </w:pPr>
    </w:p>
    <w:p w14:paraId="5F807BF9">
      <w:pPr>
        <w:pStyle w:val="3"/>
        <w:spacing w:before="61"/>
        <w:ind w:left="640"/>
      </w:pPr>
      <w:r>
        <w:t>一、规划目的</w:t>
      </w:r>
    </w:p>
    <w:p w14:paraId="397CB12B">
      <w:pPr>
        <w:pStyle w:val="5"/>
        <w:spacing w:before="5"/>
        <w:rPr>
          <w:rFonts w:ascii="黑体"/>
          <w:b/>
        </w:rPr>
      </w:pPr>
    </w:p>
    <w:p w14:paraId="4492AE90">
      <w:pPr>
        <w:pStyle w:val="5"/>
        <w:spacing w:line="364" w:lineRule="auto"/>
        <w:ind w:left="220" w:right="237" w:firstLine="480"/>
      </w:pPr>
      <w:r>
        <w:rPr>
          <w:spacing w:val="-9"/>
        </w:rPr>
        <w:t xml:space="preserve">随着风景区 </w:t>
      </w:r>
      <w:r>
        <w:rPr>
          <w:rFonts w:ascii="Times New Roman" w:hAnsi="Times New Roman" w:eastAsia="Times New Roman"/>
        </w:rPr>
        <w:t xml:space="preserve">07 </w:t>
      </w:r>
      <w:r>
        <w:t>版《总规》到期，《新疆天池花儿沟景区控制性详细规划》</w:t>
      </w:r>
      <w:r>
        <w:rPr>
          <w:spacing w:val="-10"/>
        </w:rPr>
        <w:t>现已到期。近年来风景区旅游的迅猛发展，国家机构的变革和国土空间规划体系</w:t>
      </w:r>
      <w:r>
        <w:rPr>
          <w:spacing w:val="-11"/>
        </w:rPr>
        <w:t>的建立，现有的规划已不能满足现实发展的需求，景区的用地矛盾日益凸显，需</w:t>
      </w:r>
      <w:r>
        <w:rPr>
          <w:spacing w:val="-18"/>
        </w:rPr>
        <w:t xml:space="preserve">要在新的政策背景下制定更符合景区发展的规划。本次规划将依据 </w:t>
      </w:r>
      <w:r>
        <w:rPr>
          <w:rFonts w:ascii="Times New Roman" w:hAnsi="Times New Roman" w:eastAsia="Times New Roman"/>
        </w:rPr>
        <w:t xml:space="preserve">07 </w:t>
      </w:r>
      <w:r>
        <w:rPr>
          <w:spacing w:val="-41"/>
        </w:rPr>
        <w:t xml:space="preserve">版《总规》， </w:t>
      </w:r>
      <w:r>
        <w:rPr>
          <w:spacing w:val="-4"/>
        </w:rPr>
        <w:t>并结合正在报批的《天山天池风景名胜区总体规划</w:t>
      </w:r>
      <w:r>
        <w:rPr>
          <w:spacing w:val="-3"/>
        </w:rPr>
        <w:t>（</w:t>
      </w:r>
      <w:r>
        <w:rPr>
          <w:rFonts w:ascii="Times New Roman" w:hAnsi="Times New Roman" w:eastAsia="Times New Roman"/>
          <w:spacing w:val="-3"/>
        </w:rPr>
        <w:t>2022</w:t>
      </w:r>
      <w:r>
        <w:rPr>
          <w:spacing w:val="-3"/>
        </w:rPr>
        <w:t>—</w:t>
      </w:r>
      <w:r>
        <w:rPr>
          <w:rFonts w:ascii="Times New Roman" w:hAnsi="Times New Roman" w:eastAsia="Times New Roman"/>
          <w:spacing w:val="-3"/>
        </w:rPr>
        <w:t>2035</w:t>
      </w:r>
      <w:r>
        <w:rPr>
          <w:spacing w:val="-3"/>
        </w:rPr>
        <w:t>）</w:t>
      </w:r>
      <w:r>
        <w:rPr>
          <w:spacing w:val="-7"/>
        </w:rPr>
        <w:t>》修编，对天</w:t>
      </w:r>
      <w:r>
        <w:rPr>
          <w:spacing w:val="-12"/>
        </w:rPr>
        <w:t>山天池风景名胜区花儿沟景区进行详细规划，针对目前风景名胜区的游客过于集</w:t>
      </w:r>
      <w:r>
        <w:rPr>
          <w:spacing w:val="-13"/>
        </w:rPr>
        <w:t>中核心景区，急需拓展游赏面积，缓解核心景区环境压力，解决观光旅游向休闲</w:t>
      </w:r>
      <w:r>
        <w:rPr>
          <w:spacing w:val="-18"/>
        </w:rPr>
        <w:t xml:space="preserve">度假游、半日游向过夜游转变、深度体验业态不丰富等问题，通过规划控制范围， </w:t>
      </w:r>
      <w:r>
        <w:rPr>
          <w:spacing w:val="-6"/>
        </w:rPr>
        <w:t>充分对接阜康市国土空间规划，规定土地使用性质与开发强度，明确景区内建筑</w:t>
      </w:r>
      <w:r>
        <w:rPr>
          <w:spacing w:val="-10"/>
        </w:rPr>
        <w:t>设施、配套服务设施、基础工程设施等控制指标，实施对风景区的有效保护；结</w:t>
      </w:r>
      <w:r>
        <w:rPr>
          <w:spacing w:val="-15"/>
        </w:rPr>
        <w:t>合十四五旅游发展规划和自治区、州、市对风景区旅游发展的定位，开发花儿沟</w:t>
      </w:r>
      <w:r>
        <w:rPr>
          <w:spacing w:val="-17"/>
        </w:rPr>
        <w:t>景区的游赏与休闲度假功能，为丰富景区旅游业态预留发展空间，使风景区在保护与利用的过程中得到可持续健康发展。</w:t>
      </w:r>
    </w:p>
    <w:p w14:paraId="0ADA567A">
      <w:pPr>
        <w:pStyle w:val="5"/>
        <w:rPr>
          <w:sz w:val="25"/>
        </w:rPr>
      </w:pPr>
    </w:p>
    <w:p w14:paraId="379B02CB">
      <w:pPr>
        <w:pStyle w:val="3"/>
        <w:spacing w:before="1"/>
        <w:ind w:left="640"/>
      </w:pPr>
      <w:r>
        <w:rPr>
          <w:spacing w:val="-1"/>
          <w:w w:val="95"/>
        </w:rPr>
        <w:t>二、规划依据</w:t>
      </w:r>
    </w:p>
    <w:p w14:paraId="04BEEFF0">
      <w:pPr>
        <w:pStyle w:val="5"/>
        <w:rPr>
          <w:rFonts w:ascii="黑体"/>
          <w:b/>
          <w:sz w:val="29"/>
        </w:rPr>
      </w:pPr>
    </w:p>
    <w:p w14:paraId="7CA53A6E">
      <w:pPr>
        <w:pStyle w:val="4"/>
        <w:ind w:left="640"/>
        <w:rPr>
          <w:rFonts w:hint="eastAsia" w:ascii="黑体" w:eastAsia="黑体"/>
        </w:rPr>
      </w:pPr>
      <w:r>
        <w:rPr>
          <w:rFonts w:hint="eastAsia" w:ascii="黑体" w:eastAsia="黑体"/>
          <w:w w:val="95"/>
        </w:rPr>
        <w:t>（一</w:t>
      </w:r>
      <w:bookmarkStart w:id="45" w:name="（一）法律法规"/>
      <w:bookmarkEnd w:id="45"/>
      <w:r>
        <w:rPr>
          <w:rFonts w:hint="eastAsia" w:ascii="黑体" w:eastAsia="黑体"/>
          <w:w w:val="95"/>
        </w:rPr>
        <w:t>）法律法规</w:t>
      </w:r>
    </w:p>
    <w:p w14:paraId="1FD605CB">
      <w:pPr>
        <w:pStyle w:val="5"/>
        <w:spacing w:before="3"/>
        <w:rPr>
          <w:rFonts w:ascii="黑体"/>
          <w:b/>
          <w:sz w:val="17"/>
        </w:rPr>
      </w:pPr>
    </w:p>
    <w:p w14:paraId="6AAB2A3C">
      <w:pPr>
        <w:pStyle w:val="5"/>
        <w:ind w:left="700"/>
      </w:pPr>
      <w:r>
        <w:t>《中华人民共和国城乡规划法》（</w:t>
      </w:r>
      <w:r>
        <w:rPr>
          <w:rFonts w:ascii="Times New Roman" w:eastAsia="Times New Roman"/>
        </w:rPr>
        <w:t xml:space="preserve">2019 </w:t>
      </w:r>
      <w:r>
        <w:t>年修正）</w:t>
      </w:r>
    </w:p>
    <w:p w14:paraId="66B24450">
      <w:pPr>
        <w:pStyle w:val="5"/>
        <w:spacing w:before="161"/>
        <w:ind w:left="700"/>
      </w:pPr>
      <w:r>
        <w:t>《中华人民共和国环境保护法》（</w:t>
      </w:r>
      <w:r>
        <w:rPr>
          <w:rFonts w:ascii="Times New Roman" w:eastAsia="Times New Roman"/>
        </w:rPr>
        <w:t xml:space="preserve">2014 </w:t>
      </w:r>
      <w:r>
        <w:t>年修订）</w:t>
      </w:r>
    </w:p>
    <w:p w14:paraId="6708E39D">
      <w:pPr>
        <w:pStyle w:val="5"/>
        <w:spacing w:before="160"/>
        <w:ind w:left="700"/>
      </w:pPr>
      <w:r>
        <w:t>《中华人民共和国土地管理法》（</w:t>
      </w:r>
      <w:r>
        <w:rPr>
          <w:rFonts w:ascii="Times New Roman" w:eastAsia="Times New Roman"/>
        </w:rPr>
        <w:t xml:space="preserve">2019 </w:t>
      </w:r>
      <w:r>
        <w:t>年修正）</w:t>
      </w:r>
    </w:p>
    <w:p w14:paraId="670CC349">
      <w:pPr>
        <w:pStyle w:val="5"/>
        <w:spacing w:before="161"/>
        <w:ind w:left="700"/>
      </w:pPr>
      <w:r>
        <w:t>《中华人民共和国文物保护法》（</w:t>
      </w:r>
      <w:r>
        <w:rPr>
          <w:rFonts w:ascii="Times New Roman" w:eastAsia="Times New Roman"/>
        </w:rPr>
        <w:t xml:space="preserve">2017 </w:t>
      </w:r>
      <w:r>
        <w:t>年修正）</w:t>
      </w:r>
    </w:p>
    <w:p w14:paraId="36D65C21">
      <w:pPr>
        <w:pStyle w:val="5"/>
        <w:spacing w:before="160"/>
        <w:ind w:left="700"/>
      </w:pPr>
      <w:r>
        <w:t>《中华人民共和国森林法》（</w:t>
      </w:r>
      <w:r>
        <w:rPr>
          <w:rFonts w:ascii="Times New Roman" w:eastAsia="Times New Roman"/>
        </w:rPr>
        <w:t xml:space="preserve">2019 </w:t>
      </w:r>
      <w:r>
        <w:t>年修订）</w:t>
      </w:r>
    </w:p>
    <w:p w14:paraId="327396D7">
      <w:pPr>
        <w:pStyle w:val="5"/>
        <w:spacing w:before="161"/>
        <w:ind w:left="700"/>
      </w:pPr>
      <w:r>
        <w:t>《中华人民共和国草原法》（</w:t>
      </w:r>
      <w:r>
        <w:rPr>
          <w:rFonts w:ascii="Times New Roman" w:eastAsia="Times New Roman"/>
        </w:rPr>
        <w:t xml:space="preserve">2013 </w:t>
      </w:r>
      <w:r>
        <w:t>年修订）</w:t>
      </w:r>
    </w:p>
    <w:p w14:paraId="20C56B8B">
      <w:pPr>
        <w:pStyle w:val="5"/>
        <w:spacing w:before="160"/>
        <w:ind w:left="700"/>
      </w:pPr>
      <w:r>
        <w:t>《中华人民共和国湿地保护法》（</w:t>
      </w:r>
      <w:r>
        <w:rPr>
          <w:rFonts w:ascii="Times New Roman" w:eastAsia="Times New Roman"/>
        </w:rPr>
        <w:t xml:space="preserve">2022 </w:t>
      </w:r>
      <w:r>
        <w:t>年实施）</w:t>
      </w:r>
    </w:p>
    <w:p w14:paraId="7E2E8B5C">
      <w:pPr>
        <w:pStyle w:val="5"/>
        <w:spacing w:before="161"/>
        <w:ind w:left="700"/>
      </w:pPr>
      <w:r>
        <w:t>《中华人民共和国水法》（</w:t>
      </w:r>
      <w:r>
        <w:rPr>
          <w:rFonts w:ascii="Times New Roman" w:eastAsia="Times New Roman"/>
        </w:rPr>
        <w:t xml:space="preserve">2016 </w:t>
      </w:r>
      <w:r>
        <w:t>年修正）</w:t>
      </w:r>
    </w:p>
    <w:p w14:paraId="033069D2">
      <w:pPr>
        <w:pStyle w:val="5"/>
        <w:spacing w:before="160"/>
        <w:ind w:left="700"/>
      </w:pPr>
      <w:r>
        <w:t>《中华人民共和国水土保持法》（</w:t>
      </w:r>
      <w:r>
        <w:rPr>
          <w:rFonts w:ascii="Times New Roman" w:eastAsia="Times New Roman"/>
        </w:rPr>
        <w:t xml:space="preserve">2010 </w:t>
      </w:r>
      <w:r>
        <w:t>年修订）</w:t>
      </w:r>
    </w:p>
    <w:p w14:paraId="658085AB">
      <w:pPr>
        <w:pStyle w:val="5"/>
        <w:spacing w:before="161"/>
        <w:ind w:left="700"/>
      </w:pPr>
      <w:r>
        <w:t>《中华人民共和国水污染防治法》（</w:t>
      </w:r>
      <w:r>
        <w:rPr>
          <w:rFonts w:ascii="Times New Roman" w:eastAsia="Times New Roman"/>
        </w:rPr>
        <w:t xml:space="preserve">2017 </w:t>
      </w:r>
      <w:r>
        <w:t>年修正）</w:t>
      </w:r>
    </w:p>
    <w:p w14:paraId="2DB4C2A7">
      <w:pPr>
        <w:spacing w:after="0"/>
      </w:pPr>
    </w:p>
    <w:p w14:paraId="36CE88AC">
      <w:pPr>
        <w:sectPr>
          <w:pgSz w:w="11910" w:h="16840"/>
          <w:pgMar w:top="1400" w:right="1440" w:bottom="1180" w:left="1580" w:header="897" w:footer="989" w:gutter="0"/>
          <w:cols w:space="720" w:num="1"/>
        </w:sectPr>
      </w:pPr>
    </w:p>
    <w:p w14:paraId="4D3477AF">
      <w:pPr>
        <w:pStyle w:val="5"/>
        <w:spacing w:before="112"/>
        <w:ind w:left="700"/>
      </w:pPr>
      <w:r>
        <w:t>《中华人民共和国防洪法》（</w:t>
      </w:r>
      <w:r>
        <w:rPr>
          <w:rFonts w:ascii="Times New Roman" w:eastAsia="Times New Roman"/>
        </w:rPr>
        <w:t xml:space="preserve">2016 </w:t>
      </w:r>
      <w:r>
        <w:t>年修正）</w:t>
      </w:r>
    </w:p>
    <w:p w14:paraId="3B8E6967">
      <w:pPr>
        <w:pStyle w:val="5"/>
        <w:spacing w:before="160"/>
        <w:ind w:left="700"/>
      </w:pPr>
      <w:r>
        <w:t>《中华人民共和国野生动物保护法》（</w:t>
      </w:r>
      <w:r>
        <w:rPr>
          <w:rFonts w:ascii="Times New Roman" w:eastAsia="Times New Roman"/>
        </w:rPr>
        <w:t xml:space="preserve">2018 </w:t>
      </w:r>
      <w:r>
        <w:t>年修正）</w:t>
      </w:r>
    </w:p>
    <w:p w14:paraId="3DB46B38">
      <w:pPr>
        <w:pStyle w:val="5"/>
        <w:spacing w:before="161"/>
        <w:ind w:left="700"/>
      </w:pPr>
      <w:r>
        <w:t>《中华人民共和国消防法》（</w:t>
      </w:r>
      <w:r>
        <w:rPr>
          <w:rFonts w:ascii="Times New Roman" w:eastAsia="Times New Roman"/>
        </w:rPr>
        <w:t xml:space="preserve">2021 </w:t>
      </w:r>
      <w:r>
        <w:t>年修正）</w:t>
      </w:r>
    </w:p>
    <w:p w14:paraId="2A378CB5">
      <w:pPr>
        <w:pStyle w:val="5"/>
        <w:spacing w:before="160"/>
        <w:ind w:left="700"/>
      </w:pPr>
      <w:r>
        <w:t>《中华人民共和国旅游法》（</w:t>
      </w:r>
      <w:r>
        <w:rPr>
          <w:rFonts w:ascii="Times New Roman" w:eastAsia="Times New Roman"/>
        </w:rPr>
        <w:t xml:space="preserve">2016 </w:t>
      </w:r>
      <w:r>
        <w:t>年修正）</w:t>
      </w:r>
    </w:p>
    <w:p w14:paraId="626C19C1">
      <w:pPr>
        <w:pStyle w:val="5"/>
        <w:spacing w:before="161"/>
        <w:ind w:left="700"/>
      </w:pPr>
      <w:r>
        <w:t>《风景名胜区条例》（</w:t>
      </w:r>
      <w:r>
        <w:rPr>
          <w:rFonts w:ascii="Times New Roman" w:eastAsia="Times New Roman"/>
        </w:rPr>
        <w:t xml:space="preserve">2016 </w:t>
      </w:r>
      <w:r>
        <w:t>年修正）</w:t>
      </w:r>
    </w:p>
    <w:p w14:paraId="1B2C3DFB">
      <w:pPr>
        <w:pStyle w:val="5"/>
        <w:spacing w:before="160"/>
        <w:ind w:left="700"/>
      </w:pPr>
      <w:r>
        <w:t>《新疆维吾尔自治区风景名胜区管理条例》（</w:t>
      </w:r>
      <w:r>
        <w:rPr>
          <w:rFonts w:ascii="Times New Roman" w:eastAsia="Times New Roman"/>
        </w:rPr>
        <w:t>2011</w:t>
      </w:r>
      <w:r>
        <w:t>）</w:t>
      </w:r>
    </w:p>
    <w:p w14:paraId="77437A58">
      <w:pPr>
        <w:pStyle w:val="5"/>
        <w:spacing w:before="161"/>
        <w:ind w:left="700"/>
      </w:pPr>
      <w:r>
        <w:t>《新疆维吾尔自治区天山自然遗产地保护条例》</w:t>
      </w:r>
    </w:p>
    <w:p w14:paraId="4E11F2A6">
      <w:pPr>
        <w:pStyle w:val="5"/>
        <w:spacing w:before="160"/>
        <w:ind w:left="700"/>
      </w:pPr>
      <w:r>
        <w:t>《天山天池风景名胜区保护管理条例》</w:t>
      </w:r>
    </w:p>
    <w:p w14:paraId="179896B6">
      <w:pPr>
        <w:pStyle w:val="5"/>
        <w:spacing w:before="1"/>
        <w:rPr>
          <w:sz w:val="25"/>
        </w:rPr>
      </w:pPr>
    </w:p>
    <w:p w14:paraId="051F4966">
      <w:pPr>
        <w:pStyle w:val="4"/>
        <w:ind w:left="640"/>
        <w:rPr>
          <w:rFonts w:hint="eastAsia" w:ascii="黑体" w:eastAsia="黑体"/>
        </w:rPr>
      </w:pPr>
      <w:r>
        <w:rPr>
          <w:rFonts w:hint="eastAsia" w:ascii="黑体" w:eastAsia="黑体"/>
        </w:rPr>
        <w:t>（二</w:t>
      </w:r>
      <w:bookmarkStart w:id="46" w:name="（二）政府文件 "/>
      <w:bookmarkEnd w:id="46"/>
      <w:r>
        <w:rPr>
          <w:rFonts w:hint="eastAsia" w:ascii="黑体" w:eastAsia="黑体"/>
        </w:rPr>
        <w:t>）政府文件</w:t>
      </w:r>
    </w:p>
    <w:p w14:paraId="40D61783">
      <w:pPr>
        <w:pStyle w:val="5"/>
        <w:spacing w:before="3"/>
        <w:rPr>
          <w:rFonts w:ascii="黑体"/>
          <w:b/>
          <w:sz w:val="17"/>
        </w:rPr>
      </w:pPr>
    </w:p>
    <w:p w14:paraId="3A34D533">
      <w:pPr>
        <w:pStyle w:val="5"/>
        <w:ind w:left="700"/>
      </w:pPr>
      <w:r>
        <w:t>《国家级风景名胜区规划编制审批办法》（</w:t>
      </w:r>
      <w:r>
        <w:rPr>
          <w:rFonts w:ascii="Times New Roman" w:eastAsia="Times New Roman"/>
        </w:rPr>
        <w:t>2015</w:t>
      </w:r>
      <w:r>
        <w:t>）</w:t>
      </w:r>
    </w:p>
    <w:p w14:paraId="287249AD">
      <w:pPr>
        <w:pStyle w:val="5"/>
        <w:spacing w:before="160" w:line="364" w:lineRule="auto"/>
        <w:ind w:left="220" w:right="357" w:firstLine="480"/>
        <w:jc w:val="both"/>
        <w:rPr>
          <w:rFonts w:ascii="Times New Roman" w:eastAsia="Times New Roman"/>
        </w:rPr>
      </w:pPr>
      <w:r>
        <w:t>《中共中央办公厅、国务院办公厅印发</w:t>
      </w:r>
      <w:r>
        <w:rPr>
          <w:rFonts w:ascii="Times New Roman" w:eastAsia="Times New Roman"/>
        </w:rPr>
        <w:t>&lt;</w:t>
      </w:r>
      <w:r>
        <w:t>关于建立以国家公园为主体的自然保护地体系的指导意见</w:t>
      </w:r>
      <w:r>
        <w:rPr>
          <w:rFonts w:ascii="Times New Roman" w:eastAsia="Times New Roman"/>
        </w:rPr>
        <w:t>&gt;</w:t>
      </w:r>
      <w:r>
        <w:t>的通知》</w:t>
      </w:r>
      <w:r>
        <w:rPr>
          <w:rFonts w:ascii="Times New Roman" w:eastAsia="Times New Roman"/>
        </w:rPr>
        <w:t>(</w:t>
      </w:r>
      <w:r>
        <w:t>中办发</w:t>
      </w:r>
      <w:r>
        <w:rPr>
          <w:rFonts w:ascii="Times New Roman" w:eastAsia="Times New Roman"/>
        </w:rPr>
        <w:t xml:space="preserve">[2019] 42 </w:t>
      </w:r>
      <w:r>
        <w:t>号</w:t>
      </w:r>
      <w:r>
        <w:rPr>
          <w:rFonts w:ascii="Times New Roman" w:eastAsia="Times New Roman"/>
        </w:rPr>
        <w:t>)</w:t>
      </w:r>
    </w:p>
    <w:p w14:paraId="1455B98D">
      <w:pPr>
        <w:pStyle w:val="5"/>
        <w:spacing w:before="1" w:line="364" w:lineRule="auto"/>
        <w:ind w:left="220" w:right="357" w:firstLine="480"/>
        <w:jc w:val="both"/>
        <w:rPr>
          <w:rFonts w:ascii="Times New Roman" w:eastAsia="Times New Roman"/>
        </w:rPr>
      </w:pPr>
      <w:r>
        <w:t>《中共中央办公厅、国务院办公厅印发</w:t>
      </w:r>
      <w:r>
        <w:rPr>
          <w:rFonts w:ascii="Times New Roman" w:eastAsia="Times New Roman"/>
        </w:rPr>
        <w:t>&lt;</w:t>
      </w:r>
      <w:r>
        <w:t>关于在国土空间规划中统筹划定落实三条控制线的指导意见</w:t>
      </w:r>
      <w:r>
        <w:rPr>
          <w:rFonts w:ascii="Times New Roman" w:eastAsia="Times New Roman"/>
        </w:rPr>
        <w:t>&gt;</w:t>
      </w:r>
      <w:r>
        <w:t>的通知》</w:t>
      </w:r>
      <w:r>
        <w:rPr>
          <w:rFonts w:ascii="Times New Roman" w:eastAsia="Times New Roman"/>
        </w:rPr>
        <w:t>(</w:t>
      </w:r>
      <w:r>
        <w:t>厅发</w:t>
      </w:r>
      <w:r>
        <w:rPr>
          <w:rFonts w:ascii="Times New Roman" w:eastAsia="Times New Roman"/>
        </w:rPr>
        <w:t xml:space="preserve">[2019]48 </w:t>
      </w:r>
      <w:r>
        <w:t>号</w:t>
      </w:r>
      <w:r>
        <w:rPr>
          <w:rFonts w:ascii="Times New Roman" w:eastAsia="Times New Roman"/>
        </w:rPr>
        <w:t>)</w:t>
      </w:r>
    </w:p>
    <w:p w14:paraId="2F969E17">
      <w:pPr>
        <w:pStyle w:val="5"/>
        <w:spacing w:before="2" w:line="364" w:lineRule="auto"/>
        <w:ind w:left="220" w:right="357" w:firstLine="480"/>
        <w:jc w:val="both"/>
      </w:pPr>
      <w:r>
        <w:rPr>
          <w:spacing w:val="-11"/>
        </w:rPr>
        <w:t>《中共中央办公厅、国务院办公厅印发</w:t>
      </w:r>
      <w:r>
        <w:rPr>
          <w:rFonts w:ascii="Times New Roman" w:eastAsia="Times New Roman"/>
        </w:rPr>
        <w:t>&lt;</w:t>
      </w:r>
      <w:r>
        <w:rPr>
          <w:spacing w:val="-15"/>
        </w:rPr>
        <w:t xml:space="preserve">关于以 </w:t>
      </w:r>
      <w:r>
        <w:rPr>
          <w:rFonts w:ascii="Times New Roman" w:eastAsia="Times New Roman"/>
        </w:rPr>
        <w:t xml:space="preserve">2022 </w:t>
      </w:r>
      <w:r>
        <w:rPr>
          <w:spacing w:val="-2"/>
        </w:rPr>
        <w:t>年北京冬奥会为契机大</w:t>
      </w:r>
      <w:r>
        <w:t>力发展冰雪运动的意见</w:t>
      </w:r>
      <w:r>
        <w:rPr>
          <w:rFonts w:ascii="Times New Roman" w:eastAsia="Times New Roman"/>
        </w:rPr>
        <w:t>&gt;</w:t>
      </w:r>
      <w:r>
        <w:t>的通知》（</w:t>
      </w:r>
      <w:r>
        <w:rPr>
          <w:rFonts w:ascii="Times New Roman" w:eastAsia="Times New Roman"/>
        </w:rPr>
        <w:t>2019</w:t>
      </w:r>
      <w:r>
        <w:t>）</w:t>
      </w:r>
    </w:p>
    <w:p w14:paraId="1DBE4F7D">
      <w:pPr>
        <w:pStyle w:val="5"/>
        <w:spacing w:before="1" w:line="364" w:lineRule="auto"/>
        <w:ind w:left="220" w:right="357" w:firstLine="480"/>
        <w:jc w:val="both"/>
      </w:pPr>
      <w:r>
        <w:t>《文化和旅游部 中央文明办 发展改革委 工业和信息化部 公安部 自然资源部 生态环境部 住房和城乡建设部 农业农村部 应急管理部 市场监管总局体育总局 林草局 乡村振兴局关于印发</w:t>
      </w:r>
      <w:r>
        <w:rPr>
          <w:rFonts w:ascii="Times New Roman" w:eastAsia="Times New Roman"/>
        </w:rPr>
        <w:t>&lt;</w:t>
      </w:r>
      <w:r>
        <w:t>关于推动露营旅游休闲健康有序发展的指导意见</w:t>
      </w:r>
      <w:r>
        <w:rPr>
          <w:rFonts w:ascii="Times New Roman" w:eastAsia="Times New Roman"/>
        </w:rPr>
        <w:t>&gt;</w:t>
      </w:r>
      <w:r>
        <w:t>的通知》（文旅资源发〔</w:t>
      </w:r>
      <w:r>
        <w:rPr>
          <w:rFonts w:ascii="Times New Roman" w:eastAsia="Times New Roman"/>
        </w:rPr>
        <w:t>2022</w:t>
      </w:r>
      <w:r>
        <w:t>〕</w:t>
      </w:r>
      <w:r>
        <w:rPr>
          <w:rFonts w:ascii="Times New Roman" w:eastAsia="Times New Roman"/>
        </w:rPr>
        <w:t xml:space="preserve">111 </w:t>
      </w:r>
      <w:r>
        <w:t>号）</w:t>
      </w:r>
    </w:p>
    <w:p w14:paraId="0C3261AE">
      <w:pPr>
        <w:pStyle w:val="5"/>
        <w:spacing w:before="2"/>
        <w:ind w:left="700"/>
        <w:jc w:val="both"/>
        <w:rPr>
          <w:rFonts w:ascii="Times New Roman" w:eastAsia="Times New Roman"/>
        </w:rPr>
      </w:pPr>
      <w:r>
        <w:t>《自然资源部关于全面开展国土空间规划工作的通知》</w:t>
      </w:r>
      <w:r>
        <w:rPr>
          <w:rFonts w:ascii="Times New Roman" w:eastAsia="Times New Roman"/>
        </w:rPr>
        <w:t>(</w:t>
      </w:r>
      <w:r>
        <w:t>自然资发</w:t>
      </w:r>
      <w:r>
        <w:rPr>
          <w:rFonts w:ascii="Times New Roman" w:eastAsia="Times New Roman"/>
        </w:rPr>
        <w:t>[2019] 87</w:t>
      </w:r>
    </w:p>
    <w:p w14:paraId="1948137B">
      <w:pPr>
        <w:pStyle w:val="5"/>
        <w:spacing w:before="161"/>
        <w:ind w:left="220"/>
        <w:rPr>
          <w:rFonts w:ascii="Times New Roman" w:eastAsia="Times New Roman"/>
        </w:rPr>
      </w:pPr>
      <w:r>
        <w:t>号</w:t>
      </w:r>
      <w:r>
        <w:rPr>
          <w:rFonts w:ascii="Times New Roman" w:eastAsia="Times New Roman"/>
        </w:rPr>
        <w:t>)</w:t>
      </w:r>
    </w:p>
    <w:p w14:paraId="327DC40E">
      <w:pPr>
        <w:pStyle w:val="5"/>
        <w:spacing w:before="160"/>
        <w:ind w:left="700"/>
      </w:pPr>
      <w:r>
        <w:t>《自然资源部办公厅关于加强村庄规划促进乡村振兴的通知》</w:t>
      </w:r>
      <w:r>
        <w:rPr>
          <w:rFonts w:ascii="Times New Roman" w:eastAsia="Times New Roman"/>
        </w:rPr>
        <w:t>(</w:t>
      </w:r>
      <w:r>
        <w:t>自然资办发</w:t>
      </w:r>
    </w:p>
    <w:p w14:paraId="3709A967">
      <w:pPr>
        <w:pStyle w:val="5"/>
        <w:spacing w:before="161"/>
        <w:ind w:left="220"/>
        <w:rPr>
          <w:rFonts w:ascii="Times New Roman" w:eastAsia="Times New Roman"/>
        </w:rPr>
      </w:pPr>
      <w:r>
        <w:rPr>
          <w:rFonts w:ascii="Times New Roman" w:eastAsia="Times New Roman"/>
        </w:rPr>
        <w:t xml:space="preserve">[2019] 35 </w:t>
      </w:r>
      <w:r>
        <w:t>号</w:t>
      </w:r>
      <w:r>
        <w:rPr>
          <w:rFonts w:ascii="Times New Roman" w:eastAsia="Times New Roman"/>
        </w:rPr>
        <w:t>)</w:t>
      </w:r>
    </w:p>
    <w:p w14:paraId="1E0E6996">
      <w:pPr>
        <w:pStyle w:val="5"/>
        <w:spacing w:before="160" w:line="364" w:lineRule="auto"/>
        <w:ind w:left="220" w:right="357" w:firstLine="480"/>
        <w:rPr>
          <w:rFonts w:ascii="Times New Roman" w:eastAsia="Times New Roman"/>
        </w:rPr>
      </w:pPr>
      <w:r>
        <w:t>《自然资源部办公厅生态环境部办公厅关于开展生态保护红线评估工作的函》</w:t>
      </w:r>
      <w:r>
        <w:rPr>
          <w:rFonts w:ascii="Times New Roman" w:eastAsia="Times New Roman"/>
        </w:rPr>
        <w:t>(</w:t>
      </w:r>
      <w:r>
        <w:t>自然资办函</w:t>
      </w:r>
      <w:r>
        <w:rPr>
          <w:rFonts w:ascii="Times New Roman" w:eastAsia="Times New Roman"/>
        </w:rPr>
        <w:t xml:space="preserve">[2019] 1125 </w:t>
      </w:r>
      <w:r>
        <w:t>号</w:t>
      </w:r>
      <w:r>
        <w:rPr>
          <w:rFonts w:ascii="Times New Roman" w:eastAsia="Times New Roman"/>
        </w:rPr>
        <w:t>)</w:t>
      </w:r>
    </w:p>
    <w:p w14:paraId="461944D9">
      <w:pPr>
        <w:pStyle w:val="5"/>
        <w:spacing w:before="1" w:line="364" w:lineRule="auto"/>
        <w:ind w:left="220" w:right="357" w:firstLine="480"/>
        <w:rPr>
          <w:rFonts w:ascii="Times New Roman" w:hAnsi="Times New Roman" w:eastAsia="Times New Roman"/>
        </w:rPr>
      </w:pPr>
      <w:r>
        <w:rPr>
          <w:spacing w:val="-6"/>
        </w:rPr>
        <w:t>《自然资源部办公厅关于开展国土空间规划“一张图”建设和现状评估工作</w:t>
      </w:r>
      <w:r>
        <w:t>的通知》</w:t>
      </w:r>
      <w:r>
        <w:rPr>
          <w:rFonts w:ascii="Times New Roman" w:hAnsi="Times New Roman" w:eastAsia="Times New Roman"/>
        </w:rPr>
        <w:t>(</w:t>
      </w:r>
      <w:r>
        <w:t>自然资办发</w:t>
      </w:r>
      <w:r>
        <w:rPr>
          <w:rFonts w:ascii="Times New Roman" w:hAnsi="Times New Roman" w:eastAsia="Times New Roman"/>
        </w:rPr>
        <w:t xml:space="preserve">[2019] 38 </w:t>
      </w:r>
      <w:r>
        <w:t>号</w:t>
      </w:r>
      <w:r>
        <w:rPr>
          <w:rFonts w:ascii="Times New Roman" w:hAnsi="Times New Roman" w:eastAsia="Times New Roman"/>
        </w:rPr>
        <w:t>)</w:t>
      </w:r>
    </w:p>
    <w:p w14:paraId="5297BC61">
      <w:pPr>
        <w:pStyle w:val="5"/>
        <w:spacing w:before="2"/>
        <w:ind w:left="700"/>
      </w:pPr>
      <w:r>
        <w:t>《自然资源部办公厅关于印发</w:t>
      </w:r>
      <w:r>
        <w:rPr>
          <w:rFonts w:ascii="Times New Roman" w:eastAsia="Times New Roman"/>
        </w:rPr>
        <w:t>&lt;</w:t>
      </w:r>
      <w:r>
        <w:t>资源环境承载能力与国土空间开发适宜性评</w:t>
      </w:r>
    </w:p>
    <w:p w14:paraId="71EA00AB">
      <w:pPr>
        <w:spacing w:after="0"/>
      </w:pPr>
    </w:p>
    <w:p w14:paraId="6E9E1691">
      <w:pPr>
        <w:sectPr>
          <w:pgSz w:w="11910" w:h="16840"/>
          <w:pgMar w:top="1400" w:right="1440" w:bottom="1180" w:left="1580" w:header="897" w:footer="989" w:gutter="0"/>
          <w:cols w:space="720" w:num="1"/>
        </w:sectPr>
      </w:pPr>
    </w:p>
    <w:p w14:paraId="0D2CA66A">
      <w:pPr>
        <w:pStyle w:val="5"/>
        <w:spacing w:before="112"/>
        <w:ind w:left="220"/>
        <w:rPr>
          <w:rFonts w:ascii="Times New Roman" w:eastAsia="Times New Roman"/>
        </w:rPr>
      </w:pPr>
      <w:r>
        <w:t>价指南</w:t>
      </w:r>
      <w:r>
        <w:rPr>
          <w:rFonts w:ascii="Times New Roman" w:eastAsia="Times New Roman"/>
        </w:rPr>
        <w:t>(</w:t>
      </w:r>
      <w:r>
        <w:t>试行</w:t>
      </w:r>
      <w:r>
        <w:rPr>
          <w:rFonts w:ascii="Times New Roman" w:eastAsia="Times New Roman"/>
        </w:rPr>
        <w:t>)&gt;</w:t>
      </w:r>
      <w:r>
        <w:t>的函》</w:t>
      </w:r>
      <w:r>
        <w:rPr>
          <w:rFonts w:ascii="Times New Roman" w:eastAsia="Times New Roman"/>
        </w:rPr>
        <w:t>(</w:t>
      </w:r>
      <w:r>
        <w:t>自然资办函</w:t>
      </w:r>
      <w:r>
        <w:rPr>
          <w:rFonts w:ascii="Times New Roman" w:eastAsia="Times New Roman"/>
        </w:rPr>
        <w:t xml:space="preserve">[2020] 127 </w:t>
      </w:r>
      <w:r>
        <w:t>号</w:t>
      </w:r>
      <w:r>
        <w:rPr>
          <w:rFonts w:ascii="Times New Roman" w:eastAsia="Times New Roman"/>
        </w:rPr>
        <w:t>)</w:t>
      </w:r>
    </w:p>
    <w:p w14:paraId="03EBF444">
      <w:pPr>
        <w:pStyle w:val="5"/>
        <w:spacing w:before="160"/>
        <w:ind w:left="700"/>
      </w:pPr>
      <w:r>
        <w:t>《自然资源部办公厅关于加强国土空间规划监督管理的通知》</w:t>
      </w:r>
      <w:r>
        <w:rPr>
          <w:rFonts w:ascii="Times New Roman" w:eastAsia="Times New Roman"/>
        </w:rPr>
        <w:t>(</w:t>
      </w:r>
      <w:r>
        <w:t>自然资办</w:t>
      </w:r>
    </w:p>
    <w:p w14:paraId="5D24D522">
      <w:pPr>
        <w:pStyle w:val="5"/>
        <w:spacing w:before="161"/>
        <w:ind w:left="220"/>
        <w:rPr>
          <w:rFonts w:ascii="Times New Roman" w:eastAsia="Times New Roman"/>
        </w:rPr>
      </w:pPr>
      <w:r>
        <w:rPr>
          <w:rFonts w:ascii="Times New Roman" w:eastAsia="Times New Roman"/>
        </w:rPr>
        <w:t xml:space="preserve">[2020]27 </w:t>
      </w:r>
      <w:r>
        <w:t>号</w:t>
      </w:r>
      <w:r>
        <w:rPr>
          <w:rFonts w:ascii="Times New Roman" w:eastAsia="Times New Roman"/>
        </w:rPr>
        <w:t>)</w:t>
      </w:r>
    </w:p>
    <w:p w14:paraId="71EAA89D">
      <w:pPr>
        <w:pStyle w:val="5"/>
        <w:spacing w:before="160" w:line="364" w:lineRule="auto"/>
        <w:ind w:left="220" w:right="361" w:firstLine="480"/>
        <w:rPr>
          <w:rFonts w:ascii="Times New Roman" w:eastAsia="Times New Roman"/>
        </w:rPr>
      </w:pPr>
      <w:r>
        <w:t>《自然资源部办公厅关于印发</w:t>
      </w:r>
      <w:r>
        <w:rPr>
          <w:rFonts w:ascii="Times New Roman" w:eastAsia="Times New Roman"/>
        </w:rPr>
        <w:t>&lt;</w:t>
      </w:r>
      <w:r>
        <w:t>市级国土空间总体规划编制指南</w:t>
      </w:r>
      <w:r>
        <w:rPr>
          <w:rFonts w:ascii="Times New Roman" w:eastAsia="Times New Roman"/>
        </w:rPr>
        <w:t>(</w:t>
      </w:r>
      <w:r>
        <w:t>试行</w:t>
      </w:r>
      <w:r>
        <w:rPr>
          <w:rFonts w:ascii="Times New Roman" w:eastAsia="Times New Roman"/>
        </w:rPr>
        <w:t>)&gt;</w:t>
      </w:r>
      <w:r>
        <w:t>的通知》</w:t>
      </w:r>
      <w:r>
        <w:rPr>
          <w:rFonts w:ascii="Times New Roman" w:eastAsia="Times New Roman"/>
        </w:rPr>
        <w:t>(</w:t>
      </w:r>
      <w:r>
        <w:t>自然资办发</w:t>
      </w:r>
      <w:r>
        <w:rPr>
          <w:rFonts w:ascii="Times New Roman" w:eastAsia="Times New Roman"/>
        </w:rPr>
        <w:t xml:space="preserve">[2020]46 </w:t>
      </w:r>
      <w:r>
        <w:t>号</w:t>
      </w:r>
      <w:r>
        <w:rPr>
          <w:rFonts w:ascii="Times New Roman" w:eastAsia="Times New Roman"/>
        </w:rPr>
        <w:t>)</w:t>
      </w:r>
    </w:p>
    <w:p w14:paraId="5F60E1A6">
      <w:pPr>
        <w:pStyle w:val="5"/>
        <w:spacing w:before="1" w:line="364" w:lineRule="auto"/>
        <w:ind w:left="220" w:right="357" w:firstLine="480"/>
      </w:pPr>
      <w:r>
        <w:t>《国家林业和草原局自然保护地管理司关于切实加强风景名胜区监督管理工作的通知》（保监字</w:t>
      </w:r>
      <w:r>
        <w:rPr>
          <w:rFonts w:ascii="Times New Roman" w:eastAsia="Times New Roman"/>
        </w:rPr>
        <w:t xml:space="preserve">[2020]41 </w:t>
      </w:r>
      <w:r>
        <w:t>号）</w:t>
      </w:r>
    </w:p>
    <w:p w14:paraId="49FACE2D">
      <w:pPr>
        <w:pStyle w:val="5"/>
        <w:spacing w:before="1" w:line="364" w:lineRule="auto"/>
        <w:ind w:left="220" w:right="357" w:firstLine="480"/>
      </w:pPr>
      <w:r>
        <w:rPr>
          <w:spacing w:val="-11"/>
        </w:rPr>
        <w:t>《自治区贯彻落实〈关于建立以国家公园为主体的自然保护地体系的指导意</w:t>
      </w:r>
      <w:r>
        <w:t>见〉的实施意见》（新党发〔</w:t>
      </w:r>
      <w:r>
        <w:rPr>
          <w:rFonts w:ascii="Times New Roman" w:eastAsia="Times New Roman"/>
        </w:rPr>
        <w:t>2020</w:t>
      </w:r>
      <w:r>
        <w:t>〕</w:t>
      </w:r>
      <w:r>
        <w:rPr>
          <w:rFonts w:ascii="Times New Roman" w:eastAsia="Times New Roman"/>
        </w:rPr>
        <w:t xml:space="preserve">16 </w:t>
      </w:r>
      <w:r>
        <w:t>号）。</w:t>
      </w:r>
    </w:p>
    <w:p w14:paraId="7A7A32F5">
      <w:pPr>
        <w:pStyle w:val="4"/>
        <w:spacing w:before="162"/>
        <w:ind w:left="640"/>
        <w:rPr>
          <w:rFonts w:hint="eastAsia" w:ascii="黑体" w:eastAsia="黑体"/>
        </w:rPr>
      </w:pPr>
      <w:r>
        <w:rPr>
          <w:rFonts w:hint="eastAsia" w:ascii="黑体" w:eastAsia="黑体"/>
        </w:rPr>
        <w:t>（三</w:t>
      </w:r>
      <w:bookmarkStart w:id="47" w:name="（三）技术标准规范"/>
      <w:bookmarkEnd w:id="47"/>
      <w:r>
        <w:rPr>
          <w:rFonts w:hint="eastAsia" w:ascii="黑体" w:eastAsia="黑体"/>
        </w:rPr>
        <w:t>）技术标准规范</w:t>
      </w:r>
    </w:p>
    <w:p w14:paraId="1376DE1A">
      <w:pPr>
        <w:pStyle w:val="5"/>
        <w:spacing w:before="3"/>
        <w:rPr>
          <w:rFonts w:ascii="黑体"/>
          <w:b/>
          <w:sz w:val="17"/>
        </w:rPr>
      </w:pPr>
    </w:p>
    <w:p w14:paraId="05EB749D">
      <w:pPr>
        <w:pStyle w:val="5"/>
        <w:ind w:left="700"/>
      </w:pPr>
      <w:r>
        <w:t>《风景名胜区总体规划标准》（</w:t>
      </w:r>
      <w:r>
        <w:rPr>
          <w:rFonts w:ascii="Times New Roman" w:hAnsi="Times New Roman" w:eastAsia="Times New Roman"/>
        </w:rPr>
        <w:t>GB/T</w:t>
      </w:r>
      <w:r>
        <w:rPr>
          <w:rFonts w:ascii="Times New Roman" w:hAnsi="Times New Roman" w:eastAsia="Times New Roman"/>
          <w:spacing w:val="-6"/>
        </w:rPr>
        <w:t xml:space="preserve"> </w:t>
      </w:r>
      <w:r>
        <w:rPr>
          <w:rFonts w:ascii="Times New Roman" w:hAnsi="Times New Roman" w:eastAsia="Times New Roman"/>
        </w:rPr>
        <w:t>50298</w:t>
      </w:r>
      <w:r>
        <w:t>—</w:t>
      </w:r>
      <w:r>
        <w:rPr>
          <w:rFonts w:ascii="Times New Roman" w:hAnsi="Times New Roman" w:eastAsia="Times New Roman"/>
        </w:rPr>
        <w:t>2018</w:t>
      </w:r>
      <w:r>
        <w:t>）</w:t>
      </w:r>
    </w:p>
    <w:p w14:paraId="1E35BCBB">
      <w:pPr>
        <w:pStyle w:val="5"/>
        <w:spacing w:before="161"/>
        <w:ind w:left="700"/>
      </w:pPr>
      <w:r>
        <w:t>《风景名胜区详细规划标准》（</w:t>
      </w:r>
      <w:r>
        <w:rPr>
          <w:rFonts w:ascii="Times New Roman" w:hAnsi="Times New Roman" w:eastAsia="Times New Roman"/>
        </w:rPr>
        <w:t>GB/T</w:t>
      </w:r>
      <w:r>
        <w:rPr>
          <w:rFonts w:ascii="Times New Roman" w:hAnsi="Times New Roman" w:eastAsia="Times New Roman"/>
          <w:spacing w:val="-6"/>
        </w:rPr>
        <w:t xml:space="preserve"> </w:t>
      </w:r>
      <w:r>
        <w:rPr>
          <w:rFonts w:ascii="Times New Roman" w:hAnsi="Times New Roman" w:eastAsia="Times New Roman"/>
        </w:rPr>
        <w:t>51294</w:t>
      </w:r>
      <w:r>
        <w:t>—</w:t>
      </w:r>
      <w:r>
        <w:rPr>
          <w:rFonts w:ascii="Times New Roman" w:hAnsi="Times New Roman" w:eastAsia="Times New Roman"/>
        </w:rPr>
        <w:t>2018</w:t>
      </w:r>
      <w:r>
        <w:t>）</w:t>
      </w:r>
    </w:p>
    <w:p w14:paraId="5FAF04A4">
      <w:pPr>
        <w:pStyle w:val="5"/>
        <w:spacing w:before="160"/>
        <w:ind w:left="700"/>
      </w:pPr>
      <w:r>
        <w:t>《环境空气质量标准》（</w:t>
      </w:r>
      <w:r>
        <w:rPr>
          <w:rFonts w:ascii="Times New Roman" w:hAnsi="Times New Roman" w:eastAsia="Times New Roman"/>
        </w:rPr>
        <w:t>GB 3095</w:t>
      </w:r>
      <w:r>
        <w:t>—</w:t>
      </w:r>
      <w:r>
        <w:rPr>
          <w:rFonts w:ascii="Times New Roman" w:hAnsi="Times New Roman" w:eastAsia="Times New Roman"/>
        </w:rPr>
        <w:t>2012</w:t>
      </w:r>
      <w:r>
        <w:t>）</w:t>
      </w:r>
    </w:p>
    <w:p w14:paraId="604AFC1F">
      <w:pPr>
        <w:pStyle w:val="5"/>
        <w:spacing w:before="161"/>
        <w:ind w:left="700"/>
      </w:pPr>
      <w:r>
        <w:t>《地表水环境质量标准》（</w:t>
      </w:r>
      <w:r>
        <w:rPr>
          <w:rFonts w:ascii="Times New Roman" w:hAnsi="Times New Roman" w:eastAsia="Times New Roman"/>
        </w:rPr>
        <w:t>GB 3838</w:t>
      </w:r>
      <w:r>
        <w:t>—</w:t>
      </w:r>
      <w:r>
        <w:rPr>
          <w:rFonts w:ascii="Times New Roman" w:hAnsi="Times New Roman" w:eastAsia="Times New Roman"/>
        </w:rPr>
        <w:t>2002</w:t>
      </w:r>
      <w:r>
        <w:t>）</w:t>
      </w:r>
    </w:p>
    <w:p w14:paraId="11319495">
      <w:pPr>
        <w:pStyle w:val="5"/>
        <w:spacing w:before="160"/>
        <w:ind w:left="700"/>
      </w:pPr>
      <w:r>
        <w:t>《声环境质量标准》（</w:t>
      </w:r>
      <w:r>
        <w:rPr>
          <w:rFonts w:ascii="Times New Roman" w:hAnsi="Times New Roman" w:eastAsia="Times New Roman"/>
        </w:rPr>
        <w:t>GB 3096</w:t>
      </w:r>
      <w:r>
        <w:t>—</w:t>
      </w:r>
      <w:r>
        <w:rPr>
          <w:rFonts w:ascii="Times New Roman" w:hAnsi="Times New Roman" w:eastAsia="Times New Roman"/>
        </w:rPr>
        <w:t>2008</w:t>
      </w:r>
      <w:r>
        <w:t>）</w:t>
      </w:r>
    </w:p>
    <w:p w14:paraId="24B0FA43">
      <w:pPr>
        <w:pStyle w:val="5"/>
        <w:spacing w:before="161"/>
        <w:ind w:left="700"/>
      </w:pPr>
      <w:r>
        <w:t>《城镇污水处理厂污染物排放标准》（</w:t>
      </w:r>
      <w:r>
        <w:rPr>
          <w:rFonts w:ascii="Times New Roman" w:hAnsi="Times New Roman" w:eastAsia="Times New Roman"/>
        </w:rPr>
        <w:t>GB 18918</w:t>
      </w:r>
      <w:r>
        <w:t>—</w:t>
      </w:r>
      <w:r>
        <w:rPr>
          <w:rFonts w:ascii="Times New Roman" w:hAnsi="Times New Roman" w:eastAsia="Times New Roman"/>
        </w:rPr>
        <w:t>2002</w:t>
      </w:r>
      <w:r>
        <w:t>）</w:t>
      </w:r>
    </w:p>
    <w:p w14:paraId="28697A9E">
      <w:pPr>
        <w:pStyle w:val="5"/>
        <w:spacing w:before="160" w:line="364" w:lineRule="auto"/>
        <w:ind w:left="220" w:right="361" w:firstLine="480"/>
      </w:pPr>
      <w:r>
        <w:rPr>
          <w:spacing w:val="-6"/>
        </w:rPr>
        <w:t>《国土空间调查、规划、用途管制用地用海分类指南</w:t>
      </w:r>
      <w:r>
        <w:t>（试行</w:t>
      </w:r>
      <w:r>
        <w:rPr>
          <w:spacing w:val="-15"/>
        </w:rPr>
        <w:t>）</w:t>
      </w:r>
      <w:r>
        <w:rPr>
          <w:spacing w:val="-32"/>
        </w:rPr>
        <w:t>》</w:t>
      </w:r>
      <w:r>
        <w:rPr>
          <w:spacing w:val="-3"/>
        </w:rPr>
        <w:t>（</w:t>
      </w:r>
      <w:r>
        <w:rPr>
          <w:spacing w:val="-4"/>
        </w:rPr>
        <w:t>自然资办</w:t>
      </w:r>
      <w:r>
        <w:t>发</w:t>
      </w:r>
      <w:r>
        <w:rPr>
          <w:rFonts w:ascii="Times New Roman" w:eastAsia="Times New Roman"/>
        </w:rPr>
        <w:t xml:space="preserve">[2020]51 </w:t>
      </w:r>
      <w:r>
        <w:t>号）</w:t>
      </w:r>
    </w:p>
    <w:p w14:paraId="3283D3F3">
      <w:pPr>
        <w:pStyle w:val="5"/>
        <w:spacing w:line="230" w:lineRule="exact"/>
        <w:ind w:left="700"/>
      </w:pPr>
      <w:r>
        <w:t>《三工河管理范围划定报告》</w:t>
      </w:r>
    </w:p>
    <w:p w14:paraId="60B19CCE">
      <w:pPr>
        <w:pStyle w:val="5"/>
        <w:spacing w:before="204"/>
        <w:ind w:left="700"/>
      </w:pPr>
      <w:r>
        <w:t>风景区规划、道路绿化系统等相关技术规定与措施</w:t>
      </w:r>
    </w:p>
    <w:p w14:paraId="39219F03">
      <w:pPr>
        <w:pStyle w:val="5"/>
        <w:spacing w:before="1"/>
        <w:rPr>
          <w:sz w:val="25"/>
        </w:rPr>
      </w:pPr>
    </w:p>
    <w:p w14:paraId="3E12B4DE">
      <w:pPr>
        <w:pStyle w:val="4"/>
        <w:ind w:left="640"/>
        <w:rPr>
          <w:rFonts w:hint="eastAsia" w:ascii="黑体" w:eastAsia="黑体"/>
        </w:rPr>
      </w:pPr>
      <w:r>
        <w:rPr>
          <w:rFonts w:hint="eastAsia" w:ascii="黑体" w:eastAsia="黑体"/>
        </w:rPr>
        <w:t>（四</w:t>
      </w:r>
      <w:bookmarkStart w:id="48" w:name="（四）相关规划成果"/>
      <w:bookmarkEnd w:id="48"/>
      <w:r>
        <w:rPr>
          <w:rFonts w:hint="eastAsia" w:ascii="黑体" w:eastAsia="黑体"/>
        </w:rPr>
        <w:t>）相关规划成果</w:t>
      </w:r>
    </w:p>
    <w:p w14:paraId="1C712BCE">
      <w:pPr>
        <w:pStyle w:val="5"/>
        <w:spacing w:before="2"/>
        <w:rPr>
          <w:rFonts w:ascii="黑体"/>
          <w:b/>
          <w:sz w:val="17"/>
        </w:rPr>
      </w:pPr>
    </w:p>
    <w:p w14:paraId="18BEB3EE">
      <w:pPr>
        <w:pStyle w:val="5"/>
        <w:spacing w:before="1"/>
        <w:ind w:left="700"/>
      </w:pPr>
      <w:r>
        <w:t>《新疆昌吉回族自治州文化旅游“十四五”发展规划（</w:t>
      </w:r>
      <w:r>
        <w:rPr>
          <w:rFonts w:ascii="Times New Roman" w:hAnsi="Times New Roman" w:eastAsia="Times New Roman"/>
        </w:rPr>
        <w:t>2021</w:t>
      </w:r>
      <w:r>
        <w:t>—</w:t>
      </w:r>
      <w:r>
        <w:rPr>
          <w:rFonts w:ascii="Times New Roman" w:hAnsi="Times New Roman" w:eastAsia="Times New Roman"/>
        </w:rPr>
        <w:t>2025</w:t>
      </w:r>
      <w:r>
        <w:t>）》</w:t>
      </w:r>
    </w:p>
    <w:p w14:paraId="245AA9D1">
      <w:pPr>
        <w:pStyle w:val="5"/>
        <w:spacing w:before="160"/>
        <w:ind w:left="700"/>
      </w:pPr>
      <w:r>
        <w:t>《新疆昌吉州全域旅游发展规划及近三年行动计划（</w:t>
      </w:r>
      <w:r>
        <w:rPr>
          <w:rFonts w:ascii="Times New Roman" w:hAnsi="Times New Roman" w:eastAsia="Times New Roman"/>
        </w:rPr>
        <w:t>2018</w:t>
      </w:r>
      <w:r>
        <w:t>—</w:t>
      </w:r>
      <w:r>
        <w:rPr>
          <w:rFonts w:ascii="Times New Roman" w:hAnsi="Times New Roman" w:eastAsia="Times New Roman"/>
        </w:rPr>
        <w:t>2030</w:t>
      </w:r>
      <w:r>
        <w:t>）》</w:t>
      </w:r>
    </w:p>
    <w:p w14:paraId="3CD44A07">
      <w:pPr>
        <w:pStyle w:val="5"/>
        <w:spacing w:before="161"/>
        <w:ind w:left="700"/>
      </w:pPr>
      <w:r>
        <w:t>《昌吉回族自治州旅游总体规划（</w:t>
      </w:r>
      <w:r>
        <w:rPr>
          <w:rFonts w:ascii="Times New Roman" w:hAnsi="Times New Roman" w:eastAsia="Times New Roman"/>
        </w:rPr>
        <w:t>2013</w:t>
      </w:r>
      <w:r>
        <w:t>—</w:t>
      </w:r>
      <w:r>
        <w:rPr>
          <w:rFonts w:ascii="Times New Roman" w:hAnsi="Times New Roman" w:eastAsia="Times New Roman"/>
        </w:rPr>
        <w:t>2030</w:t>
      </w:r>
      <w:r>
        <w:t>）》</w:t>
      </w:r>
    </w:p>
    <w:p w14:paraId="1F0F42EC">
      <w:pPr>
        <w:pStyle w:val="5"/>
        <w:spacing w:before="160"/>
        <w:ind w:left="700"/>
      </w:pPr>
      <w:r>
        <w:t>《新疆昌吉州旅游风景道策划及总体规划》</w:t>
      </w:r>
    </w:p>
    <w:p w14:paraId="122A59C4">
      <w:pPr>
        <w:pStyle w:val="5"/>
        <w:spacing w:before="161"/>
        <w:ind w:left="700"/>
      </w:pPr>
      <w:r>
        <w:t>《阜康市国民经济和社会发展第十四个五年规划纲要》</w:t>
      </w:r>
    </w:p>
    <w:p w14:paraId="32452988">
      <w:pPr>
        <w:pStyle w:val="5"/>
        <w:spacing w:before="160"/>
        <w:ind w:left="700"/>
      </w:pPr>
      <w:r>
        <w:t>《阜康市国土空间总体规划（</w:t>
      </w:r>
      <w:r>
        <w:rPr>
          <w:rFonts w:ascii="Times New Roman" w:hAnsi="Times New Roman" w:eastAsia="Times New Roman"/>
        </w:rPr>
        <w:t>2020</w:t>
      </w:r>
      <w:r>
        <w:t>—</w:t>
      </w:r>
      <w:r>
        <w:rPr>
          <w:rFonts w:ascii="Times New Roman" w:hAnsi="Times New Roman" w:eastAsia="Times New Roman"/>
        </w:rPr>
        <w:t>2035</w:t>
      </w:r>
      <w:r>
        <w:t>）》（征求意见稿）</w:t>
      </w:r>
    </w:p>
    <w:p w14:paraId="22ACB014">
      <w:pPr>
        <w:pStyle w:val="5"/>
        <w:spacing w:before="161"/>
        <w:ind w:left="700"/>
      </w:pPr>
      <w:r>
        <w:t>《阜康市“十四五”综合交通运输发展规划（</w:t>
      </w:r>
      <w:r>
        <w:rPr>
          <w:rFonts w:ascii="Times New Roman" w:hAnsi="Times New Roman" w:eastAsia="Times New Roman"/>
        </w:rPr>
        <w:t>2021</w:t>
      </w:r>
      <w:r>
        <w:t>—</w:t>
      </w:r>
      <w:r>
        <w:rPr>
          <w:rFonts w:ascii="Times New Roman" w:hAnsi="Times New Roman" w:eastAsia="Times New Roman"/>
        </w:rPr>
        <w:t>2025</w:t>
      </w:r>
      <w:r>
        <w:t>）》</w:t>
      </w:r>
    </w:p>
    <w:p w14:paraId="1B72DBD6">
      <w:pPr>
        <w:pStyle w:val="5"/>
        <w:spacing w:before="160"/>
        <w:ind w:left="700"/>
      </w:pPr>
      <w:r>
        <w:t>《阜康市文化旅游业“十四五”发展规划（</w:t>
      </w:r>
      <w:r>
        <w:rPr>
          <w:rFonts w:ascii="Times New Roman" w:hAnsi="Times New Roman" w:eastAsia="Times New Roman"/>
        </w:rPr>
        <w:t>2021</w:t>
      </w:r>
      <w:r>
        <w:t>—</w:t>
      </w:r>
      <w:r>
        <w:rPr>
          <w:rFonts w:ascii="Times New Roman" w:hAnsi="Times New Roman" w:eastAsia="Times New Roman"/>
        </w:rPr>
        <w:t>2025</w:t>
      </w:r>
      <w:r>
        <w:t>）》</w:t>
      </w:r>
    </w:p>
    <w:p w14:paraId="2BBCF5FB">
      <w:pPr>
        <w:spacing w:after="0"/>
      </w:pPr>
    </w:p>
    <w:p w14:paraId="3930CF40">
      <w:pPr>
        <w:sectPr>
          <w:pgSz w:w="11910" w:h="16840"/>
          <w:pgMar w:top="1400" w:right="1440" w:bottom="1180" w:left="1580" w:header="897" w:footer="989" w:gutter="0"/>
          <w:cols w:space="720" w:num="1"/>
        </w:sectPr>
      </w:pPr>
    </w:p>
    <w:p w14:paraId="1B0F02A8">
      <w:pPr>
        <w:pStyle w:val="5"/>
        <w:spacing w:before="112"/>
        <w:ind w:left="700"/>
      </w:pPr>
      <w:r>
        <w:t>《阜康市全域旅游发展规划（</w:t>
      </w:r>
      <w:r>
        <w:rPr>
          <w:rFonts w:ascii="Times New Roman" w:hAnsi="Times New Roman" w:eastAsia="Times New Roman"/>
        </w:rPr>
        <w:t>2019</w:t>
      </w:r>
      <w:r>
        <w:t>—</w:t>
      </w:r>
      <w:r>
        <w:rPr>
          <w:rFonts w:ascii="Times New Roman" w:hAnsi="Times New Roman" w:eastAsia="Times New Roman"/>
        </w:rPr>
        <w:t>2030</w:t>
      </w:r>
      <w:r>
        <w:t>）》</w:t>
      </w:r>
    </w:p>
    <w:p w14:paraId="62B6C85F">
      <w:pPr>
        <w:pStyle w:val="5"/>
        <w:spacing w:before="160"/>
        <w:ind w:left="700"/>
      </w:pPr>
      <w:r>
        <w:t>《阜康市环境管控单元生态环境准入清单》</w:t>
      </w:r>
    </w:p>
    <w:p w14:paraId="2AA4BCA0">
      <w:pPr>
        <w:pStyle w:val="5"/>
        <w:spacing w:before="161"/>
        <w:ind w:left="700"/>
      </w:pPr>
      <w:r>
        <w:t>《世界遗产提名地新疆天山管理规划》</w:t>
      </w:r>
    </w:p>
    <w:p w14:paraId="4C688E32">
      <w:pPr>
        <w:pStyle w:val="5"/>
        <w:spacing w:before="160"/>
        <w:ind w:left="700"/>
      </w:pPr>
      <w:r>
        <w:t>《新疆天山世界自然遗产地博格达片区保护管理规划（</w:t>
      </w:r>
      <w:r>
        <w:rPr>
          <w:rFonts w:ascii="Times New Roman" w:eastAsia="Times New Roman"/>
        </w:rPr>
        <w:t>2022</w:t>
      </w:r>
      <w:r>
        <w:t>－</w:t>
      </w:r>
      <w:r>
        <w:rPr>
          <w:rFonts w:ascii="Times New Roman" w:eastAsia="Times New Roman"/>
        </w:rPr>
        <w:t xml:space="preserve">2026 </w:t>
      </w:r>
      <w:r>
        <w:t>年）》</w:t>
      </w:r>
    </w:p>
    <w:p w14:paraId="4D33A34B">
      <w:pPr>
        <w:pStyle w:val="5"/>
        <w:spacing w:before="161"/>
        <w:ind w:left="700"/>
      </w:pPr>
      <w:r>
        <w:t>《新疆天山天池风景名胜区总体规划（</w:t>
      </w:r>
      <w:r>
        <w:rPr>
          <w:rFonts w:ascii="Times New Roman" w:hAnsi="Times New Roman" w:eastAsia="Times New Roman"/>
        </w:rPr>
        <w:t>2004</w:t>
      </w:r>
      <w:r>
        <w:t>—</w:t>
      </w:r>
      <w:r>
        <w:rPr>
          <w:rFonts w:ascii="Times New Roman" w:hAnsi="Times New Roman" w:eastAsia="Times New Roman"/>
        </w:rPr>
        <w:t>2020</w:t>
      </w:r>
      <w:r>
        <w:t>）》</w:t>
      </w:r>
    </w:p>
    <w:p w14:paraId="71F44486">
      <w:pPr>
        <w:pStyle w:val="5"/>
        <w:spacing w:before="160"/>
        <w:ind w:left="700"/>
        <w:rPr>
          <w:rFonts w:hint="eastAsia" w:eastAsia="宋体"/>
          <w:lang w:eastAsia="zh-CN"/>
        </w:rPr>
      </w:pPr>
      <w:r>
        <w:t>《新疆天山天池风景名胜区总体规划（</w:t>
      </w:r>
      <w:r>
        <w:rPr>
          <w:rFonts w:ascii="Times New Roman" w:hAnsi="Times New Roman" w:eastAsia="Times New Roman"/>
        </w:rPr>
        <w:t>2022</w:t>
      </w:r>
      <w:r>
        <w:t>—</w:t>
      </w:r>
      <w:r>
        <w:rPr>
          <w:rFonts w:ascii="Times New Roman" w:hAnsi="Times New Roman" w:eastAsia="Times New Roman"/>
        </w:rPr>
        <w:t>2035</w:t>
      </w:r>
      <w:r>
        <w:t>）</w:t>
      </w:r>
      <w:r>
        <w:rPr>
          <w:rFonts w:hint="eastAsia"/>
          <w:lang w:eastAsia="zh-CN"/>
        </w:rPr>
        <w:t>（送审稿）》</w:t>
      </w:r>
    </w:p>
    <w:p w14:paraId="0A48B076">
      <w:pPr>
        <w:pStyle w:val="5"/>
        <w:spacing w:before="161"/>
        <w:ind w:left="700"/>
      </w:pPr>
      <w:r>
        <w:t>《新疆天山天池地质公园规划（</w:t>
      </w:r>
      <w:r>
        <w:rPr>
          <w:rFonts w:ascii="Times New Roman" w:hAnsi="Times New Roman" w:eastAsia="Times New Roman"/>
        </w:rPr>
        <w:t>2010</w:t>
      </w:r>
      <w:r>
        <w:t>—</w:t>
      </w:r>
      <w:r>
        <w:rPr>
          <w:rFonts w:ascii="Times New Roman" w:hAnsi="Times New Roman" w:eastAsia="Times New Roman"/>
        </w:rPr>
        <w:t>2020</w:t>
      </w:r>
      <w:r>
        <w:t>）》</w:t>
      </w:r>
    </w:p>
    <w:p w14:paraId="2EE2C2B4">
      <w:pPr>
        <w:pStyle w:val="5"/>
        <w:spacing w:before="160"/>
        <w:ind w:left="700"/>
      </w:pPr>
      <w:r>
        <w:t>《新疆天池花儿沟景区控制性详细规划》（</w:t>
      </w:r>
      <w:r>
        <w:rPr>
          <w:rFonts w:ascii="Times New Roman" w:hAnsi="Times New Roman" w:eastAsia="Times New Roman"/>
        </w:rPr>
        <w:t>2011</w:t>
      </w:r>
      <w:r>
        <w:t>—</w:t>
      </w:r>
      <w:r>
        <w:rPr>
          <w:rFonts w:ascii="Times New Roman" w:hAnsi="Times New Roman" w:eastAsia="Times New Roman"/>
        </w:rPr>
        <w:t>2020</w:t>
      </w:r>
      <w:r>
        <w:t>）</w:t>
      </w:r>
    </w:p>
    <w:p w14:paraId="19F8CA4D">
      <w:pPr>
        <w:pStyle w:val="5"/>
        <w:spacing w:before="12"/>
        <w:rPr>
          <w:sz w:val="36"/>
        </w:rPr>
      </w:pPr>
    </w:p>
    <w:p w14:paraId="0635C680">
      <w:pPr>
        <w:pStyle w:val="3"/>
        <w:ind w:left="640"/>
      </w:pPr>
      <w:r>
        <w:t>三、规划原则</w:t>
      </w:r>
    </w:p>
    <w:p w14:paraId="459CFFE0">
      <w:pPr>
        <w:pStyle w:val="5"/>
        <w:spacing w:before="1"/>
        <w:rPr>
          <w:rFonts w:ascii="黑体"/>
          <w:b/>
          <w:sz w:val="29"/>
        </w:rPr>
      </w:pPr>
    </w:p>
    <w:p w14:paraId="0F2E09BC">
      <w:pPr>
        <w:pStyle w:val="4"/>
        <w:ind w:left="640"/>
        <w:rPr>
          <w:rFonts w:hint="eastAsia" w:ascii="黑体" w:eastAsia="黑体"/>
        </w:rPr>
      </w:pPr>
      <w:r>
        <w:rPr>
          <w:rFonts w:hint="eastAsia" w:ascii="黑体" w:eastAsia="黑体"/>
        </w:rPr>
        <w:t>（一</w:t>
      </w:r>
      <w:bookmarkStart w:id="49" w:name="（一）依据总规、延续落实"/>
      <w:bookmarkEnd w:id="49"/>
      <w:r>
        <w:rPr>
          <w:rFonts w:hint="eastAsia" w:ascii="黑体" w:eastAsia="黑体"/>
        </w:rPr>
        <w:t>）依据总规、延续落实</w:t>
      </w:r>
    </w:p>
    <w:p w14:paraId="2862295E">
      <w:pPr>
        <w:pStyle w:val="5"/>
        <w:spacing w:before="3"/>
        <w:rPr>
          <w:rFonts w:ascii="黑体"/>
          <w:b/>
          <w:sz w:val="17"/>
        </w:rPr>
      </w:pPr>
    </w:p>
    <w:p w14:paraId="73D4AA01">
      <w:pPr>
        <w:pStyle w:val="5"/>
        <w:spacing w:line="364" w:lineRule="auto"/>
        <w:ind w:left="220" w:right="237" w:firstLine="480"/>
        <w:jc w:val="both"/>
      </w:pPr>
      <w:r>
        <w:rPr>
          <w:spacing w:val="-19"/>
        </w:rPr>
        <w:t xml:space="preserve">依据 </w:t>
      </w:r>
      <w:r>
        <w:rPr>
          <w:rFonts w:ascii="Times New Roman" w:hAnsi="Times New Roman" w:eastAsia="Times New Roman"/>
        </w:rPr>
        <w:t xml:space="preserve">07 </w:t>
      </w:r>
      <w:r>
        <w:t>版《总规》，并对接正在上报审批的《天山天池风景名胜区总体规</w:t>
      </w:r>
      <w:r>
        <w:rPr>
          <w:spacing w:val="-20"/>
        </w:rPr>
        <w:t>划</w:t>
      </w:r>
      <w:r>
        <w:t>（</w:t>
      </w:r>
      <w:r>
        <w:rPr>
          <w:rFonts w:ascii="Times New Roman" w:hAnsi="Times New Roman" w:eastAsia="Times New Roman"/>
        </w:rPr>
        <w:t>2022</w:t>
      </w:r>
      <w:r>
        <w:t>—</w:t>
      </w:r>
      <w:r>
        <w:rPr>
          <w:rFonts w:ascii="Times New Roman" w:hAnsi="Times New Roman" w:eastAsia="Times New Roman"/>
        </w:rPr>
        <w:t>2035</w:t>
      </w:r>
      <w:r>
        <w:t>）</w:t>
      </w:r>
      <w:r>
        <w:rPr>
          <w:spacing w:val="-8"/>
        </w:rPr>
        <w:t>》修编内容，在强调资源保护的前提下，进一步落实和细化花</w:t>
      </w:r>
      <w:r>
        <w:rPr>
          <w:spacing w:val="-14"/>
        </w:rPr>
        <w:t>儿沟景区功能定位、保护培育、风景游赏、道路交通、服务设施、基础设施、居</w:t>
      </w:r>
      <w:r>
        <w:rPr>
          <w:spacing w:val="-18"/>
        </w:rPr>
        <w:t>民点建设、用地协调等规划内容，提出指导景区永续利用的发展方式和用地控制。</w:t>
      </w:r>
    </w:p>
    <w:p w14:paraId="0FF57D95">
      <w:pPr>
        <w:pStyle w:val="4"/>
        <w:spacing w:before="163"/>
        <w:ind w:left="640"/>
        <w:rPr>
          <w:rFonts w:hint="eastAsia" w:ascii="黑体" w:eastAsia="黑体"/>
        </w:rPr>
      </w:pPr>
      <w:r>
        <w:rPr>
          <w:rFonts w:hint="eastAsia" w:ascii="黑体" w:eastAsia="黑体"/>
        </w:rPr>
        <w:t>（二</w:t>
      </w:r>
      <w:bookmarkStart w:id="50" w:name="（二）保护优先、兼顾发展"/>
      <w:bookmarkEnd w:id="50"/>
      <w:r>
        <w:rPr>
          <w:rFonts w:hint="eastAsia" w:ascii="黑体" w:eastAsia="黑体"/>
        </w:rPr>
        <w:t>）保护优先、兼顾发展</w:t>
      </w:r>
    </w:p>
    <w:p w14:paraId="6054D0A5">
      <w:pPr>
        <w:pStyle w:val="5"/>
        <w:spacing w:before="2"/>
        <w:rPr>
          <w:rFonts w:ascii="黑体"/>
          <w:b/>
          <w:sz w:val="17"/>
        </w:rPr>
      </w:pPr>
    </w:p>
    <w:p w14:paraId="68D70606">
      <w:pPr>
        <w:pStyle w:val="5"/>
        <w:spacing w:before="1" w:line="364" w:lineRule="auto"/>
        <w:ind w:left="220" w:right="357" w:firstLine="480"/>
        <w:jc w:val="both"/>
      </w:pPr>
      <w:r>
        <w:rPr>
          <w:spacing w:val="-5"/>
        </w:rPr>
        <w:t>严格保护天山天池风景名胜区花儿沟景区景观生态系统的完整性、山水人文</w:t>
      </w:r>
      <w:r>
        <w:rPr>
          <w:spacing w:val="-9"/>
        </w:rPr>
        <w:t>资源的原真性、河谷浅山风貌的独特性，改善景区的生态环境，维护区域生物多</w:t>
      </w:r>
      <w:r>
        <w:rPr>
          <w:spacing w:val="-12"/>
        </w:rPr>
        <w:t>样性。同时，按照人口、资源、环境与社会经济协调发展的要求，兼顾景区及区</w:t>
      </w:r>
      <w:r>
        <w:rPr>
          <w:spacing w:val="-10"/>
        </w:rPr>
        <w:t>域发展需求，充分结合景区资源特点，探索因地制宜优化生产方式、改善和提高</w:t>
      </w:r>
      <w:r>
        <w:t>景区人居环境质量的途径，从而更有效地保护景区风景资源。</w:t>
      </w:r>
    </w:p>
    <w:p w14:paraId="2D287B8E">
      <w:pPr>
        <w:pStyle w:val="4"/>
        <w:spacing w:before="163"/>
        <w:ind w:left="640"/>
        <w:rPr>
          <w:rFonts w:hint="eastAsia" w:ascii="黑体" w:eastAsia="黑体"/>
        </w:rPr>
      </w:pPr>
      <w:r>
        <w:rPr>
          <w:rFonts w:hint="eastAsia" w:ascii="黑体" w:eastAsia="黑体"/>
        </w:rPr>
        <w:t>（三</w:t>
      </w:r>
      <w:bookmarkStart w:id="51" w:name="（三）优化资源、强化特色"/>
      <w:bookmarkEnd w:id="51"/>
      <w:r>
        <w:rPr>
          <w:rFonts w:hint="eastAsia" w:ascii="黑体" w:eastAsia="黑体"/>
        </w:rPr>
        <w:t>）优化资源、强化特色</w:t>
      </w:r>
    </w:p>
    <w:p w14:paraId="0DC21FA3">
      <w:pPr>
        <w:pStyle w:val="5"/>
        <w:spacing w:before="3"/>
        <w:rPr>
          <w:rFonts w:ascii="黑体"/>
          <w:b/>
          <w:sz w:val="17"/>
        </w:rPr>
      </w:pPr>
    </w:p>
    <w:p w14:paraId="7A7C3F8D">
      <w:pPr>
        <w:pStyle w:val="5"/>
        <w:spacing w:line="364" w:lineRule="auto"/>
        <w:ind w:left="220" w:right="357" w:firstLine="480"/>
        <w:jc w:val="both"/>
      </w:pPr>
      <w:r>
        <w:rPr>
          <w:spacing w:val="-8"/>
        </w:rPr>
        <w:t>深入研究花儿沟景区以山林、河谷、地质珍迹、低山草原为特色的自然资源</w:t>
      </w:r>
      <w:r>
        <w:rPr>
          <w:spacing w:val="-10"/>
        </w:rPr>
        <w:t>特征，梳理和挖掘民族民俗文化以及冰雪运动文化等地域性人文资源特点，进一</w:t>
      </w:r>
      <w:r>
        <w:rPr>
          <w:spacing w:val="-9"/>
        </w:rPr>
        <w:t>步优化资源品质，突出山水林河组合和民族文化特征，提升景区资源的永续利用</w:t>
      </w:r>
      <w:r>
        <w:t>价值。</w:t>
      </w:r>
    </w:p>
    <w:p w14:paraId="71DE8764">
      <w:pPr>
        <w:pStyle w:val="4"/>
        <w:spacing w:before="161"/>
        <w:ind w:left="640"/>
        <w:rPr>
          <w:rFonts w:hint="eastAsia" w:ascii="黑体" w:eastAsia="黑体"/>
        </w:rPr>
      </w:pPr>
      <w:r>
        <w:rPr>
          <w:rFonts w:hint="eastAsia" w:ascii="黑体" w:eastAsia="黑体"/>
        </w:rPr>
        <w:t>（四</w:t>
      </w:r>
      <w:bookmarkStart w:id="52" w:name="（四）区域统筹、整体协调"/>
      <w:bookmarkEnd w:id="52"/>
      <w:r>
        <w:rPr>
          <w:rFonts w:hint="eastAsia" w:ascii="黑体" w:eastAsia="黑体"/>
        </w:rPr>
        <w:t>）区域统筹、整体协调</w:t>
      </w:r>
    </w:p>
    <w:p w14:paraId="28C916EC">
      <w:pPr>
        <w:pStyle w:val="5"/>
        <w:spacing w:before="2"/>
        <w:rPr>
          <w:rFonts w:ascii="黑体"/>
          <w:b/>
          <w:sz w:val="17"/>
        </w:rPr>
      </w:pPr>
    </w:p>
    <w:p w14:paraId="0B372B94">
      <w:pPr>
        <w:pStyle w:val="5"/>
        <w:spacing w:before="1"/>
        <w:ind w:left="700"/>
      </w:pPr>
      <w:r>
        <w:t>从区域视角出发，高度重视天山天池风景名胜区在新疆乃至国际的重要价值，</w:t>
      </w:r>
    </w:p>
    <w:p w14:paraId="512CE724">
      <w:pPr>
        <w:spacing w:after="0"/>
      </w:pPr>
    </w:p>
    <w:p w14:paraId="31A3CA15">
      <w:pPr>
        <w:sectPr>
          <w:pgSz w:w="11910" w:h="16840"/>
          <w:pgMar w:top="1400" w:right="1440" w:bottom="1180" w:left="1580" w:header="897" w:footer="989" w:gutter="0"/>
          <w:cols w:space="720" w:num="1"/>
        </w:sectPr>
      </w:pPr>
    </w:p>
    <w:p w14:paraId="0A90EAC7">
      <w:pPr>
        <w:pStyle w:val="5"/>
        <w:spacing w:before="112" w:line="364" w:lineRule="auto"/>
        <w:ind w:left="220" w:right="357"/>
        <w:jc w:val="both"/>
      </w:pPr>
      <w:r>
        <w:rPr>
          <w:spacing w:val="-6"/>
        </w:rPr>
        <w:t>保护天山天池风景名胜区的生态资源和景观资源；从市域角度出发，协调花儿沟</w:t>
      </w:r>
      <w:r>
        <w:rPr>
          <w:spacing w:val="-8"/>
        </w:rPr>
        <w:t>景区与阜康市之间的空间、景观、视线、游赏关系，统筹规划，联动发展；从景</w:t>
      </w:r>
      <w:r>
        <w:rPr>
          <w:spacing w:val="-10"/>
        </w:rPr>
        <w:t>区层面出发，协调花儿沟各片区之间的竞合关系，寻求各景群和各游览区差异化</w:t>
      </w:r>
      <w:r>
        <w:t>发展，完善服务配套，健全游赏体系。</w:t>
      </w:r>
    </w:p>
    <w:p w14:paraId="0F630273">
      <w:pPr>
        <w:pStyle w:val="4"/>
        <w:spacing w:before="163"/>
        <w:ind w:left="640"/>
        <w:rPr>
          <w:rFonts w:hint="eastAsia" w:ascii="黑体" w:eastAsia="黑体"/>
        </w:rPr>
      </w:pPr>
      <w:r>
        <w:rPr>
          <w:rFonts w:hint="eastAsia" w:ascii="黑体" w:eastAsia="黑体"/>
        </w:rPr>
        <w:t>（五</w:t>
      </w:r>
      <w:bookmarkStart w:id="53" w:name="（五）核定容量、引导风貌"/>
      <w:bookmarkEnd w:id="53"/>
      <w:r>
        <w:rPr>
          <w:rFonts w:hint="eastAsia" w:ascii="黑体" w:eastAsia="黑体"/>
        </w:rPr>
        <w:t>）核定容量、引导风貌</w:t>
      </w:r>
    </w:p>
    <w:p w14:paraId="0CFD0AAE">
      <w:pPr>
        <w:pStyle w:val="5"/>
        <w:spacing w:before="2"/>
        <w:rPr>
          <w:rFonts w:ascii="黑体"/>
          <w:b/>
          <w:sz w:val="17"/>
        </w:rPr>
      </w:pPr>
    </w:p>
    <w:p w14:paraId="14AAFF13">
      <w:pPr>
        <w:pStyle w:val="5"/>
        <w:spacing w:line="364" w:lineRule="auto"/>
        <w:ind w:left="220" w:right="265" w:firstLine="480"/>
      </w:pPr>
      <w:r>
        <w:rPr>
          <w:spacing w:val="-6"/>
        </w:rPr>
        <w:t>针对花儿沟景区保护与发展要求，准确预测游人容量，优化景源保育、服务</w:t>
      </w:r>
      <w:r>
        <w:rPr>
          <w:spacing w:val="-11"/>
        </w:rPr>
        <w:t>设施等建设用地空间布局，明确各类用地建设控制指标。通过划定编制地块，明</w:t>
      </w:r>
      <w:r>
        <w:rPr>
          <w:spacing w:val="-12"/>
        </w:rPr>
        <w:t xml:space="preserve">确地块控制指标以及风景游赏、生态保育等控制引导措施，合理控制建设规模， </w:t>
      </w:r>
      <w:r>
        <w:t>引导景区建设。</w:t>
      </w:r>
    </w:p>
    <w:p w14:paraId="542A8C95">
      <w:pPr>
        <w:pStyle w:val="5"/>
        <w:spacing w:before="8"/>
      </w:pPr>
    </w:p>
    <w:p w14:paraId="76AC149F">
      <w:pPr>
        <w:pStyle w:val="3"/>
        <w:ind w:left="640"/>
      </w:pPr>
      <w:r>
        <w:t>四、规划范围与面积</w:t>
      </w:r>
    </w:p>
    <w:p w14:paraId="782007B2">
      <w:pPr>
        <w:pStyle w:val="5"/>
        <w:spacing w:before="1"/>
        <w:rPr>
          <w:rFonts w:ascii="黑体"/>
          <w:b/>
          <w:sz w:val="29"/>
        </w:rPr>
      </w:pPr>
    </w:p>
    <w:p w14:paraId="16E9F619">
      <w:pPr>
        <w:pStyle w:val="5"/>
        <w:spacing w:line="364" w:lineRule="auto"/>
        <w:ind w:left="220" w:right="117" w:firstLine="480"/>
      </w:pPr>
      <w:r>
        <w:rPr>
          <w:spacing w:val="-5"/>
        </w:rPr>
        <w:t xml:space="preserve">本次花儿沟景区的规划面积与 </w:t>
      </w:r>
      <w:r>
        <w:rPr>
          <w:rFonts w:ascii="Times New Roman" w:hAnsi="Times New Roman" w:eastAsia="Times New Roman"/>
          <w:spacing w:val="-3"/>
        </w:rPr>
        <w:t xml:space="preserve">11 </w:t>
      </w:r>
      <w:r>
        <w:t>版《控规》的规划面积保持一致，总面积</w:t>
      </w:r>
      <w:r>
        <w:rPr>
          <w:rFonts w:ascii="Times New Roman" w:hAnsi="Times New Roman" w:eastAsia="Times New Roman"/>
        </w:rPr>
        <w:t>86.95km</w:t>
      </w:r>
      <w:r>
        <w:t>²</w:t>
      </w:r>
      <w:r>
        <w:rPr>
          <w:spacing w:val="-17"/>
        </w:rPr>
        <w:t xml:space="preserve">。四至范围：北起三工河大平滩，南与灯杆山景区、天池核心景区相连， </w:t>
      </w:r>
      <w:r>
        <w:rPr>
          <w:spacing w:val="-25"/>
        </w:rPr>
        <w:t>西与水磨沟景区相连，东与白杨沟景区相接。</w:t>
      </w:r>
    </w:p>
    <w:p w14:paraId="098573C6">
      <w:pPr>
        <w:pStyle w:val="5"/>
        <w:spacing w:before="8"/>
      </w:pPr>
    </w:p>
    <w:p w14:paraId="173F762C">
      <w:pPr>
        <w:pStyle w:val="3"/>
        <w:ind w:left="640"/>
      </w:pPr>
      <w:r>
        <w:t>五、规划期限</w:t>
      </w:r>
    </w:p>
    <w:p w14:paraId="571F078C">
      <w:pPr>
        <w:pStyle w:val="5"/>
        <w:rPr>
          <w:rFonts w:ascii="黑体"/>
          <w:b/>
          <w:sz w:val="29"/>
        </w:rPr>
      </w:pPr>
    </w:p>
    <w:p w14:paraId="5CDCB275">
      <w:pPr>
        <w:pStyle w:val="5"/>
        <w:spacing w:before="1"/>
        <w:ind w:right="361"/>
        <w:jc w:val="right"/>
      </w:pPr>
      <w:r>
        <w:rPr>
          <w:spacing w:val="4"/>
        </w:rPr>
        <w:t>本次规划期限与正在上报审批的《天山天池风景名胜区总体规划</w:t>
      </w:r>
      <w:r>
        <w:t>（</w:t>
      </w:r>
      <w:r>
        <w:rPr>
          <w:rFonts w:ascii="Times New Roman" w:hAnsi="Times New Roman" w:eastAsia="Times New Roman"/>
        </w:rPr>
        <w:t>2022</w:t>
      </w:r>
      <w:r>
        <w:t>—</w:t>
      </w:r>
    </w:p>
    <w:p w14:paraId="1F5D3B2E">
      <w:pPr>
        <w:pStyle w:val="5"/>
        <w:spacing w:before="160"/>
        <w:ind w:right="357"/>
        <w:jc w:val="right"/>
        <w:rPr>
          <w:rFonts w:ascii="Times New Roman" w:hAnsi="Times New Roman" w:eastAsia="Times New Roman"/>
        </w:rPr>
      </w:pPr>
      <w:r>
        <w:rPr>
          <w:rFonts w:ascii="Times New Roman" w:hAnsi="Times New Roman" w:eastAsia="Times New Roman"/>
          <w:spacing w:val="-6"/>
        </w:rPr>
        <w:t>2035</w:t>
      </w:r>
      <w:r>
        <w:rPr>
          <w:spacing w:val="-6"/>
        </w:rPr>
        <w:t>）</w:t>
      </w:r>
      <w:r>
        <w:rPr>
          <w:spacing w:val="-8"/>
        </w:rPr>
        <w:t>》修编的规划期限保持一致。规划期限：</w:t>
      </w:r>
      <w:r>
        <w:rPr>
          <w:rFonts w:ascii="Times New Roman" w:hAnsi="Times New Roman" w:eastAsia="Times New Roman"/>
          <w:spacing w:val="-3"/>
        </w:rPr>
        <w:t>2022</w:t>
      </w:r>
      <w:r>
        <w:rPr>
          <w:spacing w:val="-3"/>
        </w:rPr>
        <w:t>—</w:t>
      </w:r>
      <w:r>
        <w:rPr>
          <w:rFonts w:ascii="Times New Roman" w:hAnsi="Times New Roman" w:eastAsia="Times New Roman"/>
          <w:spacing w:val="-3"/>
        </w:rPr>
        <w:t>2035</w:t>
      </w:r>
      <w:r>
        <w:rPr>
          <w:rFonts w:ascii="Times New Roman" w:hAnsi="Times New Roman" w:eastAsia="Times New Roman"/>
          <w:spacing w:val="6"/>
        </w:rPr>
        <w:t xml:space="preserve"> </w:t>
      </w:r>
      <w:r>
        <w:rPr>
          <w:spacing w:val="-6"/>
        </w:rPr>
        <w:t>年，规划近期：</w:t>
      </w:r>
      <w:r>
        <w:rPr>
          <w:rFonts w:ascii="Times New Roman" w:hAnsi="Times New Roman" w:eastAsia="Times New Roman"/>
          <w:spacing w:val="-5"/>
        </w:rPr>
        <w:t>2022</w:t>
      </w:r>
    </w:p>
    <w:p w14:paraId="77B8B33D">
      <w:pPr>
        <w:pStyle w:val="5"/>
        <w:spacing w:before="161"/>
        <w:ind w:left="220"/>
        <w:jc w:val="both"/>
      </w:pPr>
      <w:r>
        <w:t>—</w:t>
      </w:r>
      <w:r>
        <w:rPr>
          <w:rFonts w:ascii="Times New Roman" w:hAnsi="Times New Roman" w:eastAsia="Times New Roman"/>
        </w:rPr>
        <w:t xml:space="preserve">2025 </w:t>
      </w:r>
      <w:r>
        <w:t>年。</w:t>
      </w:r>
    </w:p>
    <w:p w14:paraId="068528B3">
      <w:pPr>
        <w:pStyle w:val="5"/>
        <w:spacing w:before="12"/>
        <w:rPr>
          <w:sz w:val="36"/>
        </w:rPr>
      </w:pPr>
    </w:p>
    <w:p w14:paraId="5D190D64">
      <w:pPr>
        <w:pStyle w:val="3"/>
        <w:ind w:left="640"/>
      </w:pPr>
      <w:r>
        <w:t>六、规划定位</w:t>
      </w:r>
    </w:p>
    <w:p w14:paraId="42588AE4">
      <w:pPr>
        <w:pStyle w:val="5"/>
        <w:rPr>
          <w:rFonts w:ascii="黑体"/>
          <w:b/>
          <w:sz w:val="29"/>
        </w:rPr>
      </w:pPr>
    </w:p>
    <w:p w14:paraId="79B90B02">
      <w:pPr>
        <w:pStyle w:val="5"/>
        <w:spacing w:before="1"/>
        <w:ind w:left="700"/>
        <w:jc w:val="both"/>
        <w:rPr>
          <w:rFonts w:ascii="Times New Roman" w:eastAsia="Times New Roman"/>
        </w:rPr>
      </w:pPr>
      <w:r>
        <w:t>依据《</w:t>
      </w:r>
      <w:r>
        <w:rPr>
          <w:rFonts w:ascii="Times New Roman" w:eastAsia="Times New Roman"/>
        </w:rPr>
        <w:t xml:space="preserve">07 </w:t>
      </w:r>
      <w:r>
        <w:t>版总规》和正在上报审批的《天山天池风景名胜区总体规划（</w:t>
      </w:r>
      <w:r>
        <w:rPr>
          <w:rFonts w:ascii="Times New Roman" w:eastAsia="Times New Roman"/>
        </w:rPr>
        <w:t>2022</w:t>
      </w:r>
    </w:p>
    <w:p w14:paraId="338D62CB">
      <w:pPr>
        <w:pStyle w:val="5"/>
        <w:spacing w:before="160" w:line="364" w:lineRule="auto"/>
        <w:ind w:left="220" w:right="357"/>
        <w:jc w:val="both"/>
      </w:pPr>
      <w:r>
        <w:rPr>
          <w:spacing w:val="-4"/>
        </w:rPr>
        <w:t>—</w:t>
      </w:r>
      <w:r>
        <w:rPr>
          <w:rFonts w:ascii="Times New Roman" w:hAnsi="Times New Roman" w:eastAsia="Times New Roman"/>
          <w:spacing w:val="-4"/>
        </w:rPr>
        <w:t>2035</w:t>
      </w:r>
      <w:r>
        <w:rPr>
          <w:spacing w:val="-4"/>
        </w:rPr>
        <w:t>）</w:t>
      </w:r>
      <w:r>
        <w:rPr>
          <w:spacing w:val="-9"/>
        </w:rPr>
        <w:t>》修编内容，本次规划将花儿沟景区定位为：天山天池风景名胜区的门</w:t>
      </w:r>
      <w:r>
        <w:rPr>
          <w:spacing w:val="-8"/>
        </w:rPr>
        <w:t>户景区和旅游服务基地，也是天山天池国家级旅游度假区的重要组成部分，以森</w:t>
      </w:r>
      <w:r>
        <w:rPr>
          <w:spacing w:val="-12"/>
        </w:rPr>
        <w:t>林河谷、地质遗迹、台地草原为主要景观特征，以民族风情和远古岩画文明为文</w:t>
      </w:r>
      <w:r>
        <w:rPr>
          <w:spacing w:val="-10"/>
        </w:rPr>
        <w:t>化内涵，适宜于开展休闲度假、露营野营、特色游览、文化体验、冰雪运动、健</w:t>
      </w:r>
      <w:r>
        <w:t>身康养、科普教育的综合景区。</w:t>
      </w:r>
    </w:p>
    <w:p w14:paraId="439C345A">
      <w:pPr>
        <w:spacing w:after="0" w:line="364" w:lineRule="auto"/>
        <w:jc w:val="both"/>
      </w:pPr>
    </w:p>
    <w:p w14:paraId="37785236">
      <w:pPr>
        <w:sectPr>
          <w:pgSz w:w="11910" w:h="16840"/>
          <w:pgMar w:top="1400" w:right="1440" w:bottom="1180" w:left="1580" w:header="897" w:footer="989" w:gutter="0"/>
          <w:cols w:space="720" w:num="1"/>
        </w:sectPr>
      </w:pPr>
    </w:p>
    <w:p w14:paraId="5CD10D97">
      <w:pPr>
        <w:pStyle w:val="5"/>
        <w:spacing w:before="1"/>
        <w:rPr>
          <w:sz w:val="8"/>
        </w:rPr>
      </w:pPr>
    </w:p>
    <w:p w14:paraId="23187A2D">
      <w:pPr>
        <w:pStyle w:val="3"/>
        <w:spacing w:before="62"/>
        <w:ind w:left="640"/>
      </w:pPr>
      <w:r>
        <w:t>七、规划目标</w:t>
      </w:r>
    </w:p>
    <w:p w14:paraId="51D5B64D">
      <w:pPr>
        <w:pStyle w:val="5"/>
        <w:rPr>
          <w:rFonts w:ascii="黑体"/>
          <w:b/>
          <w:sz w:val="29"/>
        </w:rPr>
      </w:pPr>
    </w:p>
    <w:p w14:paraId="768791A3">
      <w:pPr>
        <w:pStyle w:val="5"/>
        <w:spacing w:before="1" w:line="364" w:lineRule="auto"/>
        <w:ind w:left="220" w:right="237" w:firstLine="480"/>
      </w:pPr>
      <w:r>
        <w:rPr>
          <w:spacing w:val="-8"/>
        </w:rPr>
        <w:t xml:space="preserve">深化落实和完善 </w:t>
      </w:r>
      <w:r>
        <w:rPr>
          <w:rFonts w:ascii="Times New Roman" w:eastAsia="Times New Roman"/>
        </w:rPr>
        <w:t xml:space="preserve">07 </w:t>
      </w:r>
      <w:r>
        <w:rPr>
          <w:spacing w:val="-12"/>
        </w:rPr>
        <w:t xml:space="preserve">版《总规》对景区的要求，并充分衔接 </w:t>
      </w:r>
      <w:r>
        <w:rPr>
          <w:rFonts w:ascii="Times New Roman" w:eastAsia="Times New Roman"/>
        </w:rPr>
        <w:t xml:space="preserve">22 </w:t>
      </w:r>
      <w:r>
        <w:rPr>
          <w:spacing w:val="-8"/>
        </w:rPr>
        <w:t>版《总规》对</w:t>
      </w:r>
      <w:r>
        <w:rPr>
          <w:spacing w:val="-14"/>
        </w:rPr>
        <w:t>花儿沟景区提出的新要求，以风景资源保护和景区品质提升为首要前提，强化花儿沟景区自然、人文特色及旅游服务功能，发挥其对阜康市、乃至新疆重要的生态服务功能，进一步协调花儿沟景区与天山天池风景名胜区其他子景区以及阜康城市的关系，合理利用风景资源，优化引导景区产业结构。通过进一步优化景区</w:t>
      </w:r>
      <w:r>
        <w:rPr>
          <w:spacing w:val="-18"/>
        </w:rPr>
        <w:t xml:space="preserve">格局，梳理道路交通，合理组织游览路线，完善服务配套，为游客创造良好体验， </w:t>
      </w:r>
      <w:r>
        <w:rPr>
          <w:spacing w:val="-9"/>
        </w:rPr>
        <w:t>建设生境优越、特色鲜明、景观宜人、游赏舒适、景区与城市和谐相融的国家级风景名胜区。</w:t>
      </w:r>
    </w:p>
    <w:p w14:paraId="4E24E06B">
      <w:pPr>
        <w:pStyle w:val="4"/>
        <w:spacing w:before="165"/>
        <w:ind w:left="640"/>
        <w:rPr>
          <w:rFonts w:hint="eastAsia" w:ascii="黑体" w:eastAsia="黑体"/>
        </w:rPr>
      </w:pPr>
      <w:r>
        <w:rPr>
          <w:rFonts w:hint="eastAsia" w:ascii="黑体" w:eastAsia="黑体"/>
        </w:rPr>
        <w:t>（一</w:t>
      </w:r>
      <w:bookmarkStart w:id="54" w:name="（一）资源保护"/>
      <w:bookmarkEnd w:id="54"/>
      <w:r>
        <w:rPr>
          <w:rFonts w:hint="eastAsia" w:ascii="黑体" w:eastAsia="黑体"/>
        </w:rPr>
        <w:t>）资源保护</w:t>
      </w:r>
    </w:p>
    <w:p w14:paraId="468F155E">
      <w:pPr>
        <w:pStyle w:val="5"/>
        <w:spacing w:before="3"/>
        <w:rPr>
          <w:rFonts w:ascii="黑体"/>
          <w:b/>
          <w:sz w:val="17"/>
        </w:rPr>
      </w:pPr>
    </w:p>
    <w:p w14:paraId="42FC4B20">
      <w:pPr>
        <w:pStyle w:val="5"/>
        <w:spacing w:line="364" w:lineRule="auto"/>
        <w:ind w:left="220" w:right="357" w:firstLine="480"/>
        <w:jc w:val="both"/>
      </w:pPr>
      <w:r>
        <w:rPr>
          <w:spacing w:val="2"/>
        </w:rPr>
        <w:t>对花儿沟景区绝佳自然山水组合和地质珍迹景观特色进行全面而有效的保</w:t>
      </w:r>
      <w:r>
        <w:rPr>
          <w:spacing w:val="-9"/>
        </w:rPr>
        <w:t>护，禁止任何形式的破坏性开发，维护景观完整性。对景区的文化资源</w:t>
      </w:r>
      <w:r>
        <w:t>（</w:t>
      </w:r>
      <w:r>
        <w:rPr>
          <w:spacing w:val="-6"/>
        </w:rPr>
        <w:t>民族文</w:t>
      </w:r>
      <w:r>
        <w:t>化、地质文化等）进行全面有效的保护和展示。</w:t>
      </w:r>
    </w:p>
    <w:p w14:paraId="1A77BFC7">
      <w:pPr>
        <w:pStyle w:val="5"/>
        <w:spacing w:before="2" w:line="364" w:lineRule="auto"/>
        <w:ind w:left="220" w:right="117" w:firstLine="480"/>
      </w:pPr>
      <w:r>
        <w:rPr>
          <w:spacing w:val="-6"/>
        </w:rPr>
        <w:t xml:space="preserve">严格保护风景名胜区现有生境，保护花儿沟景区地质地貌、山体形态、水体 </w:t>
      </w:r>
      <w:r>
        <w:rPr>
          <w:spacing w:val="-12"/>
        </w:rPr>
        <w:t>资源和野生动植物资源，优化完善林相，提高动植物生物多样性丰富度，保护森 林、草原、丘陵、河谷和湿地生态系统的稳定性、完整性和生态进程的延续性。</w:t>
      </w:r>
      <w:r>
        <w:rPr>
          <w:spacing w:val="-17"/>
        </w:rPr>
        <w:t xml:space="preserve">重点关注各景群景点之间的有机联系，保持山水整体生态格局的完整性和延续性， </w:t>
      </w:r>
      <w:r>
        <w:t>预控山、水、林、城之间的廊道系统。</w:t>
      </w:r>
    </w:p>
    <w:p w14:paraId="4C7F9F45">
      <w:pPr>
        <w:pStyle w:val="4"/>
        <w:spacing w:before="161"/>
        <w:ind w:left="640"/>
        <w:rPr>
          <w:rFonts w:hint="eastAsia" w:ascii="黑体" w:eastAsia="黑体"/>
        </w:rPr>
      </w:pPr>
      <w:r>
        <w:rPr>
          <w:rFonts w:hint="eastAsia" w:ascii="黑体" w:eastAsia="黑体"/>
        </w:rPr>
        <w:t>（二</w:t>
      </w:r>
      <w:bookmarkStart w:id="55" w:name="（二）布局优化"/>
      <w:bookmarkEnd w:id="55"/>
      <w:r>
        <w:rPr>
          <w:rFonts w:hint="eastAsia" w:ascii="黑体" w:eastAsia="黑体"/>
        </w:rPr>
        <w:t>）布局优化</w:t>
      </w:r>
    </w:p>
    <w:p w14:paraId="165BE6B1">
      <w:pPr>
        <w:pStyle w:val="5"/>
        <w:spacing w:before="3"/>
        <w:rPr>
          <w:rFonts w:ascii="黑体"/>
          <w:b/>
          <w:sz w:val="17"/>
        </w:rPr>
      </w:pPr>
    </w:p>
    <w:p w14:paraId="50F92037">
      <w:pPr>
        <w:pStyle w:val="5"/>
        <w:spacing w:line="364" w:lineRule="auto"/>
        <w:ind w:left="220" w:right="357" w:firstLine="480"/>
        <w:jc w:val="both"/>
      </w:pPr>
      <w:r>
        <w:rPr>
          <w:spacing w:val="-9"/>
        </w:rPr>
        <w:t xml:space="preserve">落实和细化 </w:t>
      </w:r>
      <w:r>
        <w:rPr>
          <w:rFonts w:ascii="Times New Roman" w:eastAsia="Times New Roman"/>
        </w:rPr>
        <w:t xml:space="preserve">07 </w:t>
      </w:r>
      <w:r>
        <w:rPr>
          <w:spacing w:val="-1"/>
        </w:rPr>
        <w:t>版《总规》要求，在保护生态环境的前提下，明确花儿沟景</w:t>
      </w:r>
      <w:r>
        <w:rPr>
          <w:spacing w:val="-5"/>
        </w:rPr>
        <w:t>区作为门户景区和旅游综合接待服务基地的功能定位，优化景区内各片区布局和</w:t>
      </w:r>
      <w:r>
        <w:t>发展方向，建成布局合理、特色鲜明的景区。</w:t>
      </w:r>
    </w:p>
    <w:p w14:paraId="64778681">
      <w:pPr>
        <w:pStyle w:val="4"/>
        <w:spacing w:before="162"/>
        <w:ind w:left="640"/>
        <w:rPr>
          <w:rFonts w:hint="eastAsia" w:ascii="黑体" w:eastAsia="黑体"/>
        </w:rPr>
      </w:pPr>
      <w:r>
        <w:rPr>
          <w:rFonts w:hint="eastAsia" w:ascii="黑体" w:eastAsia="黑体"/>
        </w:rPr>
        <w:t>（三</w:t>
      </w:r>
      <w:bookmarkStart w:id="56" w:name="（三）功能完善"/>
      <w:bookmarkEnd w:id="56"/>
      <w:r>
        <w:rPr>
          <w:rFonts w:hint="eastAsia" w:ascii="黑体" w:eastAsia="黑体"/>
        </w:rPr>
        <w:t>）功能完善</w:t>
      </w:r>
    </w:p>
    <w:p w14:paraId="129DFE83">
      <w:pPr>
        <w:pStyle w:val="5"/>
        <w:spacing w:before="3"/>
        <w:rPr>
          <w:rFonts w:ascii="黑体"/>
          <w:b/>
          <w:sz w:val="17"/>
        </w:rPr>
      </w:pPr>
    </w:p>
    <w:p w14:paraId="3E1D610B">
      <w:pPr>
        <w:pStyle w:val="5"/>
        <w:spacing w:line="364" w:lineRule="auto"/>
        <w:ind w:left="220" w:right="357" w:firstLine="480"/>
        <w:jc w:val="both"/>
      </w:pPr>
      <w:r>
        <w:rPr>
          <w:spacing w:val="-8"/>
        </w:rPr>
        <w:t>结合花儿沟景区生态保护、资源利用、景点建设、设施配套以及交通体系构</w:t>
      </w:r>
      <w:r>
        <w:rPr>
          <w:spacing w:val="-10"/>
        </w:rPr>
        <w:t>建，完善景区的生态休闲、风景游赏、康体度假、冰雪运动、人文体验、科普教</w:t>
      </w:r>
      <w:r>
        <w:t>育、生态保育等功能，从而提升整个风景区的游赏品质。</w:t>
      </w:r>
    </w:p>
    <w:sectPr>
      <w:pgSz w:w="11910" w:h="16840"/>
      <w:pgMar w:top="1400" w:right="1440" w:bottom="1180" w:left="1580" w:header="897" w:footer="98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F226">
    <w:pPr>
      <w:pStyle w:val="5"/>
      <w:spacing w:line="14" w:lineRule="auto"/>
      <w:rPr>
        <w:sz w:val="20"/>
      </w:rPr>
    </w:pPr>
    <w:r>
      <w:pict>
        <v:shape id="000102" o:spid="_x0000_s2051" o:spt="202" type="#_x0000_t202" style="position:absolute;left:0pt;margin-left:494.05pt;margin-top:781.45pt;height:12pt;width:13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14:paraId="607A1EDE">
                <w:pPr>
                  <w:spacing w:before="12"/>
                  <w:ind w:left="40" w:right="0" w:firstLine="0"/>
                  <w:jc w:val="left"/>
                  <w:rPr>
                    <w:rFonts w:ascii="Times New Roman"/>
                    <w:sz w:val="18"/>
                  </w:rPr>
                </w:pPr>
                <w:r>
                  <w:fldChar w:fldCharType="begin"/>
                </w:r>
                <w:r>
                  <w:rPr>
                    <w:rFonts w:ascii="Times New Roman"/>
                    <w:sz w:val="18"/>
                  </w:rPr>
                  <w:instrText xml:space="preserve"> PAGE  \* ROMAN </w:instrTex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323F1">
    <w:pPr>
      <w:pStyle w:val="5"/>
      <w:spacing w:line="14" w:lineRule="auto"/>
      <w:rPr>
        <w:sz w:val="20"/>
      </w:rPr>
    </w:pPr>
    <w:r>
      <w:pict>
        <v:shape id="0000f6" o:spid="_x0000_s2052" o:spt="202" type="#_x0000_t202" style="position:absolute;left:0pt;margin-left:498.5pt;margin-top:781.45pt;height:12pt;width:8.5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14:paraId="3074B009">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967C9">
    <w:pPr>
      <w:pStyle w:val="5"/>
      <w:spacing w:line="14" w:lineRule="auto"/>
      <w:rPr>
        <w:sz w:val="20"/>
      </w:rPr>
    </w:pPr>
    <w:r>
      <w:pict>
        <v:shape id="0000ea" o:spid="_x0000_s2053" o:spt="202" type="#_x0000_t202" style="position:absolute;left:0pt;margin-left:494.05pt;margin-top:781.45pt;height:12pt;width:13.2pt;mso-position-horizontal-relative:page;mso-position-vertical-relative:page;z-index:-251653120;mso-width-relative:page;mso-height-relative:page;" filled="f" stroked="f" coordsize="21600,21600">
          <v:path/>
          <v:fill on="f" focussize="0,0"/>
          <v:stroke on="f" joinstyle="miter"/>
          <v:imagedata o:title=""/>
          <o:lock v:ext="edit"/>
          <v:textbox inset="0mm,0mm,0mm,0mm">
            <w:txbxContent>
              <w:p w14:paraId="53639EF7">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4E9B8">
    <w:pPr>
      <w:pStyle w:val="5"/>
      <w:spacing w:line="14" w:lineRule="auto"/>
      <w:rPr>
        <w:sz w:val="20"/>
      </w:rPr>
    </w:pPr>
    <w:r>
      <w:pict>
        <v:shape id="000007" o:spid="_x0000_s2054" o:spt="202" type="#_x0000_t202" style="position:absolute;left:0pt;margin-left:494.05pt;margin-top:781.45pt;height:12pt;width:13.1pt;mso-position-horizontal-relative:page;mso-position-vertical-relative:page;z-index:-251652096;mso-width-relative:page;mso-height-relative:page;" filled="f" stroked="f" coordsize="21600,21600">
          <v:path/>
          <v:fill on="f" focussize="0,0"/>
          <v:stroke on="f" joinstyle="miter"/>
          <v:imagedata o:title=""/>
          <o:lock v:ext="edit"/>
          <v:textbox inset="0mm,0mm,0mm,0mm">
            <w:txbxContent>
              <w:p w14:paraId="6B88336F">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2B97C">
    <w:pPr>
      <w:pStyle w:val="5"/>
      <w:spacing w:line="14" w:lineRule="auto"/>
      <w:rPr>
        <w:sz w:val="20"/>
      </w:rPr>
    </w:pPr>
    <w:r>
      <w:pict>
        <v:shape id="000005" o:spid="_x0000_s2055" o:spt="202" type="#_x0000_t202" style="position:absolute;left:0pt;margin-left:494.05pt;margin-top:781.45pt;height:12pt;width:13.1pt;mso-position-horizontal-relative:page;mso-position-vertical-relative:page;z-index:-251651072;mso-width-relative:page;mso-height-relative:page;" filled="f" stroked="f" coordsize="21600,21600">
          <v:path/>
          <v:fill on="f" focussize="0,0"/>
          <v:stroke on="f" joinstyle="miter"/>
          <v:imagedata o:title=""/>
          <o:lock v:ext="edit"/>
          <v:textbox inset="0mm,0mm,0mm,0mm">
            <w:txbxContent>
              <w:p w14:paraId="44F905BB">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B12FC">
    <w:pPr>
      <w:pStyle w:val="5"/>
      <w:spacing w:line="14" w:lineRule="auto"/>
      <w:rPr>
        <w:sz w:val="20"/>
      </w:rPr>
    </w:pPr>
    <w:r>
      <w:pict>
        <v:line id="_x0000_s2049" o:spid="_x0000_s2049" o:spt="20" style="position:absolute;left:0pt;margin-left:90pt;margin-top:56.4pt;height:0pt;width:415.3pt;mso-position-horizontal-relative:page;mso-position-vertical-relative:page;z-index:-251657216;mso-width-relative:page;mso-height-relative:page;" stroked="t" coordsize="21600,21600">
          <v:path arrowok="t"/>
          <v:fill focussize="0,0"/>
          <v:stroke weight="0.48pt" color="#000000"/>
          <v:imagedata o:title=""/>
          <o:lock v:ext="edit"/>
        </v:line>
      </w:pict>
    </w:r>
    <w:r>
      <w:pict>
        <v:shape id="00010e" o:spid="_x0000_s2050" o:spt="202" type="#_x0000_t202" style="position:absolute;left:0pt;margin-left:292.75pt;margin-top:43.85pt;height:11pt;width:213.6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14:paraId="6DED8F63">
                <w:pPr>
                  <w:spacing w:before="0" w:line="220" w:lineRule="exact"/>
                  <w:ind w:left="20" w:right="0" w:firstLine="0"/>
                  <w:jc w:val="left"/>
                  <w:rPr>
                    <w:sz w:val="18"/>
                  </w:rPr>
                </w:pPr>
                <w:r>
                  <w:rPr>
                    <w:sz w:val="18"/>
                  </w:rPr>
                  <w:t>天山天池风景名胜区花儿沟景区详细规划 规划说明书</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CD717A"/>
    <w:multiLevelType w:val="multilevel"/>
    <w:tmpl w:val="98CD717A"/>
    <w:lvl w:ilvl="0" w:tentative="0">
      <w:start w:val="1"/>
      <w:numFmt w:val="decimal"/>
      <w:lvlText w:val="%1."/>
      <w:lvlJc w:val="left"/>
      <w:pPr>
        <w:ind w:left="100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788" w:hanging="300"/>
      </w:pPr>
      <w:rPr>
        <w:rFonts w:hint="default"/>
        <w:lang w:val="zh-CN" w:eastAsia="zh-CN" w:bidi="zh-CN"/>
      </w:rPr>
    </w:lvl>
    <w:lvl w:ilvl="2" w:tentative="0">
      <w:start w:val="0"/>
      <w:numFmt w:val="bullet"/>
      <w:lvlText w:val="•"/>
      <w:lvlJc w:val="left"/>
      <w:pPr>
        <w:ind w:left="2577" w:hanging="300"/>
      </w:pPr>
      <w:rPr>
        <w:rFonts w:hint="default"/>
        <w:lang w:val="zh-CN" w:eastAsia="zh-CN" w:bidi="zh-CN"/>
      </w:rPr>
    </w:lvl>
    <w:lvl w:ilvl="3" w:tentative="0">
      <w:start w:val="0"/>
      <w:numFmt w:val="bullet"/>
      <w:lvlText w:val="•"/>
      <w:lvlJc w:val="left"/>
      <w:pPr>
        <w:ind w:left="3365" w:hanging="300"/>
      </w:pPr>
      <w:rPr>
        <w:rFonts w:hint="default"/>
        <w:lang w:val="zh-CN" w:eastAsia="zh-CN" w:bidi="zh-CN"/>
      </w:rPr>
    </w:lvl>
    <w:lvl w:ilvl="4" w:tentative="0">
      <w:start w:val="0"/>
      <w:numFmt w:val="bullet"/>
      <w:lvlText w:val="•"/>
      <w:lvlJc w:val="left"/>
      <w:pPr>
        <w:ind w:left="4154" w:hanging="300"/>
      </w:pPr>
      <w:rPr>
        <w:rFonts w:hint="default"/>
        <w:lang w:val="zh-CN" w:eastAsia="zh-CN" w:bidi="zh-CN"/>
      </w:rPr>
    </w:lvl>
    <w:lvl w:ilvl="5" w:tentative="0">
      <w:start w:val="0"/>
      <w:numFmt w:val="bullet"/>
      <w:lvlText w:val="•"/>
      <w:lvlJc w:val="left"/>
      <w:pPr>
        <w:ind w:left="4943" w:hanging="300"/>
      </w:pPr>
      <w:rPr>
        <w:rFonts w:hint="default"/>
        <w:lang w:val="zh-CN" w:eastAsia="zh-CN" w:bidi="zh-CN"/>
      </w:rPr>
    </w:lvl>
    <w:lvl w:ilvl="6" w:tentative="0">
      <w:start w:val="0"/>
      <w:numFmt w:val="bullet"/>
      <w:lvlText w:val="•"/>
      <w:lvlJc w:val="left"/>
      <w:pPr>
        <w:ind w:left="5731" w:hanging="300"/>
      </w:pPr>
      <w:rPr>
        <w:rFonts w:hint="default"/>
        <w:lang w:val="zh-CN" w:eastAsia="zh-CN" w:bidi="zh-CN"/>
      </w:rPr>
    </w:lvl>
    <w:lvl w:ilvl="7" w:tentative="0">
      <w:start w:val="0"/>
      <w:numFmt w:val="bullet"/>
      <w:lvlText w:val="•"/>
      <w:lvlJc w:val="left"/>
      <w:pPr>
        <w:ind w:left="6520" w:hanging="300"/>
      </w:pPr>
      <w:rPr>
        <w:rFonts w:hint="default"/>
        <w:lang w:val="zh-CN" w:eastAsia="zh-CN" w:bidi="zh-CN"/>
      </w:rPr>
    </w:lvl>
    <w:lvl w:ilvl="8" w:tentative="0">
      <w:start w:val="0"/>
      <w:numFmt w:val="bullet"/>
      <w:lvlText w:val="•"/>
      <w:lvlJc w:val="left"/>
      <w:pPr>
        <w:ind w:left="7308" w:hanging="300"/>
      </w:pPr>
      <w:rPr>
        <w:rFonts w:hint="default"/>
        <w:lang w:val="zh-CN" w:eastAsia="zh-CN" w:bidi="zh-CN"/>
      </w:rPr>
    </w:lvl>
  </w:abstractNum>
  <w:abstractNum w:abstractNumId="1">
    <w:nsid w:val="9C7198AA"/>
    <w:multiLevelType w:val="multilevel"/>
    <w:tmpl w:val="9C7198AA"/>
    <w:lvl w:ilvl="0" w:tentative="0">
      <w:start w:val="1"/>
      <w:numFmt w:val="decimal"/>
      <w:lvlText w:val="%1."/>
      <w:lvlJc w:val="left"/>
      <w:pPr>
        <w:ind w:left="100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788" w:hanging="300"/>
      </w:pPr>
      <w:rPr>
        <w:rFonts w:hint="default"/>
        <w:lang w:val="zh-CN" w:eastAsia="zh-CN" w:bidi="zh-CN"/>
      </w:rPr>
    </w:lvl>
    <w:lvl w:ilvl="2" w:tentative="0">
      <w:start w:val="0"/>
      <w:numFmt w:val="bullet"/>
      <w:lvlText w:val="•"/>
      <w:lvlJc w:val="left"/>
      <w:pPr>
        <w:ind w:left="2577" w:hanging="300"/>
      </w:pPr>
      <w:rPr>
        <w:rFonts w:hint="default"/>
        <w:lang w:val="zh-CN" w:eastAsia="zh-CN" w:bidi="zh-CN"/>
      </w:rPr>
    </w:lvl>
    <w:lvl w:ilvl="3" w:tentative="0">
      <w:start w:val="0"/>
      <w:numFmt w:val="bullet"/>
      <w:lvlText w:val="•"/>
      <w:lvlJc w:val="left"/>
      <w:pPr>
        <w:ind w:left="3365" w:hanging="300"/>
      </w:pPr>
      <w:rPr>
        <w:rFonts w:hint="default"/>
        <w:lang w:val="zh-CN" w:eastAsia="zh-CN" w:bidi="zh-CN"/>
      </w:rPr>
    </w:lvl>
    <w:lvl w:ilvl="4" w:tentative="0">
      <w:start w:val="0"/>
      <w:numFmt w:val="bullet"/>
      <w:lvlText w:val="•"/>
      <w:lvlJc w:val="left"/>
      <w:pPr>
        <w:ind w:left="4154" w:hanging="300"/>
      </w:pPr>
      <w:rPr>
        <w:rFonts w:hint="default"/>
        <w:lang w:val="zh-CN" w:eastAsia="zh-CN" w:bidi="zh-CN"/>
      </w:rPr>
    </w:lvl>
    <w:lvl w:ilvl="5" w:tentative="0">
      <w:start w:val="0"/>
      <w:numFmt w:val="bullet"/>
      <w:lvlText w:val="•"/>
      <w:lvlJc w:val="left"/>
      <w:pPr>
        <w:ind w:left="4943" w:hanging="300"/>
      </w:pPr>
      <w:rPr>
        <w:rFonts w:hint="default"/>
        <w:lang w:val="zh-CN" w:eastAsia="zh-CN" w:bidi="zh-CN"/>
      </w:rPr>
    </w:lvl>
    <w:lvl w:ilvl="6" w:tentative="0">
      <w:start w:val="0"/>
      <w:numFmt w:val="bullet"/>
      <w:lvlText w:val="•"/>
      <w:lvlJc w:val="left"/>
      <w:pPr>
        <w:ind w:left="5731" w:hanging="300"/>
      </w:pPr>
      <w:rPr>
        <w:rFonts w:hint="default"/>
        <w:lang w:val="zh-CN" w:eastAsia="zh-CN" w:bidi="zh-CN"/>
      </w:rPr>
    </w:lvl>
    <w:lvl w:ilvl="7" w:tentative="0">
      <w:start w:val="0"/>
      <w:numFmt w:val="bullet"/>
      <w:lvlText w:val="•"/>
      <w:lvlJc w:val="left"/>
      <w:pPr>
        <w:ind w:left="6520" w:hanging="300"/>
      </w:pPr>
      <w:rPr>
        <w:rFonts w:hint="default"/>
        <w:lang w:val="zh-CN" w:eastAsia="zh-CN" w:bidi="zh-CN"/>
      </w:rPr>
    </w:lvl>
    <w:lvl w:ilvl="8" w:tentative="0">
      <w:start w:val="0"/>
      <w:numFmt w:val="bullet"/>
      <w:lvlText w:val="•"/>
      <w:lvlJc w:val="left"/>
      <w:pPr>
        <w:ind w:left="7308" w:hanging="300"/>
      </w:pPr>
      <w:rPr>
        <w:rFonts w:hint="default"/>
        <w:lang w:val="zh-CN" w:eastAsia="zh-CN" w:bidi="zh-CN"/>
      </w:rPr>
    </w:lvl>
  </w:abstractNum>
  <w:abstractNum w:abstractNumId="2">
    <w:nsid w:val="9DFC6F65"/>
    <w:multiLevelType w:val="multilevel"/>
    <w:tmpl w:val="9DFC6F65"/>
    <w:lvl w:ilvl="0" w:tentative="0">
      <w:start w:val="2"/>
      <w:numFmt w:val="decimal"/>
      <w:lvlText w:val="%1"/>
      <w:lvlJc w:val="left"/>
      <w:pPr>
        <w:ind w:left="400" w:hanging="180"/>
        <w:jc w:val="left"/>
      </w:pPr>
      <w:rPr>
        <w:rFonts w:hint="default" w:ascii="Times New Roman" w:hAnsi="Times New Roman" w:eastAsia="Times New Roman" w:cs="Times New Roman"/>
        <w:spacing w:val="-60"/>
        <w:w w:val="100"/>
        <w:sz w:val="24"/>
        <w:szCs w:val="24"/>
        <w:lang w:val="zh-CN" w:eastAsia="zh-CN" w:bidi="zh-CN"/>
      </w:rPr>
    </w:lvl>
    <w:lvl w:ilvl="1" w:tentative="0">
      <w:start w:val="0"/>
      <w:numFmt w:val="bullet"/>
      <w:lvlText w:val="•"/>
      <w:lvlJc w:val="left"/>
      <w:pPr>
        <w:ind w:left="1248" w:hanging="180"/>
      </w:pPr>
      <w:rPr>
        <w:rFonts w:hint="default"/>
        <w:lang w:val="zh-CN" w:eastAsia="zh-CN" w:bidi="zh-CN"/>
      </w:rPr>
    </w:lvl>
    <w:lvl w:ilvl="2" w:tentative="0">
      <w:start w:val="0"/>
      <w:numFmt w:val="bullet"/>
      <w:lvlText w:val="•"/>
      <w:lvlJc w:val="left"/>
      <w:pPr>
        <w:ind w:left="2097" w:hanging="180"/>
      </w:pPr>
      <w:rPr>
        <w:rFonts w:hint="default"/>
        <w:lang w:val="zh-CN" w:eastAsia="zh-CN" w:bidi="zh-CN"/>
      </w:rPr>
    </w:lvl>
    <w:lvl w:ilvl="3" w:tentative="0">
      <w:start w:val="0"/>
      <w:numFmt w:val="bullet"/>
      <w:lvlText w:val="•"/>
      <w:lvlJc w:val="left"/>
      <w:pPr>
        <w:ind w:left="2945" w:hanging="180"/>
      </w:pPr>
      <w:rPr>
        <w:rFonts w:hint="default"/>
        <w:lang w:val="zh-CN" w:eastAsia="zh-CN" w:bidi="zh-CN"/>
      </w:rPr>
    </w:lvl>
    <w:lvl w:ilvl="4" w:tentative="0">
      <w:start w:val="0"/>
      <w:numFmt w:val="bullet"/>
      <w:lvlText w:val="•"/>
      <w:lvlJc w:val="left"/>
      <w:pPr>
        <w:ind w:left="3794" w:hanging="180"/>
      </w:pPr>
      <w:rPr>
        <w:rFonts w:hint="default"/>
        <w:lang w:val="zh-CN" w:eastAsia="zh-CN" w:bidi="zh-CN"/>
      </w:rPr>
    </w:lvl>
    <w:lvl w:ilvl="5" w:tentative="0">
      <w:start w:val="0"/>
      <w:numFmt w:val="bullet"/>
      <w:lvlText w:val="•"/>
      <w:lvlJc w:val="left"/>
      <w:pPr>
        <w:ind w:left="4643" w:hanging="180"/>
      </w:pPr>
      <w:rPr>
        <w:rFonts w:hint="default"/>
        <w:lang w:val="zh-CN" w:eastAsia="zh-CN" w:bidi="zh-CN"/>
      </w:rPr>
    </w:lvl>
    <w:lvl w:ilvl="6" w:tentative="0">
      <w:start w:val="0"/>
      <w:numFmt w:val="bullet"/>
      <w:lvlText w:val="•"/>
      <w:lvlJc w:val="left"/>
      <w:pPr>
        <w:ind w:left="5491" w:hanging="180"/>
      </w:pPr>
      <w:rPr>
        <w:rFonts w:hint="default"/>
        <w:lang w:val="zh-CN" w:eastAsia="zh-CN" w:bidi="zh-CN"/>
      </w:rPr>
    </w:lvl>
    <w:lvl w:ilvl="7" w:tentative="0">
      <w:start w:val="0"/>
      <w:numFmt w:val="bullet"/>
      <w:lvlText w:val="•"/>
      <w:lvlJc w:val="left"/>
      <w:pPr>
        <w:ind w:left="6340" w:hanging="180"/>
      </w:pPr>
      <w:rPr>
        <w:rFonts w:hint="default"/>
        <w:lang w:val="zh-CN" w:eastAsia="zh-CN" w:bidi="zh-CN"/>
      </w:rPr>
    </w:lvl>
    <w:lvl w:ilvl="8" w:tentative="0">
      <w:start w:val="0"/>
      <w:numFmt w:val="bullet"/>
      <w:lvlText w:val="•"/>
      <w:lvlJc w:val="left"/>
      <w:pPr>
        <w:ind w:left="7188" w:hanging="180"/>
      </w:pPr>
      <w:rPr>
        <w:rFonts w:hint="default"/>
        <w:lang w:val="zh-CN" w:eastAsia="zh-CN" w:bidi="zh-CN"/>
      </w:rPr>
    </w:lvl>
  </w:abstractNum>
  <w:abstractNum w:abstractNumId="3">
    <w:nsid w:val="CD699D1D"/>
    <w:multiLevelType w:val="multilevel"/>
    <w:tmpl w:val="CD699D1D"/>
    <w:lvl w:ilvl="0" w:tentative="0">
      <w:start w:val="1"/>
      <w:numFmt w:val="decimal"/>
      <w:lvlText w:val="%1."/>
      <w:lvlJc w:val="left"/>
      <w:pPr>
        <w:ind w:left="100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788" w:hanging="300"/>
      </w:pPr>
      <w:rPr>
        <w:rFonts w:hint="default"/>
        <w:lang w:val="zh-CN" w:eastAsia="zh-CN" w:bidi="zh-CN"/>
      </w:rPr>
    </w:lvl>
    <w:lvl w:ilvl="2" w:tentative="0">
      <w:start w:val="0"/>
      <w:numFmt w:val="bullet"/>
      <w:lvlText w:val="•"/>
      <w:lvlJc w:val="left"/>
      <w:pPr>
        <w:ind w:left="2577" w:hanging="300"/>
      </w:pPr>
      <w:rPr>
        <w:rFonts w:hint="default"/>
        <w:lang w:val="zh-CN" w:eastAsia="zh-CN" w:bidi="zh-CN"/>
      </w:rPr>
    </w:lvl>
    <w:lvl w:ilvl="3" w:tentative="0">
      <w:start w:val="0"/>
      <w:numFmt w:val="bullet"/>
      <w:lvlText w:val="•"/>
      <w:lvlJc w:val="left"/>
      <w:pPr>
        <w:ind w:left="3365" w:hanging="300"/>
      </w:pPr>
      <w:rPr>
        <w:rFonts w:hint="default"/>
        <w:lang w:val="zh-CN" w:eastAsia="zh-CN" w:bidi="zh-CN"/>
      </w:rPr>
    </w:lvl>
    <w:lvl w:ilvl="4" w:tentative="0">
      <w:start w:val="0"/>
      <w:numFmt w:val="bullet"/>
      <w:lvlText w:val="•"/>
      <w:lvlJc w:val="left"/>
      <w:pPr>
        <w:ind w:left="4154" w:hanging="300"/>
      </w:pPr>
      <w:rPr>
        <w:rFonts w:hint="default"/>
        <w:lang w:val="zh-CN" w:eastAsia="zh-CN" w:bidi="zh-CN"/>
      </w:rPr>
    </w:lvl>
    <w:lvl w:ilvl="5" w:tentative="0">
      <w:start w:val="0"/>
      <w:numFmt w:val="bullet"/>
      <w:lvlText w:val="•"/>
      <w:lvlJc w:val="left"/>
      <w:pPr>
        <w:ind w:left="4943" w:hanging="300"/>
      </w:pPr>
      <w:rPr>
        <w:rFonts w:hint="default"/>
        <w:lang w:val="zh-CN" w:eastAsia="zh-CN" w:bidi="zh-CN"/>
      </w:rPr>
    </w:lvl>
    <w:lvl w:ilvl="6" w:tentative="0">
      <w:start w:val="0"/>
      <w:numFmt w:val="bullet"/>
      <w:lvlText w:val="•"/>
      <w:lvlJc w:val="left"/>
      <w:pPr>
        <w:ind w:left="5731" w:hanging="300"/>
      </w:pPr>
      <w:rPr>
        <w:rFonts w:hint="default"/>
        <w:lang w:val="zh-CN" w:eastAsia="zh-CN" w:bidi="zh-CN"/>
      </w:rPr>
    </w:lvl>
    <w:lvl w:ilvl="7" w:tentative="0">
      <w:start w:val="0"/>
      <w:numFmt w:val="bullet"/>
      <w:lvlText w:val="•"/>
      <w:lvlJc w:val="left"/>
      <w:pPr>
        <w:ind w:left="6520" w:hanging="300"/>
      </w:pPr>
      <w:rPr>
        <w:rFonts w:hint="default"/>
        <w:lang w:val="zh-CN" w:eastAsia="zh-CN" w:bidi="zh-CN"/>
      </w:rPr>
    </w:lvl>
    <w:lvl w:ilvl="8" w:tentative="0">
      <w:start w:val="0"/>
      <w:numFmt w:val="bullet"/>
      <w:lvlText w:val="•"/>
      <w:lvlJc w:val="left"/>
      <w:pPr>
        <w:ind w:left="7308" w:hanging="300"/>
      </w:pPr>
      <w:rPr>
        <w:rFonts w:hint="default"/>
        <w:lang w:val="zh-CN" w:eastAsia="zh-CN" w:bidi="zh-CN"/>
      </w:rPr>
    </w:lvl>
  </w:abstractNum>
  <w:abstractNum w:abstractNumId="4">
    <w:nsid w:val="F3A33954"/>
    <w:multiLevelType w:val="multilevel"/>
    <w:tmpl w:val="F3A33954"/>
    <w:lvl w:ilvl="0" w:tentative="0">
      <w:start w:val="1"/>
      <w:numFmt w:val="decimal"/>
      <w:lvlText w:val="%1."/>
      <w:lvlJc w:val="left"/>
      <w:pPr>
        <w:ind w:left="100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788" w:hanging="300"/>
      </w:pPr>
      <w:rPr>
        <w:rFonts w:hint="default"/>
        <w:lang w:val="zh-CN" w:eastAsia="zh-CN" w:bidi="zh-CN"/>
      </w:rPr>
    </w:lvl>
    <w:lvl w:ilvl="2" w:tentative="0">
      <w:start w:val="0"/>
      <w:numFmt w:val="bullet"/>
      <w:lvlText w:val="•"/>
      <w:lvlJc w:val="left"/>
      <w:pPr>
        <w:ind w:left="2577" w:hanging="300"/>
      </w:pPr>
      <w:rPr>
        <w:rFonts w:hint="default"/>
        <w:lang w:val="zh-CN" w:eastAsia="zh-CN" w:bidi="zh-CN"/>
      </w:rPr>
    </w:lvl>
    <w:lvl w:ilvl="3" w:tentative="0">
      <w:start w:val="0"/>
      <w:numFmt w:val="bullet"/>
      <w:lvlText w:val="•"/>
      <w:lvlJc w:val="left"/>
      <w:pPr>
        <w:ind w:left="3365" w:hanging="300"/>
      </w:pPr>
      <w:rPr>
        <w:rFonts w:hint="default"/>
        <w:lang w:val="zh-CN" w:eastAsia="zh-CN" w:bidi="zh-CN"/>
      </w:rPr>
    </w:lvl>
    <w:lvl w:ilvl="4" w:tentative="0">
      <w:start w:val="0"/>
      <w:numFmt w:val="bullet"/>
      <w:lvlText w:val="•"/>
      <w:lvlJc w:val="left"/>
      <w:pPr>
        <w:ind w:left="4154" w:hanging="300"/>
      </w:pPr>
      <w:rPr>
        <w:rFonts w:hint="default"/>
        <w:lang w:val="zh-CN" w:eastAsia="zh-CN" w:bidi="zh-CN"/>
      </w:rPr>
    </w:lvl>
    <w:lvl w:ilvl="5" w:tentative="0">
      <w:start w:val="0"/>
      <w:numFmt w:val="bullet"/>
      <w:lvlText w:val="•"/>
      <w:lvlJc w:val="left"/>
      <w:pPr>
        <w:ind w:left="4943" w:hanging="300"/>
      </w:pPr>
      <w:rPr>
        <w:rFonts w:hint="default"/>
        <w:lang w:val="zh-CN" w:eastAsia="zh-CN" w:bidi="zh-CN"/>
      </w:rPr>
    </w:lvl>
    <w:lvl w:ilvl="6" w:tentative="0">
      <w:start w:val="0"/>
      <w:numFmt w:val="bullet"/>
      <w:lvlText w:val="•"/>
      <w:lvlJc w:val="left"/>
      <w:pPr>
        <w:ind w:left="5731" w:hanging="300"/>
      </w:pPr>
      <w:rPr>
        <w:rFonts w:hint="default"/>
        <w:lang w:val="zh-CN" w:eastAsia="zh-CN" w:bidi="zh-CN"/>
      </w:rPr>
    </w:lvl>
    <w:lvl w:ilvl="7" w:tentative="0">
      <w:start w:val="0"/>
      <w:numFmt w:val="bullet"/>
      <w:lvlText w:val="•"/>
      <w:lvlJc w:val="left"/>
      <w:pPr>
        <w:ind w:left="6520" w:hanging="300"/>
      </w:pPr>
      <w:rPr>
        <w:rFonts w:hint="default"/>
        <w:lang w:val="zh-CN" w:eastAsia="zh-CN" w:bidi="zh-CN"/>
      </w:rPr>
    </w:lvl>
    <w:lvl w:ilvl="8" w:tentative="0">
      <w:start w:val="0"/>
      <w:numFmt w:val="bullet"/>
      <w:lvlText w:val="•"/>
      <w:lvlJc w:val="left"/>
      <w:pPr>
        <w:ind w:left="7308" w:hanging="300"/>
      </w:pPr>
      <w:rPr>
        <w:rFonts w:hint="default"/>
        <w:lang w:val="zh-CN" w:eastAsia="zh-CN" w:bidi="zh-CN"/>
      </w:rPr>
    </w:lvl>
  </w:abstractNum>
  <w:abstractNum w:abstractNumId="5">
    <w:nsid w:val="F4A942FE"/>
    <w:multiLevelType w:val="multilevel"/>
    <w:tmpl w:val="F4A942FE"/>
    <w:lvl w:ilvl="0" w:tentative="0">
      <w:start w:val="1"/>
      <w:numFmt w:val="decimal"/>
      <w:lvlText w:val="%1."/>
      <w:lvlJc w:val="left"/>
      <w:pPr>
        <w:ind w:left="100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788" w:hanging="300"/>
      </w:pPr>
      <w:rPr>
        <w:rFonts w:hint="default"/>
        <w:lang w:val="zh-CN" w:eastAsia="zh-CN" w:bidi="zh-CN"/>
      </w:rPr>
    </w:lvl>
    <w:lvl w:ilvl="2" w:tentative="0">
      <w:start w:val="0"/>
      <w:numFmt w:val="bullet"/>
      <w:lvlText w:val="•"/>
      <w:lvlJc w:val="left"/>
      <w:pPr>
        <w:ind w:left="2577" w:hanging="300"/>
      </w:pPr>
      <w:rPr>
        <w:rFonts w:hint="default"/>
        <w:lang w:val="zh-CN" w:eastAsia="zh-CN" w:bidi="zh-CN"/>
      </w:rPr>
    </w:lvl>
    <w:lvl w:ilvl="3" w:tentative="0">
      <w:start w:val="0"/>
      <w:numFmt w:val="bullet"/>
      <w:lvlText w:val="•"/>
      <w:lvlJc w:val="left"/>
      <w:pPr>
        <w:ind w:left="3365" w:hanging="300"/>
      </w:pPr>
      <w:rPr>
        <w:rFonts w:hint="default"/>
        <w:lang w:val="zh-CN" w:eastAsia="zh-CN" w:bidi="zh-CN"/>
      </w:rPr>
    </w:lvl>
    <w:lvl w:ilvl="4" w:tentative="0">
      <w:start w:val="0"/>
      <w:numFmt w:val="bullet"/>
      <w:lvlText w:val="•"/>
      <w:lvlJc w:val="left"/>
      <w:pPr>
        <w:ind w:left="4154" w:hanging="300"/>
      </w:pPr>
      <w:rPr>
        <w:rFonts w:hint="default"/>
        <w:lang w:val="zh-CN" w:eastAsia="zh-CN" w:bidi="zh-CN"/>
      </w:rPr>
    </w:lvl>
    <w:lvl w:ilvl="5" w:tentative="0">
      <w:start w:val="0"/>
      <w:numFmt w:val="bullet"/>
      <w:lvlText w:val="•"/>
      <w:lvlJc w:val="left"/>
      <w:pPr>
        <w:ind w:left="4943" w:hanging="300"/>
      </w:pPr>
      <w:rPr>
        <w:rFonts w:hint="default"/>
        <w:lang w:val="zh-CN" w:eastAsia="zh-CN" w:bidi="zh-CN"/>
      </w:rPr>
    </w:lvl>
    <w:lvl w:ilvl="6" w:tentative="0">
      <w:start w:val="0"/>
      <w:numFmt w:val="bullet"/>
      <w:lvlText w:val="•"/>
      <w:lvlJc w:val="left"/>
      <w:pPr>
        <w:ind w:left="5731" w:hanging="300"/>
      </w:pPr>
      <w:rPr>
        <w:rFonts w:hint="default"/>
        <w:lang w:val="zh-CN" w:eastAsia="zh-CN" w:bidi="zh-CN"/>
      </w:rPr>
    </w:lvl>
    <w:lvl w:ilvl="7" w:tentative="0">
      <w:start w:val="0"/>
      <w:numFmt w:val="bullet"/>
      <w:lvlText w:val="•"/>
      <w:lvlJc w:val="left"/>
      <w:pPr>
        <w:ind w:left="6520" w:hanging="300"/>
      </w:pPr>
      <w:rPr>
        <w:rFonts w:hint="default"/>
        <w:lang w:val="zh-CN" w:eastAsia="zh-CN" w:bidi="zh-CN"/>
      </w:rPr>
    </w:lvl>
    <w:lvl w:ilvl="8" w:tentative="0">
      <w:start w:val="0"/>
      <w:numFmt w:val="bullet"/>
      <w:lvlText w:val="•"/>
      <w:lvlJc w:val="left"/>
      <w:pPr>
        <w:ind w:left="7308" w:hanging="300"/>
      </w:pPr>
      <w:rPr>
        <w:rFonts w:hint="default"/>
        <w:lang w:val="zh-CN" w:eastAsia="zh-CN" w:bidi="zh-CN"/>
      </w:rPr>
    </w:lvl>
  </w:abstractNum>
  <w:abstractNum w:abstractNumId="6">
    <w:nsid w:val="03C240C0"/>
    <w:multiLevelType w:val="multilevel"/>
    <w:tmpl w:val="03C240C0"/>
    <w:lvl w:ilvl="0" w:tentative="0">
      <w:start w:val="1"/>
      <w:numFmt w:val="decimal"/>
      <w:lvlText w:val="（%1）"/>
      <w:lvlJc w:val="left"/>
      <w:pPr>
        <w:ind w:left="1301" w:hanging="601"/>
        <w:jc w:val="left"/>
      </w:pPr>
      <w:rPr>
        <w:rFonts w:hint="default" w:ascii="宋体" w:hAnsi="宋体" w:eastAsia="宋体" w:cs="宋体"/>
        <w:w w:val="100"/>
        <w:sz w:val="22"/>
        <w:szCs w:val="22"/>
        <w:lang w:val="zh-CN" w:eastAsia="zh-CN" w:bidi="zh-CN"/>
      </w:rPr>
    </w:lvl>
    <w:lvl w:ilvl="1" w:tentative="0">
      <w:start w:val="0"/>
      <w:numFmt w:val="bullet"/>
      <w:lvlText w:val="•"/>
      <w:lvlJc w:val="left"/>
      <w:pPr>
        <w:ind w:left="2058" w:hanging="601"/>
      </w:pPr>
      <w:rPr>
        <w:rFonts w:hint="default"/>
        <w:lang w:val="zh-CN" w:eastAsia="zh-CN" w:bidi="zh-CN"/>
      </w:rPr>
    </w:lvl>
    <w:lvl w:ilvl="2" w:tentative="0">
      <w:start w:val="0"/>
      <w:numFmt w:val="bullet"/>
      <w:lvlText w:val="•"/>
      <w:lvlJc w:val="left"/>
      <w:pPr>
        <w:ind w:left="2817" w:hanging="601"/>
      </w:pPr>
      <w:rPr>
        <w:rFonts w:hint="default"/>
        <w:lang w:val="zh-CN" w:eastAsia="zh-CN" w:bidi="zh-CN"/>
      </w:rPr>
    </w:lvl>
    <w:lvl w:ilvl="3" w:tentative="0">
      <w:start w:val="0"/>
      <w:numFmt w:val="bullet"/>
      <w:lvlText w:val="•"/>
      <w:lvlJc w:val="left"/>
      <w:pPr>
        <w:ind w:left="3575" w:hanging="601"/>
      </w:pPr>
      <w:rPr>
        <w:rFonts w:hint="default"/>
        <w:lang w:val="zh-CN" w:eastAsia="zh-CN" w:bidi="zh-CN"/>
      </w:rPr>
    </w:lvl>
    <w:lvl w:ilvl="4" w:tentative="0">
      <w:start w:val="0"/>
      <w:numFmt w:val="bullet"/>
      <w:lvlText w:val="•"/>
      <w:lvlJc w:val="left"/>
      <w:pPr>
        <w:ind w:left="4334" w:hanging="601"/>
      </w:pPr>
      <w:rPr>
        <w:rFonts w:hint="default"/>
        <w:lang w:val="zh-CN" w:eastAsia="zh-CN" w:bidi="zh-CN"/>
      </w:rPr>
    </w:lvl>
    <w:lvl w:ilvl="5" w:tentative="0">
      <w:start w:val="0"/>
      <w:numFmt w:val="bullet"/>
      <w:lvlText w:val="•"/>
      <w:lvlJc w:val="left"/>
      <w:pPr>
        <w:ind w:left="5093" w:hanging="601"/>
      </w:pPr>
      <w:rPr>
        <w:rFonts w:hint="default"/>
        <w:lang w:val="zh-CN" w:eastAsia="zh-CN" w:bidi="zh-CN"/>
      </w:rPr>
    </w:lvl>
    <w:lvl w:ilvl="6" w:tentative="0">
      <w:start w:val="0"/>
      <w:numFmt w:val="bullet"/>
      <w:lvlText w:val="•"/>
      <w:lvlJc w:val="left"/>
      <w:pPr>
        <w:ind w:left="5851" w:hanging="601"/>
      </w:pPr>
      <w:rPr>
        <w:rFonts w:hint="default"/>
        <w:lang w:val="zh-CN" w:eastAsia="zh-CN" w:bidi="zh-CN"/>
      </w:rPr>
    </w:lvl>
    <w:lvl w:ilvl="7" w:tentative="0">
      <w:start w:val="0"/>
      <w:numFmt w:val="bullet"/>
      <w:lvlText w:val="•"/>
      <w:lvlJc w:val="left"/>
      <w:pPr>
        <w:ind w:left="6610" w:hanging="601"/>
      </w:pPr>
      <w:rPr>
        <w:rFonts w:hint="default"/>
        <w:lang w:val="zh-CN" w:eastAsia="zh-CN" w:bidi="zh-CN"/>
      </w:rPr>
    </w:lvl>
    <w:lvl w:ilvl="8" w:tentative="0">
      <w:start w:val="0"/>
      <w:numFmt w:val="bullet"/>
      <w:lvlText w:val="•"/>
      <w:lvlJc w:val="left"/>
      <w:pPr>
        <w:ind w:left="7368" w:hanging="601"/>
      </w:pPr>
      <w:rPr>
        <w:rFonts w:hint="default"/>
        <w:lang w:val="zh-CN" w:eastAsia="zh-CN" w:bidi="zh-CN"/>
      </w:rPr>
    </w:lvl>
  </w:abstractNum>
  <w:abstractNum w:abstractNumId="7">
    <w:nsid w:val="21B3B1B1"/>
    <w:multiLevelType w:val="multilevel"/>
    <w:tmpl w:val="21B3B1B1"/>
    <w:lvl w:ilvl="0" w:tentative="0">
      <w:start w:val="1"/>
      <w:numFmt w:val="decimal"/>
      <w:lvlText w:val="%1."/>
      <w:lvlJc w:val="left"/>
      <w:pPr>
        <w:ind w:left="100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788" w:hanging="300"/>
      </w:pPr>
      <w:rPr>
        <w:rFonts w:hint="default"/>
        <w:lang w:val="zh-CN" w:eastAsia="zh-CN" w:bidi="zh-CN"/>
      </w:rPr>
    </w:lvl>
    <w:lvl w:ilvl="2" w:tentative="0">
      <w:start w:val="0"/>
      <w:numFmt w:val="bullet"/>
      <w:lvlText w:val="•"/>
      <w:lvlJc w:val="left"/>
      <w:pPr>
        <w:ind w:left="2577" w:hanging="300"/>
      </w:pPr>
      <w:rPr>
        <w:rFonts w:hint="default"/>
        <w:lang w:val="zh-CN" w:eastAsia="zh-CN" w:bidi="zh-CN"/>
      </w:rPr>
    </w:lvl>
    <w:lvl w:ilvl="3" w:tentative="0">
      <w:start w:val="0"/>
      <w:numFmt w:val="bullet"/>
      <w:lvlText w:val="•"/>
      <w:lvlJc w:val="left"/>
      <w:pPr>
        <w:ind w:left="3365" w:hanging="300"/>
      </w:pPr>
      <w:rPr>
        <w:rFonts w:hint="default"/>
        <w:lang w:val="zh-CN" w:eastAsia="zh-CN" w:bidi="zh-CN"/>
      </w:rPr>
    </w:lvl>
    <w:lvl w:ilvl="4" w:tentative="0">
      <w:start w:val="0"/>
      <w:numFmt w:val="bullet"/>
      <w:lvlText w:val="•"/>
      <w:lvlJc w:val="left"/>
      <w:pPr>
        <w:ind w:left="4154" w:hanging="300"/>
      </w:pPr>
      <w:rPr>
        <w:rFonts w:hint="default"/>
        <w:lang w:val="zh-CN" w:eastAsia="zh-CN" w:bidi="zh-CN"/>
      </w:rPr>
    </w:lvl>
    <w:lvl w:ilvl="5" w:tentative="0">
      <w:start w:val="0"/>
      <w:numFmt w:val="bullet"/>
      <w:lvlText w:val="•"/>
      <w:lvlJc w:val="left"/>
      <w:pPr>
        <w:ind w:left="4943" w:hanging="300"/>
      </w:pPr>
      <w:rPr>
        <w:rFonts w:hint="default"/>
        <w:lang w:val="zh-CN" w:eastAsia="zh-CN" w:bidi="zh-CN"/>
      </w:rPr>
    </w:lvl>
    <w:lvl w:ilvl="6" w:tentative="0">
      <w:start w:val="0"/>
      <w:numFmt w:val="bullet"/>
      <w:lvlText w:val="•"/>
      <w:lvlJc w:val="left"/>
      <w:pPr>
        <w:ind w:left="5731" w:hanging="300"/>
      </w:pPr>
      <w:rPr>
        <w:rFonts w:hint="default"/>
        <w:lang w:val="zh-CN" w:eastAsia="zh-CN" w:bidi="zh-CN"/>
      </w:rPr>
    </w:lvl>
    <w:lvl w:ilvl="7" w:tentative="0">
      <w:start w:val="0"/>
      <w:numFmt w:val="bullet"/>
      <w:lvlText w:val="•"/>
      <w:lvlJc w:val="left"/>
      <w:pPr>
        <w:ind w:left="6520" w:hanging="300"/>
      </w:pPr>
      <w:rPr>
        <w:rFonts w:hint="default"/>
        <w:lang w:val="zh-CN" w:eastAsia="zh-CN" w:bidi="zh-CN"/>
      </w:rPr>
    </w:lvl>
    <w:lvl w:ilvl="8" w:tentative="0">
      <w:start w:val="0"/>
      <w:numFmt w:val="bullet"/>
      <w:lvlText w:val="•"/>
      <w:lvlJc w:val="left"/>
      <w:pPr>
        <w:ind w:left="7308" w:hanging="300"/>
      </w:pPr>
      <w:rPr>
        <w:rFonts w:hint="default"/>
        <w:lang w:val="zh-CN" w:eastAsia="zh-CN" w:bidi="zh-CN"/>
      </w:rPr>
    </w:lvl>
  </w:abstractNum>
  <w:abstractNum w:abstractNumId="8">
    <w:nsid w:val="251342A6"/>
    <w:multiLevelType w:val="multilevel"/>
    <w:tmpl w:val="251342A6"/>
    <w:lvl w:ilvl="0" w:tentative="0">
      <w:start w:val="1"/>
      <w:numFmt w:val="decimal"/>
      <w:lvlText w:val="%1."/>
      <w:lvlJc w:val="left"/>
      <w:pPr>
        <w:ind w:left="100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788" w:hanging="300"/>
      </w:pPr>
      <w:rPr>
        <w:rFonts w:hint="default"/>
        <w:lang w:val="zh-CN" w:eastAsia="zh-CN" w:bidi="zh-CN"/>
      </w:rPr>
    </w:lvl>
    <w:lvl w:ilvl="2" w:tentative="0">
      <w:start w:val="0"/>
      <w:numFmt w:val="bullet"/>
      <w:lvlText w:val="•"/>
      <w:lvlJc w:val="left"/>
      <w:pPr>
        <w:ind w:left="2577" w:hanging="300"/>
      </w:pPr>
      <w:rPr>
        <w:rFonts w:hint="default"/>
        <w:lang w:val="zh-CN" w:eastAsia="zh-CN" w:bidi="zh-CN"/>
      </w:rPr>
    </w:lvl>
    <w:lvl w:ilvl="3" w:tentative="0">
      <w:start w:val="0"/>
      <w:numFmt w:val="bullet"/>
      <w:lvlText w:val="•"/>
      <w:lvlJc w:val="left"/>
      <w:pPr>
        <w:ind w:left="3365" w:hanging="300"/>
      </w:pPr>
      <w:rPr>
        <w:rFonts w:hint="default"/>
        <w:lang w:val="zh-CN" w:eastAsia="zh-CN" w:bidi="zh-CN"/>
      </w:rPr>
    </w:lvl>
    <w:lvl w:ilvl="4" w:tentative="0">
      <w:start w:val="0"/>
      <w:numFmt w:val="bullet"/>
      <w:lvlText w:val="•"/>
      <w:lvlJc w:val="left"/>
      <w:pPr>
        <w:ind w:left="4154" w:hanging="300"/>
      </w:pPr>
      <w:rPr>
        <w:rFonts w:hint="default"/>
        <w:lang w:val="zh-CN" w:eastAsia="zh-CN" w:bidi="zh-CN"/>
      </w:rPr>
    </w:lvl>
    <w:lvl w:ilvl="5" w:tentative="0">
      <w:start w:val="0"/>
      <w:numFmt w:val="bullet"/>
      <w:lvlText w:val="•"/>
      <w:lvlJc w:val="left"/>
      <w:pPr>
        <w:ind w:left="4943" w:hanging="300"/>
      </w:pPr>
      <w:rPr>
        <w:rFonts w:hint="default"/>
        <w:lang w:val="zh-CN" w:eastAsia="zh-CN" w:bidi="zh-CN"/>
      </w:rPr>
    </w:lvl>
    <w:lvl w:ilvl="6" w:tentative="0">
      <w:start w:val="0"/>
      <w:numFmt w:val="bullet"/>
      <w:lvlText w:val="•"/>
      <w:lvlJc w:val="left"/>
      <w:pPr>
        <w:ind w:left="5731" w:hanging="300"/>
      </w:pPr>
      <w:rPr>
        <w:rFonts w:hint="default"/>
        <w:lang w:val="zh-CN" w:eastAsia="zh-CN" w:bidi="zh-CN"/>
      </w:rPr>
    </w:lvl>
    <w:lvl w:ilvl="7" w:tentative="0">
      <w:start w:val="0"/>
      <w:numFmt w:val="bullet"/>
      <w:lvlText w:val="•"/>
      <w:lvlJc w:val="left"/>
      <w:pPr>
        <w:ind w:left="6520" w:hanging="300"/>
      </w:pPr>
      <w:rPr>
        <w:rFonts w:hint="default"/>
        <w:lang w:val="zh-CN" w:eastAsia="zh-CN" w:bidi="zh-CN"/>
      </w:rPr>
    </w:lvl>
    <w:lvl w:ilvl="8" w:tentative="0">
      <w:start w:val="0"/>
      <w:numFmt w:val="bullet"/>
      <w:lvlText w:val="•"/>
      <w:lvlJc w:val="left"/>
      <w:pPr>
        <w:ind w:left="7308" w:hanging="300"/>
      </w:pPr>
      <w:rPr>
        <w:rFonts w:hint="default"/>
        <w:lang w:val="zh-CN" w:eastAsia="zh-CN" w:bidi="zh-CN"/>
      </w:rPr>
    </w:lvl>
  </w:abstractNum>
  <w:abstractNum w:abstractNumId="9">
    <w:nsid w:val="2B3F3F89"/>
    <w:multiLevelType w:val="multilevel"/>
    <w:tmpl w:val="2B3F3F89"/>
    <w:lvl w:ilvl="0" w:tentative="0">
      <w:start w:val="1"/>
      <w:numFmt w:val="decimal"/>
      <w:lvlText w:val="%1."/>
      <w:lvlJc w:val="left"/>
      <w:pPr>
        <w:ind w:left="100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788" w:hanging="300"/>
      </w:pPr>
      <w:rPr>
        <w:rFonts w:hint="default"/>
        <w:lang w:val="zh-CN" w:eastAsia="zh-CN" w:bidi="zh-CN"/>
      </w:rPr>
    </w:lvl>
    <w:lvl w:ilvl="2" w:tentative="0">
      <w:start w:val="0"/>
      <w:numFmt w:val="bullet"/>
      <w:lvlText w:val="•"/>
      <w:lvlJc w:val="left"/>
      <w:pPr>
        <w:ind w:left="2577" w:hanging="300"/>
      </w:pPr>
      <w:rPr>
        <w:rFonts w:hint="default"/>
        <w:lang w:val="zh-CN" w:eastAsia="zh-CN" w:bidi="zh-CN"/>
      </w:rPr>
    </w:lvl>
    <w:lvl w:ilvl="3" w:tentative="0">
      <w:start w:val="0"/>
      <w:numFmt w:val="bullet"/>
      <w:lvlText w:val="•"/>
      <w:lvlJc w:val="left"/>
      <w:pPr>
        <w:ind w:left="3365" w:hanging="300"/>
      </w:pPr>
      <w:rPr>
        <w:rFonts w:hint="default"/>
        <w:lang w:val="zh-CN" w:eastAsia="zh-CN" w:bidi="zh-CN"/>
      </w:rPr>
    </w:lvl>
    <w:lvl w:ilvl="4" w:tentative="0">
      <w:start w:val="0"/>
      <w:numFmt w:val="bullet"/>
      <w:lvlText w:val="•"/>
      <w:lvlJc w:val="left"/>
      <w:pPr>
        <w:ind w:left="4154" w:hanging="300"/>
      </w:pPr>
      <w:rPr>
        <w:rFonts w:hint="default"/>
        <w:lang w:val="zh-CN" w:eastAsia="zh-CN" w:bidi="zh-CN"/>
      </w:rPr>
    </w:lvl>
    <w:lvl w:ilvl="5" w:tentative="0">
      <w:start w:val="0"/>
      <w:numFmt w:val="bullet"/>
      <w:lvlText w:val="•"/>
      <w:lvlJc w:val="left"/>
      <w:pPr>
        <w:ind w:left="4943" w:hanging="300"/>
      </w:pPr>
      <w:rPr>
        <w:rFonts w:hint="default"/>
        <w:lang w:val="zh-CN" w:eastAsia="zh-CN" w:bidi="zh-CN"/>
      </w:rPr>
    </w:lvl>
    <w:lvl w:ilvl="6" w:tentative="0">
      <w:start w:val="0"/>
      <w:numFmt w:val="bullet"/>
      <w:lvlText w:val="•"/>
      <w:lvlJc w:val="left"/>
      <w:pPr>
        <w:ind w:left="5731" w:hanging="300"/>
      </w:pPr>
      <w:rPr>
        <w:rFonts w:hint="default"/>
        <w:lang w:val="zh-CN" w:eastAsia="zh-CN" w:bidi="zh-CN"/>
      </w:rPr>
    </w:lvl>
    <w:lvl w:ilvl="7" w:tentative="0">
      <w:start w:val="0"/>
      <w:numFmt w:val="bullet"/>
      <w:lvlText w:val="•"/>
      <w:lvlJc w:val="left"/>
      <w:pPr>
        <w:ind w:left="6520" w:hanging="300"/>
      </w:pPr>
      <w:rPr>
        <w:rFonts w:hint="default"/>
        <w:lang w:val="zh-CN" w:eastAsia="zh-CN" w:bidi="zh-CN"/>
      </w:rPr>
    </w:lvl>
    <w:lvl w:ilvl="8" w:tentative="0">
      <w:start w:val="0"/>
      <w:numFmt w:val="bullet"/>
      <w:lvlText w:val="•"/>
      <w:lvlJc w:val="left"/>
      <w:pPr>
        <w:ind w:left="7308" w:hanging="300"/>
      </w:pPr>
      <w:rPr>
        <w:rFonts w:hint="default"/>
        <w:lang w:val="zh-CN" w:eastAsia="zh-CN" w:bidi="zh-CN"/>
      </w:rPr>
    </w:lvl>
  </w:abstractNum>
  <w:abstractNum w:abstractNumId="10">
    <w:nsid w:val="51C4BC33"/>
    <w:multiLevelType w:val="multilevel"/>
    <w:tmpl w:val="51C4BC33"/>
    <w:lvl w:ilvl="0" w:tentative="0">
      <w:start w:val="1"/>
      <w:numFmt w:val="decimal"/>
      <w:lvlText w:val="%1."/>
      <w:lvlJc w:val="left"/>
      <w:pPr>
        <w:ind w:left="100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788" w:hanging="300"/>
      </w:pPr>
      <w:rPr>
        <w:rFonts w:hint="default"/>
        <w:lang w:val="zh-CN" w:eastAsia="zh-CN" w:bidi="zh-CN"/>
      </w:rPr>
    </w:lvl>
    <w:lvl w:ilvl="2" w:tentative="0">
      <w:start w:val="0"/>
      <w:numFmt w:val="bullet"/>
      <w:lvlText w:val="•"/>
      <w:lvlJc w:val="left"/>
      <w:pPr>
        <w:ind w:left="2577" w:hanging="300"/>
      </w:pPr>
      <w:rPr>
        <w:rFonts w:hint="default"/>
        <w:lang w:val="zh-CN" w:eastAsia="zh-CN" w:bidi="zh-CN"/>
      </w:rPr>
    </w:lvl>
    <w:lvl w:ilvl="3" w:tentative="0">
      <w:start w:val="0"/>
      <w:numFmt w:val="bullet"/>
      <w:lvlText w:val="•"/>
      <w:lvlJc w:val="left"/>
      <w:pPr>
        <w:ind w:left="3365" w:hanging="300"/>
      </w:pPr>
      <w:rPr>
        <w:rFonts w:hint="default"/>
        <w:lang w:val="zh-CN" w:eastAsia="zh-CN" w:bidi="zh-CN"/>
      </w:rPr>
    </w:lvl>
    <w:lvl w:ilvl="4" w:tentative="0">
      <w:start w:val="0"/>
      <w:numFmt w:val="bullet"/>
      <w:lvlText w:val="•"/>
      <w:lvlJc w:val="left"/>
      <w:pPr>
        <w:ind w:left="4154" w:hanging="300"/>
      </w:pPr>
      <w:rPr>
        <w:rFonts w:hint="default"/>
        <w:lang w:val="zh-CN" w:eastAsia="zh-CN" w:bidi="zh-CN"/>
      </w:rPr>
    </w:lvl>
    <w:lvl w:ilvl="5" w:tentative="0">
      <w:start w:val="0"/>
      <w:numFmt w:val="bullet"/>
      <w:lvlText w:val="•"/>
      <w:lvlJc w:val="left"/>
      <w:pPr>
        <w:ind w:left="4943" w:hanging="300"/>
      </w:pPr>
      <w:rPr>
        <w:rFonts w:hint="default"/>
        <w:lang w:val="zh-CN" w:eastAsia="zh-CN" w:bidi="zh-CN"/>
      </w:rPr>
    </w:lvl>
    <w:lvl w:ilvl="6" w:tentative="0">
      <w:start w:val="0"/>
      <w:numFmt w:val="bullet"/>
      <w:lvlText w:val="•"/>
      <w:lvlJc w:val="left"/>
      <w:pPr>
        <w:ind w:left="5731" w:hanging="300"/>
      </w:pPr>
      <w:rPr>
        <w:rFonts w:hint="default"/>
        <w:lang w:val="zh-CN" w:eastAsia="zh-CN" w:bidi="zh-CN"/>
      </w:rPr>
    </w:lvl>
    <w:lvl w:ilvl="7" w:tentative="0">
      <w:start w:val="0"/>
      <w:numFmt w:val="bullet"/>
      <w:lvlText w:val="•"/>
      <w:lvlJc w:val="left"/>
      <w:pPr>
        <w:ind w:left="6520" w:hanging="300"/>
      </w:pPr>
      <w:rPr>
        <w:rFonts w:hint="default"/>
        <w:lang w:val="zh-CN" w:eastAsia="zh-CN" w:bidi="zh-CN"/>
      </w:rPr>
    </w:lvl>
    <w:lvl w:ilvl="8" w:tentative="0">
      <w:start w:val="0"/>
      <w:numFmt w:val="bullet"/>
      <w:lvlText w:val="•"/>
      <w:lvlJc w:val="left"/>
      <w:pPr>
        <w:ind w:left="7308" w:hanging="300"/>
      </w:pPr>
      <w:rPr>
        <w:rFonts w:hint="default"/>
        <w:lang w:val="zh-CN" w:eastAsia="zh-CN" w:bidi="zh-CN"/>
      </w:rPr>
    </w:lvl>
  </w:abstractNum>
  <w:abstractNum w:abstractNumId="11">
    <w:nsid w:val="54701CA1"/>
    <w:multiLevelType w:val="multilevel"/>
    <w:tmpl w:val="54701CA1"/>
    <w:lvl w:ilvl="0" w:tentative="0">
      <w:start w:val="1"/>
      <w:numFmt w:val="decimal"/>
      <w:lvlText w:val="%1."/>
      <w:lvlJc w:val="left"/>
      <w:pPr>
        <w:ind w:left="100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788" w:hanging="300"/>
      </w:pPr>
      <w:rPr>
        <w:rFonts w:hint="default"/>
        <w:lang w:val="zh-CN" w:eastAsia="zh-CN" w:bidi="zh-CN"/>
      </w:rPr>
    </w:lvl>
    <w:lvl w:ilvl="2" w:tentative="0">
      <w:start w:val="0"/>
      <w:numFmt w:val="bullet"/>
      <w:lvlText w:val="•"/>
      <w:lvlJc w:val="left"/>
      <w:pPr>
        <w:ind w:left="2577" w:hanging="300"/>
      </w:pPr>
      <w:rPr>
        <w:rFonts w:hint="default"/>
        <w:lang w:val="zh-CN" w:eastAsia="zh-CN" w:bidi="zh-CN"/>
      </w:rPr>
    </w:lvl>
    <w:lvl w:ilvl="3" w:tentative="0">
      <w:start w:val="0"/>
      <w:numFmt w:val="bullet"/>
      <w:lvlText w:val="•"/>
      <w:lvlJc w:val="left"/>
      <w:pPr>
        <w:ind w:left="3365" w:hanging="300"/>
      </w:pPr>
      <w:rPr>
        <w:rFonts w:hint="default"/>
        <w:lang w:val="zh-CN" w:eastAsia="zh-CN" w:bidi="zh-CN"/>
      </w:rPr>
    </w:lvl>
    <w:lvl w:ilvl="4" w:tentative="0">
      <w:start w:val="0"/>
      <w:numFmt w:val="bullet"/>
      <w:lvlText w:val="•"/>
      <w:lvlJc w:val="left"/>
      <w:pPr>
        <w:ind w:left="4154" w:hanging="300"/>
      </w:pPr>
      <w:rPr>
        <w:rFonts w:hint="default"/>
        <w:lang w:val="zh-CN" w:eastAsia="zh-CN" w:bidi="zh-CN"/>
      </w:rPr>
    </w:lvl>
    <w:lvl w:ilvl="5" w:tentative="0">
      <w:start w:val="0"/>
      <w:numFmt w:val="bullet"/>
      <w:lvlText w:val="•"/>
      <w:lvlJc w:val="left"/>
      <w:pPr>
        <w:ind w:left="4943" w:hanging="300"/>
      </w:pPr>
      <w:rPr>
        <w:rFonts w:hint="default"/>
        <w:lang w:val="zh-CN" w:eastAsia="zh-CN" w:bidi="zh-CN"/>
      </w:rPr>
    </w:lvl>
    <w:lvl w:ilvl="6" w:tentative="0">
      <w:start w:val="0"/>
      <w:numFmt w:val="bullet"/>
      <w:lvlText w:val="•"/>
      <w:lvlJc w:val="left"/>
      <w:pPr>
        <w:ind w:left="5731" w:hanging="300"/>
      </w:pPr>
      <w:rPr>
        <w:rFonts w:hint="default"/>
        <w:lang w:val="zh-CN" w:eastAsia="zh-CN" w:bidi="zh-CN"/>
      </w:rPr>
    </w:lvl>
    <w:lvl w:ilvl="7" w:tentative="0">
      <w:start w:val="0"/>
      <w:numFmt w:val="bullet"/>
      <w:lvlText w:val="•"/>
      <w:lvlJc w:val="left"/>
      <w:pPr>
        <w:ind w:left="6520" w:hanging="300"/>
      </w:pPr>
      <w:rPr>
        <w:rFonts w:hint="default"/>
        <w:lang w:val="zh-CN" w:eastAsia="zh-CN" w:bidi="zh-CN"/>
      </w:rPr>
    </w:lvl>
    <w:lvl w:ilvl="8" w:tentative="0">
      <w:start w:val="0"/>
      <w:numFmt w:val="bullet"/>
      <w:lvlText w:val="•"/>
      <w:lvlJc w:val="left"/>
      <w:pPr>
        <w:ind w:left="7308" w:hanging="300"/>
      </w:pPr>
      <w:rPr>
        <w:rFonts w:hint="default"/>
        <w:lang w:val="zh-CN" w:eastAsia="zh-CN" w:bidi="zh-CN"/>
      </w:rPr>
    </w:lvl>
  </w:abstractNum>
  <w:abstractNum w:abstractNumId="12">
    <w:nsid w:val="5FCE4367"/>
    <w:multiLevelType w:val="multilevel"/>
    <w:tmpl w:val="5FCE4367"/>
    <w:lvl w:ilvl="0" w:tentative="0">
      <w:start w:val="1"/>
      <w:numFmt w:val="decimal"/>
      <w:lvlText w:val="%1."/>
      <w:lvlJc w:val="left"/>
      <w:pPr>
        <w:ind w:left="1000" w:hanging="300"/>
        <w:jc w:val="left"/>
      </w:pPr>
      <w:rPr>
        <w:rFonts w:hint="default" w:ascii="Times New Roman" w:hAnsi="Times New Roman" w:eastAsia="Times New Roman" w:cs="Times New Roman"/>
        <w:b/>
        <w:bCs/>
        <w:w w:val="99"/>
        <w:sz w:val="24"/>
        <w:szCs w:val="24"/>
        <w:lang w:val="zh-CN" w:eastAsia="zh-CN" w:bidi="zh-CN"/>
      </w:rPr>
    </w:lvl>
    <w:lvl w:ilvl="1" w:tentative="0">
      <w:start w:val="0"/>
      <w:numFmt w:val="bullet"/>
      <w:lvlText w:val="•"/>
      <w:lvlJc w:val="left"/>
      <w:pPr>
        <w:ind w:left="1788" w:hanging="300"/>
      </w:pPr>
      <w:rPr>
        <w:rFonts w:hint="default"/>
        <w:lang w:val="zh-CN" w:eastAsia="zh-CN" w:bidi="zh-CN"/>
      </w:rPr>
    </w:lvl>
    <w:lvl w:ilvl="2" w:tentative="0">
      <w:start w:val="0"/>
      <w:numFmt w:val="bullet"/>
      <w:lvlText w:val="•"/>
      <w:lvlJc w:val="left"/>
      <w:pPr>
        <w:ind w:left="2577" w:hanging="300"/>
      </w:pPr>
      <w:rPr>
        <w:rFonts w:hint="default"/>
        <w:lang w:val="zh-CN" w:eastAsia="zh-CN" w:bidi="zh-CN"/>
      </w:rPr>
    </w:lvl>
    <w:lvl w:ilvl="3" w:tentative="0">
      <w:start w:val="0"/>
      <w:numFmt w:val="bullet"/>
      <w:lvlText w:val="•"/>
      <w:lvlJc w:val="left"/>
      <w:pPr>
        <w:ind w:left="3365" w:hanging="300"/>
      </w:pPr>
      <w:rPr>
        <w:rFonts w:hint="default"/>
        <w:lang w:val="zh-CN" w:eastAsia="zh-CN" w:bidi="zh-CN"/>
      </w:rPr>
    </w:lvl>
    <w:lvl w:ilvl="4" w:tentative="0">
      <w:start w:val="0"/>
      <w:numFmt w:val="bullet"/>
      <w:lvlText w:val="•"/>
      <w:lvlJc w:val="left"/>
      <w:pPr>
        <w:ind w:left="4154" w:hanging="300"/>
      </w:pPr>
      <w:rPr>
        <w:rFonts w:hint="default"/>
        <w:lang w:val="zh-CN" w:eastAsia="zh-CN" w:bidi="zh-CN"/>
      </w:rPr>
    </w:lvl>
    <w:lvl w:ilvl="5" w:tentative="0">
      <w:start w:val="0"/>
      <w:numFmt w:val="bullet"/>
      <w:lvlText w:val="•"/>
      <w:lvlJc w:val="left"/>
      <w:pPr>
        <w:ind w:left="4943" w:hanging="300"/>
      </w:pPr>
      <w:rPr>
        <w:rFonts w:hint="default"/>
        <w:lang w:val="zh-CN" w:eastAsia="zh-CN" w:bidi="zh-CN"/>
      </w:rPr>
    </w:lvl>
    <w:lvl w:ilvl="6" w:tentative="0">
      <w:start w:val="0"/>
      <w:numFmt w:val="bullet"/>
      <w:lvlText w:val="•"/>
      <w:lvlJc w:val="left"/>
      <w:pPr>
        <w:ind w:left="5731" w:hanging="300"/>
      </w:pPr>
      <w:rPr>
        <w:rFonts w:hint="default"/>
        <w:lang w:val="zh-CN" w:eastAsia="zh-CN" w:bidi="zh-CN"/>
      </w:rPr>
    </w:lvl>
    <w:lvl w:ilvl="7" w:tentative="0">
      <w:start w:val="0"/>
      <w:numFmt w:val="bullet"/>
      <w:lvlText w:val="•"/>
      <w:lvlJc w:val="left"/>
      <w:pPr>
        <w:ind w:left="6520" w:hanging="300"/>
      </w:pPr>
      <w:rPr>
        <w:rFonts w:hint="default"/>
        <w:lang w:val="zh-CN" w:eastAsia="zh-CN" w:bidi="zh-CN"/>
      </w:rPr>
    </w:lvl>
    <w:lvl w:ilvl="8" w:tentative="0">
      <w:start w:val="0"/>
      <w:numFmt w:val="bullet"/>
      <w:lvlText w:val="•"/>
      <w:lvlJc w:val="left"/>
      <w:pPr>
        <w:ind w:left="7308" w:hanging="300"/>
      </w:pPr>
      <w:rPr>
        <w:rFonts w:hint="default"/>
        <w:lang w:val="zh-CN" w:eastAsia="zh-CN" w:bidi="zh-CN"/>
      </w:rPr>
    </w:lvl>
  </w:abstractNum>
  <w:num w:numId="1">
    <w:abstractNumId w:val="5"/>
  </w:num>
  <w:num w:numId="2">
    <w:abstractNumId w:val="12"/>
  </w:num>
  <w:num w:numId="3">
    <w:abstractNumId w:val="4"/>
  </w:num>
  <w:num w:numId="4">
    <w:abstractNumId w:val="11"/>
  </w:num>
  <w:num w:numId="5">
    <w:abstractNumId w:val="7"/>
  </w:num>
  <w:num w:numId="6">
    <w:abstractNumId w:val="0"/>
  </w:num>
  <w:num w:numId="7">
    <w:abstractNumId w:val="6"/>
  </w:num>
  <w:num w:numId="8">
    <w:abstractNumId w:val="2"/>
  </w:num>
  <w:num w:numId="9">
    <w:abstractNumId w:val="9"/>
  </w:num>
  <w:num w:numId="10">
    <w:abstractNumId w:val="10"/>
  </w:num>
  <w:num w:numId="11">
    <w:abstractNumId w:val="3"/>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shapeLayoutLikeWW8/>
    <w:useFELayout/>
    <w:compatSetting w:name="compatibilityMode" w:uri="http://schemas.microsoft.com/office/word" w:val="12"/>
  </w:compat>
  <w:rsids>
    <w:rsidRoot w:val="00000000"/>
    <w:rsid w:val="185C7DE6"/>
    <w:rsid w:val="331E2E97"/>
    <w:rsid w:val="4DCE06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napToGrid/>
      <w:spacing w:before="0" w:after="0" w:line="240" w:lineRule="auto"/>
      <w:ind w:left="0" w:right="0"/>
      <w:jc w:val="left"/>
    </w:pPr>
    <w:rPr>
      <w:rFonts w:ascii="宋体" w:hAnsi="宋体" w:eastAsia="宋体" w:cs="宋体"/>
      <w:kern w:val="2"/>
      <w:sz w:val="22"/>
      <w:szCs w:val="22"/>
      <w:lang w:val="zh-CN" w:eastAsia="zh-CN" w:bidi="zh-CN"/>
    </w:rPr>
  </w:style>
  <w:style w:type="paragraph" w:styleId="2">
    <w:name w:val="heading 1"/>
    <w:basedOn w:val="1"/>
    <w:next w:val="1"/>
    <w:qFormat/>
    <w:uiPriority w:val="1"/>
    <w:pPr>
      <w:spacing w:before="123"/>
      <w:ind w:right="342"/>
      <w:jc w:val="center"/>
      <w:outlineLvl w:val="1"/>
    </w:pPr>
    <w:rPr>
      <w:rFonts w:ascii="黑体" w:hAnsi="黑体" w:eastAsia="黑体" w:cs="黑体"/>
      <w:b/>
      <w:bCs/>
      <w:sz w:val="32"/>
      <w:szCs w:val="32"/>
      <w:lang w:val="zh-CN" w:eastAsia="zh-CN" w:bidi="zh-CN"/>
    </w:rPr>
  </w:style>
  <w:style w:type="paragraph" w:styleId="3">
    <w:name w:val="heading 2"/>
    <w:basedOn w:val="1"/>
    <w:next w:val="1"/>
    <w:qFormat/>
    <w:uiPriority w:val="1"/>
    <w:pPr>
      <w:ind w:left="660"/>
      <w:outlineLvl w:val="2"/>
    </w:pPr>
    <w:rPr>
      <w:rFonts w:ascii="黑体" w:hAnsi="黑体" w:eastAsia="黑体" w:cs="黑体"/>
      <w:b/>
      <w:bCs/>
      <w:sz w:val="28"/>
      <w:szCs w:val="28"/>
      <w:lang w:val="zh-CN" w:eastAsia="zh-CN" w:bidi="zh-CN"/>
    </w:rPr>
  </w:style>
  <w:style w:type="paragraph" w:styleId="4">
    <w:name w:val="heading 3"/>
    <w:basedOn w:val="1"/>
    <w:next w:val="1"/>
    <w:qFormat/>
    <w:uiPriority w:val="1"/>
    <w:pPr>
      <w:ind w:left="660"/>
      <w:outlineLvl w:val="3"/>
    </w:pPr>
    <w:rPr>
      <w:rFonts w:ascii="宋体" w:hAnsi="宋体" w:eastAsia="宋体" w:cs="宋体"/>
      <w:b/>
      <w:bCs/>
      <w:sz w:val="24"/>
      <w:szCs w:val="24"/>
      <w:lang w:val="zh-CN" w:eastAsia="zh-CN" w:bidi="zh-CN"/>
    </w:rPr>
  </w:style>
  <w:style w:type="character" w:default="1" w:styleId="11">
    <w:name w:val="Default Paragraph Font"/>
    <w:semiHidden/>
    <w:unhideWhenUsed/>
    <w:uiPriority w:val="1"/>
  </w:style>
  <w:style w:type="table" w:default="1" w:styleId="10">
    <w:name w:val="Normal Table"/>
    <w:semiHidden/>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eastAsia="宋体" w:cs="宋体"/>
      <w:sz w:val="24"/>
      <w:szCs w:val="24"/>
      <w:lang w:val="zh-CN" w:eastAsia="zh-CN" w:bidi="zh-CN"/>
    </w:rPr>
  </w:style>
  <w:style w:type="paragraph" w:styleId="6">
    <w:name w:val="toc 3"/>
    <w:basedOn w:val="1"/>
    <w:next w:val="1"/>
    <w:qFormat/>
    <w:uiPriority w:val="1"/>
    <w:pPr>
      <w:spacing w:before="33"/>
      <w:ind w:left="220"/>
    </w:pPr>
    <w:rPr>
      <w:rFonts w:ascii="宋体" w:hAnsi="宋体" w:eastAsia="宋体" w:cs="宋体"/>
      <w:sz w:val="24"/>
      <w:szCs w:val="24"/>
      <w:lang w:val="zh-CN" w:eastAsia="zh-CN" w:bidi="zh-CN"/>
    </w:rPr>
  </w:style>
  <w:style w:type="paragraph" w:styleId="7">
    <w:name w:val="toc 1"/>
    <w:basedOn w:val="1"/>
    <w:next w:val="1"/>
    <w:qFormat/>
    <w:uiPriority w:val="1"/>
    <w:pPr>
      <w:spacing w:before="191"/>
      <w:ind w:right="357"/>
      <w:jc w:val="right"/>
    </w:pPr>
    <w:rPr>
      <w:rFonts w:ascii="宋体" w:hAnsi="宋体" w:eastAsia="宋体" w:cs="宋体"/>
      <w:b/>
      <w:bCs/>
      <w:sz w:val="24"/>
      <w:szCs w:val="24"/>
      <w:lang w:val="zh-CN" w:eastAsia="zh-CN" w:bidi="zh-CN"/>
    </w:rPr>
  </w:style>
  <w:style w:type="paragraph" w:styleId="8">
    <w:name w:val="toc 4"/>
    <w:basedOn w:val="1"/>
    <w:next w:val="1"/>
    <w:qFormat/>
    <w:uiPriority w:val="1"/>
    <w:pPr>
      <w:spacing w:before="33"/>
      <w:ind w:left="640"/>
    </w:pPr>
    <w:rPr>
      <w:rFonts w:ascii="宋体" w:hAnsi="宋体" w:eastAsia="宋体" w:cs="宋体"/>
      <w:sz w:val="24"/>
      <w:szCs w:val="24"/>
      <w:lang w:val="zh-CN" w:eastAsia="zh-CN" w:bidi="zh-CN"/>
    </w:rPr>
  </w:style>
  <w:style w:type="paragraph" w:styleId="9">
    <w:name w:val="toc 2"/>
    <w:basedOn w:val="1"/>
    <w:next w:val="1"/>
    <w:qFormat/>
    <w:uiPriority w:val="1"/>
    <w:pPr>
      <w:spacing w:before="33"/>
      <w:ind w:right="357"/>
      <w:jc w:val="right"/>
    </w:pPr>
    <w:rPr>
      <w:rFonts w:ascii="宋体" w:hAnsi="宋体" w:eastAsia="宋体" w:cs="宋体"/>
      <w:sz w:val="24"/>
      <w:szCs w:val="24"/>
      <w:lang w:val="zh-CN" w:eastAsia="zh-CN" w:bidi="zh-CN"/>
    </w:rPr>
  </w:style>
  <w:style w:type="paragraph" w:styleId="12">
    <w:name w:val="List Paragraph"/>
    <w:basedOn w:val="1"/>
    <w:qFormat/>
    <w:uiPriority w:val="1"/>
    <w:pPr>
      <w:spacing w:before="1"/>
      <w:ind w:left="240" w:hanging="300"/>
    </w:pPr>
    <w:rPr>
      <w:rFonts w:ascii="宋体" w:hAnsi="宋体" w:eastAsia="宋体" w:cs="宋体"/>
      <w:lang w:val="zh-CN" w:eastAsia="zh-CN" w:bidi="zh-CN"/>
    </w:rPr>
  </w:style>
  <w:style w:type="table" w:customStyle="1" w:styleId="13">
    <w:name w:val="Table Normal"/>
    <w:semiHidden/>
    <w:unhideWhenUsed/>
    <w:qFormat/>
    <w:uiPriority w:val="2"/>
    <w:tblPr>
      <w:tblCellMar>
        <w:top w:w="0" w:type="dxa"/>
        <w:left w:w="0" w:type="dxa"/>
        <w:bottom w:w="0" w:type="dxa"/>
        <w:right w:w="0" w:type="dxa"/>
      </w:tblCellMar>
    </w:tblPr>
  </w:style>
  <w:style w:type="paragraph" w:customStyle="1" w:styleId="14">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1027"/>
    <customShpInfo spid="_x0000_s1028"/>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57</Pages>
  <Words>8352</Words>
  <Characters>8714</Characters>
  <TotalTime>0</TotalTime>
  <ScaleCrop>false</ScaleCrop>
  <LinksUpToDate>false</LinksUpToDate>
  <CharactersWithSpaces>9160</CharactersWithSpaces>
  <Application>WPS Office_12.1.0.19302_F1E327BC-269C-435d-A152-05C5408002CA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2025-02-07T13:10:00Z</dcterms:created>
  <dc:creator>15815</dc:creator>
  <cp:lastModifiedBy>小麦啾</cp:lastModifiedBy>
  <dcterms:modified xsi:type="dcterms:W3CDTF">2025-02-07T05:11:14Z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eyJoZGlkIjoiZGZmMjg3MDQ2MzExNDk0OWY5M2UwNzBmOWViMDBkMGMiLCJ1c2VySWQiOiIzMjQ5NjUzODcifQ==</vt:lpwstr>
  </property>
  <property fmtid="{D5CDD505-2E9C-101B-9397-08002B2CF9AE}" pid="3" name="KSOProductBuildVer">
    <vt:lpwstr>2052-12.1.0.19302</vt:lpwstr>
  </property>
  <property fmtid="{D5CDD505-2E9C-101B-9397-08002B2CF9AE}" pid="4" name="ICV">
    <vt:lpwstr>684E8E7E101641FA8357331B2B3FBA1E_12</vt:lpwstr>
  </property>
</Properties>
</file>