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行政处罚决定催告书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公告</w:t>
      </w:r>
    </w:p>
    <w:p>
      <w:pPr>
        <w:bidi w:val="0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送达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的请示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昌吉州住房和城乡建设局于2021年6月30日对工南（北京）建筑工程有限公司作出《行政处罚决定书》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CJZF-2021-009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截至目前，无法与被处罚人取得联系，该公司负责人电话一直处于无人接听状态，企业邮寄地址不详，导致无法送达。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行政处罚法》第六十一条“行政处罚决定书应当在宣告后当场交付当事人；当事人不在场的，行政机关应当在七日内依照《中华人民共和国民事诉讼法》的有关规定，将行政处罚决定书送达当事人”和《中华人民共和国民事诉讼法》第九十五条“受送达人下落不明，或者用本节规定的其他方式无法送达的，公告送达。自发出公告之日起，经过三十日，即视为送达”的规定，现申请在昌吉州人民政府网站公告送达《行政处罚决定催告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妥否，请批示。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 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TY4MDRmOTZjMmNhNTQxZjM1NDRjNTk5YjRkY2EifQ=="/>
  </w:docVars>
  <w:rsids>
    <w:rsidRoot w:val="00000000"/>
    <w:rsid w:val="00E669FA"/>
    <w:rsid w:val="077E7980"/>
    <w:rsid w:val="0E5224D9"/>
    <w:rsid w:val="2FFA68E1"/>
    <w:rsid w:val="4CDE1A1C"/>
    <w:rsid w:val="4D266074"/>
    <w:rsid w:val="5C82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372</Characters>
  <Lines>0</Lines>
  <Paragraphs>0</Paragraphs>
  <TotalTime>8</TotalTime>
  <ScaleCrop>false</ScaleCrop>
  <LinksUpToDate>false</LinksUpToDate>
  <CharactersWithSpaces>373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2023-08-25T02:10:00Z</dcterms:created>
  <dc:creator>Administrator</dc:creator>
  <cp:lastModifiedBy>Administrator</cp:lastModifiedBy>
  <cp:lastPrinted>2023-08-25T03:45:36Z</cp:lastPrinted>
  <dcterms:modified xsi:type="dcterms:W3CDTF">2023-08-25T03:46:56Z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7685A91665FF4C319712A41548707A4E_12</vt:lpwstr>
  </property>
</Properties>
</file>