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昌吉</w:t>
      </w:r>
      <w:bookmarkStart w:id="0" w:name="_GoBack"/>
      <w:bookmarkEnd w:id="0"/>
      <w:r>
        <w:rPr>
          <w:rFonts w:hint="eastAsia" w:ascii="方正小标宋简体" w:hAnsi="方正小标宋简体" w:eastAsia="方正小标宋简体" w:cs="方正小标宋简体"/>
          <w:sz w:val="44"/>
          <w:szCs w:val="44"/>
        </w:rPr>
        <w:t>州民政局行政执法</w:t>
      </w:r>
      <w:r>
        <w:rPr>
          <w:rFonts w:hint="eastAsia" w:ascii="方正小标宋简体" w:hAnsi="方正小标宋简体" w:eastAsia="方正小标宋简体" w:cs="方正小标宋简体"/>
          <w:sz w:val="44"/>
          <w:szCs w:val="44"/>
          <w:lang w:eastAsia="zh-CN"/>
        </w:rPr>
        <w:t>程序</w:t>
      </w:r>
    </w:p>
    <w:p>
      <w:pPr>
        <w:numPr>
          <w:ilvl w:val="0"/>
          <w:numId w:val="0"/>
        </w:numPr>
        <w:ind w:firstLine="602" w:firstLineChars="200"/>
        <w:rPr>
          <w:rFonts w:hint="eastAsia" w:ascii="仿宋_GB2312" w:hAnsi="仿宋_GB2312" w:eastAsia="仿宋_GB2312" w:cs="仿宋_GB2312"/>
          <w:b/>
          <w:bCs/>
          <w:sz w:val="30"/>
          <w:szCs w:val="30"/>
          <w:lang w:eastAsia="zh-CN"/>
        </w:rPr>
      </w:pPr>
      <w:r>
        <w:rPr>
          <w:rFonts w:hint="eastAsia" w:ascii="仿宋_GB2312" w:hAnsi="仿宋_GB2312" w:eastAsia="仿宋_GB2312" w:cs="仿宋_GB2312"/>
          <w:b/>
          <w:bCs/>
          <w:sz w:val="30"/>
          <w:szCs w:val="30"/>
          <w:lang w:val="en-US" w:eastAsia="zh-CN"/>
        </w:rPr>
        <w:t>一、</w:t>
      </w:r>
      <w:r>
        <w:rPr>
          <w:rFonts w:hint="eastAsia" w:ascii="仿宋_GB2312" w:hAnsi="仿宋_GB2312" w:eastAsia="仿宋_GB2312" w:cs="仿宋_GB2312"/>
          <w:b/>
          <w:bCs/>
          <w:sz w:val="30"/>
          <w:szCs w:val="30"/>
        </w:rPr>
        <w:t>对权限内社会团体申请登记时弄虚作假，骗取登记的，或者自取得《社会团体法人登记证书》之日起1年未开展活动的处罚</w:t>
      </w:r>
      <w:r>
        <w:rPr>
          <w:rFonts w:hint="eastAsia" w:ascii="仿宋_GB2312" w:hAnsi="仿宋_GB2312" w:eastAsia="仿宋_GB2312" w:cs="仿宋_GB2312"/>
          <w:b/>
          <w:bCs/>
          <w:sz w:val="30"/>
          <w:szCs w:val="30"/>
          <w:lang w:eastAsia="zh-CN"/>
        </w:rPr>
        <w:t>。</w:t>
      </w:r>
    </w:p>
    <w:p>
      <w:pPr>
        <w:numPr>
          <w:ilvl w:val="0"/>
          <w:numId w:val="0"/>
        </w:numPr>
        <w:ind w:firstLine="600" w:firstLineChars="200"/>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程序：1、立案阶段：登记管理机关检查或者接到举报等，发现社会团体的弄虚作假，骗取登记的，或者自取得《社会团体法人登记证书》之日起1年未开展活动的，应予以审查。</w:t>
      </w:r>
    </w:p>
    <w:p>
      <w:pPr>
        <w:numPr>
          <w:ilvl w:val="0"/>
          <w:numId w:val="0"/>
        </w:numPr>
        <w:ind w:firstLine="600" w:firstLineChars="200"/>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2、调查取证阶段：对立案的案件，指定专人负责，执法人员不得少于两人，与当事人有直接利害关系的应当回避。调查时出示执法证件，允许当事人辩解陈述；行政机关在收集证据时，可以采取抽样取证的方法；在证据可能灭失或者以后难以取得的情况下，经行政机关负责人批准，可以先行登记保存，并应当在7日内及时作出处理决定，在此期间，当事人或者有关人员不得销毁或者转移证据。</w:t>
      </w:r>
    </w:p>
    <w:p>
      <w:pPr>
        <w:numPr>
          <w:ilvl w:val="0"/>
          <w:numId w:val="0"/>
        </w:numPr>
        <w:ind w:firstLine="600" w:firstLineChars="200"/>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3、审查阶段：调查终结，行政机关负责人应当对调查结果进行审查，根据不同情况作出决定。</w:t>
      </w:r>
    </w:p>
    <w:p>
      <w:pPr>
        <w:numPr>
          <w:ilvl w:val="0"/>
          <w:numId w:val="0"/>
        </w:numPr>
        <w:ind w:firstLine="600" w:firstLineChars="200"/>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4、告知阶段：书面告知当事人违法事实及其享有的陈述、申辩、要求听证等权利；当事人要求听证的，应当依法组织听证。当事人不承担组织听证的费用。</w:t>
      </w:r>
    </w:p>
    <w:p>
      <w:pPr>
        <w:numPr>
          <w:ilvl w:val="0"/>
          <w:numId w:val="0"/>
        </w:numPr>
        <w:ind w:firstLine="600" w:firstLineChars="200"/>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5、决定阶段：决定给予社会团体行政处罚的，应当制作行政处罚决定书。行政处罚决定书要载明违法事实和证据、处罚依据和内容、申请行政复议或提起行政诉讼的途径和期限等内容。</w:t>
      </w:r>
    </w:p>
    <w:p>
      <w:pPr>
        <w:numPr>
          <w:ilvl w:val="0"/>
          <w:numId w:val="0"/>
        </w:numPr>
        <w:ind w:firstLine="600" w:firstLineChars="200"/>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6、送达阶段：行政处罚决定书应当在宣告后当场交付当事人；当事人不在场的，7日内，将行政处罚决定书送达当事人。</w:t>
      </w:r>
    </w:p>
    <w:p>
      <w:pPr>
        <w:numPr>
          <w:ilvl w:val="0"/>
          <w:numId w:val="0"/>
        </w:numPr>
        <w:ind w:firstLine="600" w:firstLineChars="200"/>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7、执行阶段：收缴《社会团体法人登记证书》和印章，监督检查行政处罚执行情况。</w:t>
      </w:r>
    </w:p>
    <w:p>
      <w:pPr>
        <w:numPr>
          <w:ilvl w:val="0"/>
          <w:numId w:val="0"/>
        </w:numPr>
        <w:ind w:firstLine="600" w:firstLineChars="200"/>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8、其他法律法规规章文件规定应履行的责任。</w:t>
      </w:r>
    </w:p>
    <w:p>
      <w:pPr>
        <w:numPr>
          <w:ilvl w:val="0"/>
          <w:numId w:val="1"/>
        </w:numPr>
        <w:ind w:firstLine="602" w:firstLineChars="200"/>
        <w:rPr>
          <w:rFonts w:hint="eastAsia" w:ascii="仿宋_GB2312" w:hAnsi="仿宋_GB2312" w:eastAsia="仿宋_GB2312" w:cs="仿宋_GB2312"/>
          <w:b/>
          <w:bCs/>
          <w:sz w:val="30"/>
          <w:szCs w:val="30"/>
          <w:lang w:val="en-US" w:eastAsia="zh-CN"/>
        </w:rPr>
      </w:pPr>
      <w:r>
        <w:rPr>
          <w:rFonts w:hint="eastAsia" w:ascii="仿宋_GB2312" w:hAnsi="仿宋_GB2312" w:eastAsia="仿宋_GB2312" w:cs="仿宋_GB2312"/>
          <w:b/>
          <w:bCs/>
          <w:sz w:val="30"/>
          <w:szCs w:val="30"/>
          <w:lang w:val="en-US" w:eastAsia="zh-CN"/>
        </w:rPr>
        <w:t>对违法从事社团活动的处罚</w:t>
      </w:r>
    </w:p>
    <w:p>
      <w:pPr>
        <w:numPr>
          <w:ilvl w:val="0"/>
          <w:numId w:val="0"/>
        </w:numPr>
        <w:ind w:firstLine="600" w:firstLineChars="200"/>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1、立案阶段：登记管理机关检查或者接到举报等，发现社会团体的违法、违规情形，应及时制止，予以审查。</w:t>
      </w:r>
    </w:p>
    <w:p>
      <w:pPr>
        <w:numPr>
          <w:ilvl w:val="0"/>
          <w:numId w:val="0"/>
        </w:numPr>
        <w:ind w:firstLine="600" w:firstLineChars="200"/>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2、调查取证阶段：对立案的案件，指定专人负责，执法人员不得少于两人，与当事人有直接利害关系的应当回避。调查时出示执法证件，允许当事人辩解陈述；行政机关在收集证据时，可以采取抽样取证的方法；在证据可能灭失或者以后难以取得的情况下，经行政机关负责人批准，可以先行登记保存，并应当在7日内及时作出处理决定，在此期间，当事人或者有关人员不得销毁或者转移证据。</w:t>
      </w:r>
    </w:p>
    <w:p>
      <w:pPr>
        <w:numPr>
          <w:ilvl w:val="0"/>
          <w:numId w:val="0"/>
        </w:numPr>
        <w:ind w:firstLine="600" w:firstLineChars="200"/>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3、审查阶段：调查终结，行政机关负责人应当对调查结果进行审查，根据不同情况作出决定。对情节复杂或者重大违法为给予较重的行政处罚，行政机关的负责人应当集体讨论决定。</w:t>
      </w:r>
    </w:p>
    <w:p>
      <w:pPr>
        <w:numPr>
          <w:ilvl w:val="0"/>
          <w:numId w:val="0"/>
        </w:numPr>
        <w:ind w:firstLine="600" w:firstLineChars="200"/>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4、告知阶段：书面告知当事人违法事实及其享有的陈述、申辩、要求听证等权利；当事人要求听证的，应当依法组织听证。当事人不承担组织听证的费用。</w:t>
      </w:r>
    </w:p>
    <w:p>
      <w:pPr>
        <w:numPr>
          <w:ilvl w:val="0"/>
          <w:numId w:val="0"/>
        </w:numPr>
        <w:ind w:firstLine="600" w:firstLineChars="200"/>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5、决定阶段：决定给予社会团体行政处罚的，应当制作行政处罚决定书。行政处罚决定书要载明违法事实和证据、处罚依据和内容、申请行政复议或提起行政诉讼的途径和期限等内容。</w:t>
      </w:r>
    </w:p>
    <w:p>
      <w:pPr>
        <w:numPr>
          <w:ilvl w:val="0"/>
          <w:numId w:val="0"/>
        </w:numPr>
        <w:ind w:firstLine="600" w:firstLineChars="200"/>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6、送达阶段：行政处罚决定书应当在宣告后当场交付当事人；当事人不在场的，7日内，将行政处罚决定书送达当事人。</w:t>
      </w:r>
    </w:p>
    <w:p>
      <w:pPr>
        <w:numPr>
          <w:ilvl w:val="0"/>
          <w:numId w:val="0"/>
        </w:numPr>
        <w:ind w:firstLine="600" w:firstLineChars="200"/>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7、执行阶段：监督检查行政处罚执行情况，对逾期不履行行政处罚决定的采取加处罚款；需要移送有权机关的按程序移送。</w:t>
      </w:r>
    </w:p>
    <w:p>
      <w:pPr>
        <w:numPr>
          <w:ilvl w:val="0"/>
          <w:numId w:val="0"/>
        </w:numPr>
        <w:ind w:firstLine="600" w:firstLineChars="200"/>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8、其他法律法规规章文件规定应履行的责任</w:t>
      </w:r>
    </w:p>
    <w:p>
      <w:pPr>
        <w:numPr>
          <w:ilvl w:val="0"/>
          <w:numId w:val="1"/>
        </w:numPr>
        <w:ind w:firstLine="420" w:firstLineChars="200"/>
        <w:rPr>
          <w:rFonts w:hint="eastAsia" w:ascii="仿宋_GB2312" w:hAnsi="仿宋_GB2312" w:eastAsia="仿宋_GB2312" w:cs="仿宋_GB2312"/>
          <w:b/>
          <w:bCs/>
          <w:sz w:val="30"/>
          <w:szCs w:val="30"/>
          <w:lang w:val="en-US" w:eastAsia="zh-CN"/>
        </w:rPr>
      </w:pPr>
      <w:r>
        <w:rPr>
          <w:rFonts w:hint="eastAsia"/>
          <w:lang w:val="en-US" w:eastAsia="zh-CN"/>
        </w:rPr>
        <w:t xml:space="preserve">    </w:t>
      </w:r>
      <w:r>
        <w:rPr>
          <w:rFonts w:hint="eastAsia" w:ascii="仿宋_GB2312" w:hAnsi="仿宋_GB2312" w:eastAsia="仿宋_GB2312" w:cs="仿宋_GB2312"/>
          <w:b/>
          <w:bCs/>
          <w:sz w:val="30"/>
          <w:szCs w:val="30"/>
          <w:lang w:val="en-US" w:eastAsia="zh-CN"/>
        </w:rPr>
        <w:t>对擅自开展全州性社会团体筹备活动的处罚</w:t>
      </w:r>
    </w:p>
    <w:p>
      <w:pPr>
        <w:numPr>
          <w:ilvl w:val="0"/>
          <w:numId w:val="0"/>
        </w:num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立案阶段：登记管理机关检查或者接到举报等，发现社会团体的未经批准，擅自开展全州性或跨县市行政区域社会团体筹备活动，或未经登记以及被撤销登记的全州性或跨县市行政区域社会团体，擅自以及继续以全州性或跨县市行政区域社会团体名义进行活动的，应立即制止，予以审查。</w:t>
      </w:r>
    </w:p>
    <w:p>
      <w:pPr>
        <w:numPr>
          <w:ilvl w:val="0"/>
          <w:numId w:val="0"/>
        </w:num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2、调查取证阶段：对立案的案件，指定专人负责，执法人员不得少于两人，与当事人有直接利害关系的应当回避。调查时出示执法证件，允许当事人辩解陈述；行政机关在收集证据时，可以采取抽样取证的方法；在证据可能灭失或者以后难以取得的情况下，经行政机关负责人批准，可以先行登记保存，并应当在7日内及时作出处理决定，在此期间，当事人或者有关人员不得销毁或者转移证据。</w:t>
      </w:r>
    </w:p>
    <w:p>
      <w:pPr>
        <w:numPr>
          <w:ilvl w:val="0"/>
          <w:numId w:val="0"/>
        </w:num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3、审查阶段：调查终结，行政机关负责人应当对调查结果进行审查，根据不同情况作出决定。</w:t>
      </w:r>
    </w:p>
    <w:p>
      <w:pPr>
        <w:numPr>
          <w:ilvl w:val="0"/>
          <w:numId w:val="0"/>
        </w:num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4、告知阶段：书面告知当事人违法事实及其享有的陈述、申辩、要求听证等权利；当事人要求听证的，应当依法组织听证。当事人不承担组织听证的费用。</w:t>
      </w:r>
    </w:p>
    <w:p>
      <w:pPr>
        <w:numPr>
          <w:ilvl w:val="0"/>
          <w:numId w:val="0"/>
        </w:num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5、决定阶段：决定给予社会团体行政处罚的，应当制作行政处罚决定书。行政处罚决定书要载明违法事实和证据、处罚依据和内容、申请行政复议或提起行政诉讼的途径和期限等内容；</w:t>
      </w:r>
    </w:p>
    <w:p>
      <w:pPr>
        <w:numPr>
          <w:ilvl w:val="0"/>
          <w:numId w:val="0"/>
        </w:num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6、送达阶段：行政处罚决定书应当在宣告后当场交付当事人；当事人不在场的，7日内，将行政处罚决定书送达当事人；</w:t>
      </w:r>
    </w:p>
    <w:p>
      <w:pPr>
        <w:numPr>
          <w:ilvl w:val="0"/>
          <w:numId w:val="0"/>
        </w:num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7、执行阶段：监督检查行政处罚执行情况；需要移送有权机关的按程序移送；</w:t>
      </w:r>
    </w:p>
    <w:p>
      <w:pPr>
        <w:numPr>
          <w:ilvl w:val="0"/>
          <w:numId w:val="0"/>
        </w:num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8、其他法律法规规章文件规定应履行的责任。</w:t>
      </w:r>
    </w:p>
    <w:p>
      <w:pPr>
        <w:numPr>
          <w:ilvl w:val="0"/>
          <w:numId w:val="1"/>
        </w:numPr>
        <w:ind w:firstLine="602" w:firstLineChars="200"/>
        <w:rPr>
          <w:rFonts w:hint="eastAsia" w:ascii="仿宋_GB2312" w:hAnsi="仿宋_GB2312" w:eastAsia="仿宋_GB2312" w:cs="仿宋_GB2312"/>
          <w:b/>
          <w:bCs/>
          <w:sz w:val="30"/>
          <w:szCs w:val="30"/>
          <w:lang w:val="en-US" w:eastAsia="zh-CN"/>
        </w:rPr>
      </w:pPr>
      <w:r>
        <w:rPr>
          <w:rFonts w:hint="eastAsia" w:ascii="仿宋_GB2312" w:hAnsi="仿宋_GB2312" w:eastAsia="仿宋_GB2312" w:cs="仿宋_GB2312"/>
          <w:b/>
          <w:bCs/>
          <w:sz w:val="30"/>
          <w:szCs w:val="30"/>
          <w:lang w:val="en-US" w:eastAsia="zh-CN"/>
        </w:rPr>
        <w:t>对全州性民办非企业单位骗取登记的处罚</w:t>
      </w:r>
    </w:p>
    <w:p>
      <w:pPr>
        <w:numPr>
          <w:ilvl w:val="0"/>
          <w:numId w:val="0"/>
        </w:numPr>
        <w:ind w:firstLine="600" w:firstLineChars="200"/>
        <w:rPr>
          <w:rFonts w:hint="eastAsia" w:ascii="仿宋_GB2312" w:hAnsi="仿宋_GB2312" w:eastAsia="仿宋_GB2312" w:cs="仿宋_GB2312"/>
          <w:sz w:val="30"/>
          <w:szCs w:val="30"/>
          <w:lang w:val="en-US" w:eastAsia="zh-CN"/>
        </w:rPr>
      </w:pPr>
    </w:p>
    <w:p>
      <w:pPr>
        <w:numPr>
          <w:ilvl w:val="0"/>
          <w:numId w:val="0"/>
        </w:num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1、立案阶段：登记管理机关检查发现或者接到举报等，发现民办非企业单位弄虚作假，骗取登记的，或者业务主管单位撤销批准的，应予以审查。</w:t>
      </w:r>
    </w:p>
    <w:p>
      <w:pPr>
        <w:numPr>
          <w:ilvl w:val="0"/>
          <w:numId w:val="0"/>
        </w:num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2、调查取证阶段：对立案的案件，指定专人负责，执法人员不得少于两人，与当事人有直接利害关系的应当回避。调查时出示执法证件，允许当事人辩解陈述；行政机关在收集证据时，可以采取抽样取证的方法；在证据可能灭失或者以后难以取得的情况下，经行政机关负责人批准，可以先行登记保存，并应当在7日内及时作出处理决定，在此期间，当事人或者有关人员不得销毁或者转移证据。</w:t>
      </w:r>
    </w:p>
    <w:p>
      <w:pPr>
        <w:numPr>
          <w:ilvl w:val="0"/>
          <w:numId w:val="0"/>
        </w:num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3、审查阶段：调查终结，行政机关负责人应当对调查结果进行审查，根据不同情况作出决定。</w:t>
      </w:r>
    </w:p>
    <w:p>
      <w:pPr>
        <w:numPr>
          <w:ilvl w:val="0"/>
          <w:numId w:val="0"/>
        </w:num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4、告知阶段：书面告知当事人违法事实及其享有的陈述、申辩、要求听证等权利；当事人要求听证的，应当依法组织听证。当事人不承担组织听证的费用。</w:t>
      </w:r>
    </w:p>
    <w:p>
      <w:pPr>
        <w:numPr>
          <w:ilvl w:val="0"/>
          <w:numId w:val="0"/>
        </w:num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5、决定阶段：决定给予民办非企业单位行政处罚的，应当制作行政处罚决定书。行政处罚决定书要载明违法事实和证据、处罚依据和内容、申请行政复议或提起行政诉讼的途径和期限等内容。</w:t>
      </w:r>
    </w:p>
    <w:p>
      <w:pPr>
        <w:numPr>
          <w:ilvl w:val="0"/>
          <w:numId w:val="0"/>
        </w:num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6、送达阶段：行政处罚决定书应当在宣告后当场交付当事人；当事人不在场的，7日内，将行政处罚决定书送达当事人。</w:t>
      </w:r>
    </w:p>
    <w:p>
      <w:pPr>
        <w:numPr>
          <w:ilvl w:val="0"/>
          <w:numId w:val="0"/>
        </w:num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7、执行阶段：收缴民办非企业单位登记证书和印章，监督检查行政处罚执行情况。</w:t>
      </w:r>
    </w:p>
    <w:p>
      <w:pPr>
        <w:numPr>
          <w:ilvl w:val="0"/>
          <w:numId w:val="0"/>
        </w:num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8、其他法律法规规章文件规定应履行的责任。</w:t>
      </w:r>
    </w:p>
    <w:p>
      <w:pPr>
        <w:numPr>
          <w:ilvl w:val="0"/>
          <w:numId w:val="1"/>
        </w:numPr>
        <w:ind w:firstLine="602" w:firstLineChars="200"/>
        <w:rPr>
          <w:rFonts w:hint="eastAsia" w:ascii="仿宋_GB2312" w:hAnsi="仿宋_GB2312" w:eastAsia="仿宋_GB2312" w:cs="仿宋_GB2312"/>
          <w:b/>
          <w:bCs/>
          <w:sz w:val="30"/>
          <w:szCs w:val="30"/>
          <w:lang w:val="en-US" w:eastAsia="zh-CN"/>
        </w:rPr>
      </w:pPr>
      <w:r>
        <w:rPr>
          <w:rFonts w:hint="eastAsia" w:ascii="仿宋_GB2312" w:hAnsi="仿宋_GB2312" w:eastAsia="仿宋_GB2312" w:cs="仿宋_GB2312"/>
          <w:b/>
          <w:bCs/>
          <w:sz w:val="30"/>
          <w:szCs w:val="30"/>
          <w:lang w:val="en-US" w:eastAsia="zh-CN"/>
        </w:rPr>
        <w:t>对全州性民办非企业单位不按规定使用登记证书、印章等违反登记管理条例和违反其他法律、法规的处罚</w:t>
      </w:r>
    </w:p>
    <w:p>
      <w:pPr>
        <w:numPr>
          <w:ilvl w:val="0"/>
          <w:numId w:val="0"/>
        </w:numPr>
        <w:ind w:firstLine="600" w:firstLineChars="200"/>
        <w:rPr>
          <w:rFonts w:hint="eastAsia" w:ascii="仿宋_GB2312" w:hAnsi="仿宋_GB2312" w:eastAsia="仿宋_GB2312" w:cs="仿宋_GB2312"/>
          <w:sz w:val="30"/>
          <w:szCs w:val="30"/>
          <w:lang w:val="en-US" w:eastAsia="zh-CN"/>
        </w:rPr>
      </w:pPr>
    </w:p>
    <w:p>
      <w:pPr>
        <w:numPr>
          <w:ilvl w:val="0"/>
          <w:numId w:val="0"/>
        </w:num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1、立案阶段：登记管理机关检查或者接到举报等，发现民办非企业单位的违法、违规情形，应及时制止，予以审查。</w:t>
      </w:r>
    </w:p>
    <w:p>
      <w:pPr>
        <w:numPr>
          <w:ilvl w:val="0"/>
          <w:numId w:val="0"/>
        </w:num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2、调查取证阶段：对立案的案件，指定专人负责，执法人员不得少于两人，与当事人有直接利害关系的应当回避。调查时出示执法证件，允许当事人辩解陈述；行政机关在收集证据时，可以采取抽样取证的方法；在证据可能灭失或者以后难以取得的情况下，经行政机关负责人批准，可以先行登记保存，并应当在7日内及时作出处理决定，在此期间，当事人或者有关人员不得销毁或者转移证据。</w:t>
      </w:r>
    </w:p>
    <w:p>
      <w:pPr>
        <w:numPr>
          <w:ilvl w:val="0"/>
          <w:numId w:val="0"/>
        </w:num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3、审查阶段：调查终结，行政机关负责人应当对调查结果进行审查，根据不同情况作出决定。对情节复杂或者重大违法为给予较重的行政处罚，行政机关的负责人应当集体讨论决定。</w:t>
      </w:r>
    </w:p>
    <w:p>
      <w:pPr>
        <w:numPr>
          <w:ilvl w:val="0"/>
          <w:numId w:val="0"/>
        </w:num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4、告知阶段：书面告知当事人违法事实及其享有的陈述、申辩、要求听证等权利；当事人要求听证的，应当依法组织听证。当事人不承担组织听证的费用。</w:t>
      </w:r>
    </w:p>
    <w:p>
      <w:pPr>
        <w:numPr>
          <w:ilvl w:val="0"/>
          <w:numId w:val="0"/>
        </w:num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5、决定阶段：决定给予民办非企业单位行政处罚的，应当制作行政处罚决定书。行政处罚决定书要载明违法事实和证据、处罚依据和内容、申请行政复议或提起行政诉讼的途径和期限等内容。</w:t>
      </w:r>
    </w:p>
    <w:p>
      <w:pPr>
        <w:numPr>
          <w:ilvl w:val="0"/>
          <w:numId w:val="0"/>
        </w:num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6、送达阶段：行政处罚决定书应当在宣告后当场交付当事人；当事人不在场的，7日内，将行政处罚决定书送达当事人。</w:t>
      </w:r>
    </w:p>
    <w:p>
      <w:pPr>
        <w:numPr>
          <w:ilvl w:val="0"/>
          <w:numId w:val="0"/>
        </w:num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7、执行阶段：监督检查行政处罚执行情况，对逾期不履行行政处罚决定的采取加处罚款；需移送有权机关的按程序移送。</w:t>
      </w:r>
    </w:p>
    <w:p>
      <w:pPr>
        <w:numPr>
          <w:ilvl w:val="0"/>
          <w:numId w:val="0"/>
        </w:num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8、其他法律法规规章文件规定应履行的责任。</w:t>
      </w:r>
    </w:p>
    <w:p>
      <w:pPr>
        <w:numPr>
          <w:ilvl w:val="0"/>
          <w:numId w:val="0"/>
        </w:numPr>
        <w:ind w:firstLine="6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b/>
          <w:bCs/>
          <w:sz w:val="30"/>
          <w:szCs w:val="30"/>
          <w:lang w:val="en-US" w:eastAsia="zh-CN"/>
        </w:rPr>
        <w:t>六、对未经登记以及被撤销登记的全州性民办非企业单位，擅自进行活动的处罚</w:t>
      </w:r>
    </w:p>
    <w:p>
      <w:pPr>
        <w:numPr>
          <w:ilvl w:val="0"/>
          <w:numId w:val="0"/>
        </w:num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1、立案阶段：登记管理机关检查或者接到举报等，发现未经登记以及被撤销登记的全州性民办非企业单位，擅自以及继续以全州性民办非企业单位名义进行活动，应立即制止，予以审查。</w:t>
      </w:r>
    </w:p>
    <w:p>
      <w:pPr>
        <w:numPr>
          <w:ilvl w:val="0"/>
          <w:numId w:val="0"/>
        </w:num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2、调查取证阶段：对立案的案件，指定专人负责，执法人员不得少于两人，与当事人有直接利害关系的应当回避。调查时出示执法证件，允许当事人辩解陈述；行政机关在收集证据时，可以采取抽样取证的方法；在证据可能灭失或者以后难以取得的情况下，经行政机关负责人批准，可以先行登记保存，并应当在7日内及时作出处理决定，在此期间，当事人或者有关人员不得销毁或者转移证据。</w:t>
      </w:r>
    </w:p>
    <w:p>
      <w:pPr>
        <w:numPr>
          <w:ilvl w:val="0"/>
          <w:numId w:val="0"/>
        </w:num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3、审查阶段：调查终结，行政机关负责人应当对调查结果进行审查，根据不同情况作出决定。</w:t>
      </w:r>
    </w:p>
    <w:p>
      <w:pPr>
        <w:numPr>
          <w:ilvl w:val="0"/>
          <w:numId w:val="0"/>
        </w:num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4、告知阶段：书面告知当事人违法事实及其享有的陈述、申辩、要求听证等权利；当事人要求听证的，应当依法组织听证。当事人不承担组织听证的费用。</w:t>
      </w:r>
    </w:p>
    <w:p>
      <w:pPr>
        <w:numPr>
          <w:ilvl w:val="0"/>
          <w:numId w:val="0"/>
        </w:num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5、决定阶段：决定给予民办非企业单位行政处罚的，应当制作行政处罚决定书。行政处罚决定书要载明违法事实和证据、处罚依据和内容、申请行政复议或提起行政诉讼的途径和期限等内容。</w:t>
      </w:r>
    </w:p>
    <w:p>
      <w:pPr>
        <w:numPr>
          <w:ilvl w:val="0"/>
          <w:numId w:val="0"/>
        </w:num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6、送达阶段：行政处罚决定书应当在宣告后当场交付当事人；当事人不在场的，7日内，将行政处罚决定书送达当事人。</w:t>
      </w:r>
    </w:p>
    <w:p>
      <w:pPr>
        <w:numPr>
          <w:ilvl w:val="0"/>
          <w:numId w:val="0"/>
        </w:num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7、执行阶段：监督检查行政处罚执行情况；需要移送有权部门的按程序移送。</w:t>
      </w:r>
    </w:p>
    <w:p>
      <w:pPr>
        <w:numPr>
          <w:ilvl w:val="0"/>
          <w:numId w:val="0"/>
        </w:num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8、其他法律法规规章文件规定应履行的责任。</w:t>
      </w:r>
    </w:p>
    <w:p>
      <w:pPr>
        <w:numPr>
          <w:ilvl w:val="0"/>
          <w:numId w:val="2"/>
        </w:numPr>
        <w:ind w:firstLine="600"/>
        <w:rPr>
          <w:rFonts w:hint="eastAsia" w:ascii="仿宋_GB2312" w:hAnsi="仿宋_GB2312" w:eastAsia="仿宋_GB2312" w:cs="仿宋_GB2312"/>
          <w:b/>
          <w:bCs/>
          <w:sz w:val="30"/>
          <w:szCs w:val="30"/>
          <w:lang w:val="en-US" w:eastAsia="zh-CN"/>
        </w:rPr>
      </w:pPr>
      <w:r>
        <w:rPr>
          <w:rFonts w:hint="eastAsia" w:ascii="仿宋_GB2312" w:hAnsi="仿宋_GB2312" w:eastAsia="仿宋_GB2312" w:cs="仿宋_GB2312"/>
          <w:b/>
          <w:bCs/>
          <w:sz w:val="30"/>
          <w:szCs w:val="30"/>
          <w:lang w:val="en-US" w:eastAsia="zh-CN"/>
        </w:rPr>
        <w:t>对故意损毁或擅自移动省界界桩或者其他行政区域界线标志物的处罚</w:t>
      </w:r>
    </w:p>
    <w:p>
      <w:pPr>
        <w:numPr>
          <w:ilvl w:val="0"/>
          <w:numId w:val="0"/>
        </w:num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1、立案阶段：民政部门检查或者接到举报，等，发现相关违法行为应立即制止，予以审查，并在7日内决定是否立案。</w:t>
      </w:r>
    </w:p>
    <w:p>
      <w:pPr>
        <w:numPr>
          <w:ilvl w:val="0"/>
          <w:numId w:val="0"/>
        </w:num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2、调查阶段：民政部门对立案的案件，指定专人负责，与当事人有直接利害关系的应当回避。</w:t>
      </w:r>
    </w:p>
    <w:p>
      <w:pPr>
        <w:numPr>
          <w:ilvl w:val="0"/>
          <w:numId w:val="0"/>
        </w:num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3、审查阶段：民政部门应当对案件违法事实、证据、调查取证程序、当事人陈述和申辩理由等方面进行审查，提出处理意见。</w:t>
      </w:r>
    </w:p>
    <w:p>
      <w:pPr>
        <w:numPr>
          <w:ilvl w:val="0"/>
          <w:numId w:val="0"/>
        </w:num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4、告知阶段：民政部门在做出行政处罚决定前，应书面告知当事人违法事实及其享有的陈述、申辩、要求听证等权利。</w:t>
      </w:r>
    </w:p>
    <w:p>
      <w:pPr>
        <w:numPr>
          <w:ilvl w:val="0"/>
          <w:numId w:val="0"/>
        </w:num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5、决定阶段：民政部门应制作行政处罚决定书，载明违法事实和证据、处罚依据和内容、申请行政复议或提起行政诉讼的途径和期限等内容。</w:t>
      </w:r>
    </w:p>
    <w:p>
      <w:pPr>
        <w:numPr>
          <w:ilvl w:val="0"/>
          <w:numId w:val="0"/>
        </w:num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6、送达阶段：行政处罚决定书应在7日内送达当事人。</w:t>
      </w:r>
    </w:p>
    <w:p>
      <w:pPr>
        <w:numPr>
          <w:ilvl w:val="0"/>
          <w:numId w:val="0"/>
        </w:num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7、执行阶段：监督检查行政处罚执行情况。</w:t>
      </w:r>
    </w:p>
    <w:p>
      <w:pPr>
        <w:numPr>
          <w:ilvl w:val="0"/>
          <w:numId w:val="0"/>
        </w:num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8、其他法律法规规章文件规定应履行的责任。</w:t>
      </w:r>
    </w:p>
    <w:p>
      <w:pPr>
        <w:numPr>
          <w:ilvl w:val="0"/>
          <w:numId w:val="0"/>
        </w:numPr>
        <w:ind w:firstLine="600"/>
        <w:rPr>
          <w:rFonts w:hint="eastAsia" w:ascii="仿宋_GB2312" w:hAnsi="仿宋_GB2312" w:eastAsia="仿宋_GB2312" w:cs="仿宋_GB2312"/>
          <w:b/>
          <w:bCs/>
          <w:sz w:val="30"/>
          <w:szCs w:val="30"/>
          <w:lang w:val="en-US" w:eastAsia="zh-CN"/>
        </w:rPr>
      </w:pPr>
      <w:r>
        <w:rPr>
          <w:rFonts w:hint="eastAsia" w:ascii="仿宋_GB2312" w:hAnsi="仿宋_GB2312" w:eastAsia="仿宋_GB2312" w:cs="仿宋_GB2312"/>
          <w:b/>
          <w:bCs/>
          <w:sz w:val="30"/>
          <w:szCs w:val="30"/>
          <w:lang w:val="en-US" w:eastAsia="zh-CN"/>
        </w:rPr>
        <w:t>八、对擅自编制行政区域界线详图，或者绘制的地图行政区域界线画法与行政区域界线详图不一致的处罚</w:t>
      </w:r>
    </w:p>
    <w:p>
      <w:pPr>
        <w:numPr>
          <w:ilvl w:val="0"/>
          <w:numId w:val="0"/>
        </w:numPr>
        <w:ind w:firstLine="600" w:firstLineChars="200"/>
        <w:rPr>
          <w:rFonts w:hint="eastAsia" w:ascii="仿宋_GB2312" w:hAnsi="仿宋_GB2312" w:eastAsia="仿宋_GB2312" w:cs="仿宋_GB2312"/>
          <w:sz w:val="30"/>
          <w:szCs w:val="30"/>
          <w:lang w:val="en-US" w:eastAsia="zh-CN"/>
        </w:rPr>
      </w:pPr>
    </w:p>
    <w:p>
      <w:pPr>
        <w:numPr>
          <w:ilvl w:val="0"/>
          <w:numId w:val="0"/>
        </w:num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1、立案阶段：民政部门检查或者接到举报，等，发现相关违法行为应立即制止，予以审查，并在7日内决定是否立案。</w:t>
      </w:r>
    </w:p>
    <w:p>
      <w:pPr>
        <w:numPr>
          <w:ilvl w:val="0"/>
          <w:numId w:val="0"/>
        </w:num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2、调查阶段：民政部门对立案的案件，指定专人负责，与当事人有直接利害关系的应当回避。</w:t>
      </w:r>
    </w:p>
    <w:p>
      <w:pPr>
        <w:numPr>
          <w:ilvl w:val="0"/>
          <w:numId w:val="0"/>
        </w:num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3、审查阶段：民政部门应当对案件违法事实、证据、调查取证程序、当事人陈述和申辩理由等方面进行审查，提出处理意见。</w:t>
      </w:r>
    </w:p>
    <w:p>
      <w:pPr>
        <w:numPr>
          <w:ilvl w:val="0"/>
          <w:numId w:val="0"/>
        </w:num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4、告知阶段：民政部门在做出行政处罚决定前，应书面告知当事人违法事实及其享有的陈述、申辩、要求听证等权利。</w:t>
      </w:r>
    </w:p>
    <w:p>
      <w:pPr>
        <w:numPr>
          <w:ilvl w:val="0"/>
          <w:numId w:val="0"/>
        </w:num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5、决定阶段：民政部门应制作行政处罚决定书，载明违法事实和证据、处罚依据和内容、申请行政复议或提起行政诉讼的途径和期限等内容。</w:t>
      </w:r>
    </w:p>
    <w:p>
      <w:pPr>
        <w:numPr>
          <w:ilvl w:val="0"/>
          <w:numId w:val="0"/>
        </w:num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6、送达阶段：行政处罚决定书应在7日内送达当事人。</w:t>
      </w:r>
    </w:p>
    <w:p>
      <w:pPr>
        <w:numPr>
          <w:ilvl w:val="0"/>
          <w:numId w:val="0"/>
        </w:num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7、执行阶段：监督检查行政处罚执行情况。</w:t>
      </w:r>
    </w:p>
    <w:p>
      <w:pPr>
        <w:numPr>
          <w:ilvl w:val="0"/>
          <w:numId w:val="0"/>
        </w:num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8、其他法律法规规章文件规定应履行的责任。</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335325"/>
    <w:multiLevelType w:val="singleLevel"/>
    <w:tmpl w:val="5A335325"/>
    <w:lvl w:ilvl="0" w:tentative="0">
      <w:start w:val="2"/>
      <w:numFmt w:val="chineseCounting"/>
      <w:suff w:val="nothing"/>
      <w:lvlText w:val="%1、"/>
      <w:lvlJc w:val="left"/>
    </w:lvl>
  </w:abstractNum>
  <w:abstractNum w:abstractNumId="1">
    <w:nsid w:val="5A3353E8"/>
    <w:multiLevelType w:val="singleLevel"/>
    <w:tmpl w:val="5A3353E8"/>
    <w:lvl w:ilvl="0" w:tentative="0">
      <w:start w:val="7"/>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F5085B"/>
    <w:rsid w:val="471B17F3"/>
    <w:rsid w:val="66F50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2017-12-15T04:38:00Z</dcterms:created>
  <dc:creator>Meteor-米</dc:creator>
  <cp:lastModifiedBy>Meteor-米</cp:lastModifiedBy>
  <dcterms:modified xsi:type="dcterms:W3CDTF">2017-12-15T04:48:54Z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