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昌吉州老年人老干部活动中心</w:t>
      </w:r>
      <w:r>
        <w:rPr>
          <w:rFonts w:hint="eastAsia" w:ascii="华文中宋" w:hAnsi="华文中宋" w:eastAsia="华文中宋"/>
          <w:sz w:val="36"/>
          <w:szCs w:val="36"/>
        </w:rPr>
        <w:t>单位调整预算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hAnsi="宋体" w:eastAsia="仿宋_GB2312"/>
          <w:sz w:val="32"/>
          <w:szCs w:val="32"/>
        </w:rPr>
        <w:t>负责为昌吉回族自治州、府所在地60岁以上老年人和老干部活动及老年群团组织提供服务管理，负责组织开展各类学习及文化、体育、娱乐、健康活动。承担州直商贸系统离退休干部及遗孀、精简人员生活费的管理、发放、医疗保健、丧葬处理等服务性工作。负责做好州老年大学的具体教学等日常工作。</w:t>
      </w: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划入职能，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划出职能。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425.48</w:t>
      </w:r>
      <w:r>
        <w:rPr>
          <w:rFonts w:hint="eastAsia" w:ascii="仿宋_GB2312" w:hAnsi="华文中宋" w:eastAsia="仿宋_GB2312"/>
          <w:sz w:val="32"/>
          <w:szCs w:val="32"/>
        </w:rPr>
        <w:t>万元，本次调增预算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8.61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原州老龄委工作委员会</w:t>
      </w:r>
      <w:r>
        <w:rPr>
          <w:rFonts w:hint="eastAsia" w:ascii="仿宋_GB2312" w:hAnsi="华文中宋" w:eastAsia="仿宋_GB2312"/>
          <w:sz w:val="32"/>
          <w:szCs w:val="32"/>
        </w:rPr>
        <w:t>单位部分划入</w:t>
      </w:r>
      <w:bookmarkStart w:id="0" w:name="_GoBack"/>
      <w:r>
        <w:rPr>
          <w:rFonts w:hint="eastAsia" w:ascii="仿宋_GB2312" w:hAnsi="华文中宋" w:eastAsia="仿宋_GB2312"/>
          <w:color w:val="auto"/>
          <w:sz w:val="32"/>
          <w:szCs w:val="32"/>
          <w:lang w:val="en-US" w:eastAsia="zh-CN"/>
        </w:rPr>
        <w:t>(由于州老年大学夏娟娟人员划转，人员经费划入)</w:t>
      </w:r>
      <w:r>
        <w:rPr>
          <w:rFonts w:hint="eastAsia" w:ascii="仿宋_GB2312" w:hAnsi="华文中宋" w:eastAsia="仿宋_GB2312"/>
          <w:color w:val="auto"/>
          <w:sz w:val="32"/>
          <w:szCs w:val="32"/>
        </w:rPr>
        <w:t>，</w:t>
      </w:r>
      <w:bookmarkEnd w:id="0"/>
      <w:r>
        <w:rPr>
          <w:rFonts w:hint="eastAsia" w:ascii="仿宋_GB2312" w:hAnsi="华文中宋" w:eastAsia="仿宋_GB2312"/>
          <w:sz w:val="32"/>
          <w:szCs w:val="32"/>
        </w:rPr>
        <w:t>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8.61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8.61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未</w:t>
      </w:r>
      <w:r>
        <w:rPr>
          <w:rFonts w:hint="eastAsia" w:ascii="仿宋_GB2312" w:hAnsi="华文中宋" w:eastAsia="仿宋_GB2312"/>
          <w:sz w:val="32"/>
          <w:szCs w:val="32"/>
        </w:rPr>
        <w:t>发生变化，原项目经费绩效目标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不予</w:t>
      </w:r>
      <w:r>
        <w:rPr>
          <w:rFonts w:hint="eastAsia" w:ascii="仿宋_GB2312" w:hAnsi="华文中宋" w:eastAsia="仿宋_GB2312"/>
          <w:sz w:val="32"/>
          <w:szCs w:val="32"/>
        </w:rPr>
        <w:t>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01F45DFC"/>
    <w:rsid w:val="13367793"/>
    <w:rsid w:val="1EAE45A9"/>
    <w:rsid w:val="23C757D6"/>
    <w:rsid w:val="29A667F4"/>
    <w:rsid w:val="36C711FA"/>
    <w:rsid w:val="3C066288"/>
    <w:rsid w:val="4D0557F9"/>
    <w:rsid w:val="4FC658DF"/>
    <w:rsid w:val="5F1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TotalTime>0</TotalTime>
  <ScaleCrop>false</ScaleCrop>
  <LinksUpToDate>false</LinksUpToDate>
  <CharactersWithSpaces>478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2019-07-19T04:38:00Z</cp:lastPrinted>
  <dcterms:modified xsi:type="dcterms:W3CDTF">2019-07-22T10:14:03Z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