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华文中宋" w:hAnsi="华文中宋" w:eastAsia="华文中宋"/>
          <w:sz w:val="36"/>
          <w:szCs w:val="36"/>
        </w:rPr>
      </w:pPr>
      <w:r>
        <w:rPr>
          <w:rFonts w:hint="eastAsia" w:ascii="华文中宋" w:hAnsi="华文中宋" w:eastAsia="华文中宋"/>
          <w:sz w:val="36"/>
          <w:szCs w:val="36"/>
          <w:lang w:eastAsia="zh-CN"/>
        </w:rPr>
        <w:t>昌吉州畜牧局</w:t>
      </w:r>
      <w:r>
        <w:rPr>
          <w:rFonts w:hint="eastAsia" w:ascii="华文中宋" w:hAnsi="华文中宋" w:eastAsia="华文中宋"/>
          <w:sz w:val="36"/>
          <w:szCs w:val="36"/>
        </w:rPr>
        <w:t>调整预算补充公开说明</w:t>
      </w:r>
    </w:p>
    <w:p>
      <w:pPr>
        <w:jc w:val="center"/>
        <w:rPr>
          <w:rFonts w:ascii="华文中宋" w:hAnsi="华文中宋" w:eastAsia="华文中宋"/>
          <w:sz w:val="36"/>
          <w:szCs w:val="36"/>
        </w:rPr>
      </w:pP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根据自治州党委、人民政府《关于&lt;昌吉回族自治州机构改革方案&gt;的实施意见》（昌州党办发[2019]1号）要求，按照《关于涉改部门单位调整预算的通知》（昌州财</w:t>
      </w:r>
      <w:r>
        <w:rPr>
          <w:rFonts w:hint="eastAsia" w:ascii="仿宋_GB2312" w:hAnsi="华文中宋" w:eastAsia="仿宋_GB2312"/>
          <w:sz w:val="32"/>
          <w:szCs w:val="32"/>
          <w:lang w:eastAsia="zh-CN"/>
        </w:rPr>
        <w:t>农</w:t>
      </w:r>
      <w:r>
        <w:rPr>
          <w:rFonts w:hint="eastAsia" w:ascii="仿宋_GB2312" w:hAnsi="华文中宋" w:eastAsia="仿宋_GB2312"/>
          <w:sz w:val="32"/>
          <w:szCs w:val="32"/>
        </w:rPr>
        <w:t>函</w:t>
      </w:r>
      <w:r>
        <w:rPr>
          <w:rFonts w:hint="eastAsia" w:ascii="仿宋_GB2312" w:eastAsia="仿宋_GB2312"/>
          <w:sz w:val="32"/>
          <w:szCs w:val="32"/>
        </w:rPr>
        <w:t>〔2019〕</w:t>
      </w:r>
      <w:r>
        <w:rPr>
          <w:rFonts w:hint="eastAsia" w:ascii="仿宋_GB2312" w:eastAsia="仿宋_GB2312"/>
          <w:sz w:val="32"/>
          <w:szCs w:val="32"/>
          <w:lang w:val="en-US" w:eastAsia="zh-CN"/>
        </w:rPr>
        <w:t>3</w:t>
      </w:r>
      <w:r>
        <w:rPr>
          <w:rFonts w:hint="eastAsia" w:ascii="仿宋_GB2312" w:eastAsia="仿宋_GB2312"/>
          <w:sz w:val="32"/>
          <w:szCs w:val="32"/>
        </w:rPr>
        <w:t>号），调整部门单位预算。现将我单位预算调整补充公开如下：</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单位职能划转情况</w:t>
      </w:r>
    </w:p>
    <w:p>
      <w:pPr>
        <w:spacing w:line="580" w:lineRule="exact"/>
        <w:ind w:firstLine="640" w:firstLineChars="200"/>
        <w:rPr>
          <w:rFonts w:eastAsia="方正黑体_GBK"/>
          <w:sz w:val="32"/>
          <w:szCs w:val="32"/>
        </w:rPr>
      </w:pPr>
      <w:r>
        <w:rPr>
          <w:rFonts w:hint="eastAsia" w:ascii="仿宋_GB2312" w:hAnsi="华文中宋" w:eastAsia="仿宋_GB2312"/>
          <w:sz w:val="32"/>
          <w:szCs w:val="32"/>
        </w:rPr>
        <w:t>我单位主要职能为</w:t>
      </w:r>
      <w:r>
        <w:rPr>
          <w:rFonts w:hint="eastAsia" w:eastAsia="方正黑体_GBK"/>
          <w:sz w:val="32"/>
          <w:szCs w:val="32"/>
          <w:lang w:eastAsia="zh-CN"/>
        </w:rPr>
        <w:t>：</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一）贯彻执行国家、自治区关于畜牧兽医方面的法律法规、方针政策、规划和计划；研究提出并监督实施自治州畜牧业经济发展的政策和办法；编制自治州畜牧业中长期发展规划和年度计划；根据畜牧业发展规划和市场需求，指导畜牧业产业化建设，引导和支持畜牧业结构调整</w:t>
      </w:r>
      <w:r>
        <w:rPr>
          <w:rFonts w:hint="eastAsia" w:ascii="仿宋_GB2312" w:hAnsi="华文中宋" w:eastAsia="仿宋_GB2312"/>
          <w:sz w:val="32"/>
          <w:szCs w:val="32"/>
          <w:lang w:eastAsia="zh-CN"/>
        </w:rPr>
        <w:t>；承担行业行政案件的复议工作。</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二）负责自治州兽医监督管理工作。监督和管理自治州的动物防疫、检疫工作，兽医医政和药政管理工作；官方兽医和执业兽医管理以及兽医实验室生物安全管理；制定自治州重大动物疫病控制和扑灭计划，组织实施动物疫病强制免疫计划，依法认定动物疫情并监督指导动物疫情扑灭工作；承担畜牧兽医行政案件复议工作。</w:t>
      </w:r>
    </w:p>
    <w:p>
      <w:pPr>
        <w:rPr>
          <w:rFonts w:hint="eastAsia" w:ascii="仿宋_GB2312" w:hAnsi="华文中宋" w:eastAsia="仿宋_GB2312"/>
          <w:sz w:val="32"/>
          <w:szCs w:val="32"/>
        </w:rPr>
      </w:pPr>
      <w:r>
        <w:rPr>
          <w:rFonts w:hint="eastAsia" w:ascii="仿宋_GB2312" w:hAnsi="华文中宋" w:eastAsia="仿宋_GB2312"/>
          <w:sz w:val="32"/>
          <w:szCs w:val="32"/>
          <w:lang w:val="en-US" w:eastAsia="zh-CN"/>
        </w:rPr>
        <w:t xml:space="preserve">  </w:t>
      </w:r>
      <w:r>
        <w:rPr>
          <w:rFonts w:hint="eastAsia" w:ascii="仿宋_GB2312" w:hAnsi="华文中宋" w:eastAsia="仿宋_GB2312"/>
          <w:sz w:val="32"/>
          <w:szCs w:val="32"/>
        </w:rPr>
        <w:t>（三）负责自治州养殖和屠宰环节畜产品质量安全的监管工作。组织实施畜产品质量安全监测计划;负责建立畜产品生产标准体系、检测体系和安全卫生质量跟踪管理制度；负责养殖业投入品使用的安全监督管理；指导协调畜产品“三品一标”认证工作。</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四）负责自治州草原监督管理工作；拟定自治州草业发展规划，会同有关部门编制自治州草原保护、建设和利用规划并组织实施；负责草原生物灾害监测预警、调查以及防治工作，组织研究和推广综合防治办法；负责草种生产、加工、检疫、检验的监督管理；负责自治州境内草原的行政监理和草原防火灭火工作。</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 xml:space="preserve"> （五）负责自治州畜禽屠宰行业管理工作，制定并实施畜禽屠宰行业发展规划和年度计划；负责畜禽屠宰执法监管体系建设；负责畜禽屠宰的监督执法等管理工作。</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（六）指导协调自治州畜禽育种改良工作，研究制定并组织实施畜禽品种改良规划；制定</w:t>
      </w:r>
      <w:r>
        <w:rPr>
          <w:rFonts w:hint="eastAsia" w:ascii="仿宋_GB2312" w:hAnsi="华文中宋" w:eastAsia="仿宋_GB2312"/>
          <w:sz w:val="32"/>
          <w:szCs w:val="32"/>
          <w:lang w:eastAsia="zh-CN"/>
        </w:rPr>
        <w:t>并实施</w:t>
      </w:r>
      <w:r>
        <w:rPr>
          <w:rFonts w:hint="eastAsia" w:ascii="仿宋_GB2312" w:hAnsi="华文中宋" w:eastAsia="仿宋_GB2312"/>
          <w:sz w:val="32"/>
          <w:szCs w:val="32"/>
        </w:rPr>
        <w:t>种畜禽质量安全的监督检查计划，负责种畜禽（蛋）的管理及其引进工作。</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（七）负责研究制定自治州饲料工业的发展方针、政策和措施，负责对自治州饲料行业的监督与指导工作。</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八）研究制定畜牧业发展的重大技术措施并组织实施。负责自治州畜牧业科学研究和新技术推广，组织协调畜牧业重大科技项目的联合攻关；组织协调自治州畜牧业对外经济技术合作项目和科技交流以及技术引进等涉外工作；拟订畜牧业地方标准并组织监督实施。</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（九）负责畜牧业各类资金的财务管理，对资金使用情况及经济效益进行检查监督；负责自治州畜牧业信息与市场调查工作。</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（十）承办自治州人民政府交办的其他事项。</w:t>
      </w:r>
    </w:p>
    <w:p>
      <w:pPr>
        <w:ind w:firstLine="480" w:firstLineChars="150"/>
        <w:rPr>
          <w:rFonts w:hint="eastAsia" w:ascii="仿宋_GB2312" w:hAnsi="华文中宋" w:eastAsia="仿宋_GB2312"/>
          <w:sz w:val="32"/>
          <w:szCs w:val="32"/>
          <w:lang w:eastAsia="zh-CN"/>
        </w:rPr>
      </w:pPr>
      <w:r>
        <w:rPr>
          <w:rFonts w:hint="eastAsia" w:ascii="仿宋_GB2312" w:hAnsi="华文中宋" w:eastAsia="仿宋_GB2312"/>
          <w:sz w:val="32"/>
          <w:szCs w:val="32"/>
        </w:rPr>
        <w:t>贯彻落实自治州党政机构改革工作部署，划出职能</w:t>
      </w:r>
      <w:r>
        <w:rPr>
          <w:rFonts w:hint="eastAsia" w:ascii="仿宋_GB2312" w:hAnsi="华文中宋" w:eastAsia="仿宋_GB2312"/>
          <w:sz w:val="32"/>
          <w:szCs w:val="32"/>
          <w:lang w:eastAsia="zh-CN"/>
        </w:rPr>
        <w:t>：</w:t>
      </w:r>
    </w:p>
    <w:p>
      <w:pPr>
        <w:ind w:firstLine="480" w:firstLineChars="150"/>
        <w:rPr>
          <w:rFonts w:hint="eastAsia" w:ascii="仿宋_GB2312" w:hAnsi="华文中宋" w:eastAsia="仿宋_GB2312"/>
          <w:sz w:val="32"/>
          <w:szCs w:val="32"/>
          <w:lang w:eastAsia="zh-CN"/>
        </w:rPr>
      </w:pPr>
      <w:r>
        <w:rPr>
          <w:rFonts w:hint="eastAsia" w:ascii="仿宋_GB2312" w:hAnsi="华文中宋" w:eastAsia="仿宋_GB2312"/>
          <w:sz w:val="32"/>
          <w:szCs w:val="32"/>
          <w:lang w:val="en-US" w:eastAsia="zh-CN"/>
        </w:rPr>
        <w:t xml:space="preserve"> </w:t>
      </w:r>
      <w:r>
        <w:rPr>
          <w:rFonts w:hint="eastAsia" w:ascii="仿宋_GB2312" w:hAnsi="华文中宋" w:eastAsia="仿宋_GB2312"/>
          <w:sz w:val="32"/>
          <w:szCs w:val="32"/>
          <w:lang w:eastAsia="zh-CN"/>
        </w:rPr>
        <w:t>（一）</w:t>
      </w:r>
      <w:r>
        <w:rPr>
          <w:rFonts w:hint="eastAsia" w:ascii="仿宋_GB2312" w:hAnsi="华文中宋" w:eastAsia="仿宋_GB2312"/>
          <w:sz w:val="32"/>
          <w:szCs w:val="32"/>
        </w:rPr>
        <w:t>草原监督管理工作</w:t>
      </w:r>
      <w:r>
        <w:rPr>
          <w:rFonts w:hint="eastAsia" w:ascii="仿宋_GB2312" w:hAnsi="华文中宋" w:eastAsia="仿宋_GB2312"/>
          <w:sz w:val="32"/>
          <w:szCs w:val="32"/>
          <w:lang w:eastAsia="zh-CN"/>
        </w:rPr>
        <w:t>：</w:t>
      </w:r>
    </w:p>
    <w:p>
      <w:pPr>
        <w:ind w:firstLine="480" w:firstLineChars="150"/>
        <w:rPr>
          <w:rFonts w:hint="eastAsia" w:ascii="仿宋_GB2312" w:hAnsi="华文中宋" w:eastAsia="仿宋_GB2312"/>
          <w:sz w:val="32"/>
          <w:szCs w:val="32"/>
          <w:lang w:eastAsia="zh-CN"/>
        </w:rPr>
      </w:pPr>
      <w:r>
        <w:rPr>
          <w:rFonts w:hint="eastAsia" w:ascii="仿宋_GB2312" w:hAnsi="华文中宋" w:eastAsia="仿宋_GB2312"/>
          <w:sz w:val="32"/>
          <w:szCs w:val="32"/>
          <w:lang w:val="en-US" w:eastAsia="zh-CN"/>
        </w:rPr>
        <w:t xml:space="preserve"> </w:t>
      </w:r>
      <w:r>
        <w:rPr>
          <w:rFonts w:hint="eastAsia" w:ascii="仿宋_GB2312" w:hAnsi="华文中宋" w:eastAsia="仿宋_GB2312"/>
          <w:sz w:val="32"/>
          <w:szCs w:val="32"/>
          <w:lang w:eastAsia="zh-CN"/>
        </w:rPr>
        <w:t>（二）</w:t>
      </w:r>
      <w:r>
        <w:rPr>
          <w:rFonts w:hint="eastAsia" w:ascii="仿宋_GB2312" w:hAnsi="华文中宋" w:eastAsia="仿宋_GB2312"/>
          <w:sz w:val="32"/>
          <w:szCs w:val="32"/>
        </w:rPr>
        <w:t>境内草原的行政监理和草原防火灭火工作</w:t>
      </w:r>
      <w:r>
        <w:rPr>
          <w:rFonts w:hint="eastAsia" w:ascii="仿宋_GB2312" w:hAnsi="华文中宋" w:eastAsia="仿宋_GB2312"/>
          <w:sz w:val="32"/>
          <w:szCs w:val="32"/>
          <w:lang w:eastAsia="zh-CN"/>
        </w:rPr>
        <w:t>：</w:t>
      </w:r>
    </w:p>
    <w:p>
      <w:pPr>
        <w:ind w:firstLine="480" w:firstLineChars="150"/>
        <w:rPr>
          <w:rFonts w:hint="eastAsia" w:ascii="仿宋_GB2312" w:hAnsi="华文中宋" w:eastAsia="仿宋_GB2312"/>
          <w:sz w:val="32"/>
          <w:szCs w:val="32"/>
          <w:lang w:eastAsia="zh-CN"/>
        </w:rPr>
      </w:pPr>
      <w:r>
        <w:rPr>
          <w:rFonts w:hint="eastAsia" w:ascii="仿宋_GB2312" w:hAnsi="华文中宋" w:eastAsia="仿宋_GB2312"/>
          <w:sz w:val="32"/>
          <w:szCs w:val="32"/>
          <w:lang w:val="en-US" w:eastAsia="zh-CN"/>
        </w:rPr>
        <w:t xml:space="preserve"> </w:t>
      </w:r>
      <w:r>
        <w:rPr>
          <w:rFonts w:hint="eastAsia" w:ascii="仿宋_GB2312" w:hAnsi="华文中宋" w:eastAsia="仿宋_GB2312"/>
          <w:sz w:val="32"/>
          <w:szCs w:val="32"/>
          <w:lang w:eastAsia="zh-CN"/>
        </w:rPr>
        <w:t>（三）监督指导畜禽养殖污染治理职责。</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预算调整情况</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经自治州第十五届人代会批复我单位2019年年初部门预算总额为</w:t>
      </w:r>
      <w:r>
        <w:rPr>
          <w:rFonts w:hint="eastAsia" w:ascii="仿宋_GB2312" w:hAnsi="华文中宋" w:eastAsia="仿宋_GB2312"/>
          <w:sz w:val="32"/>
          <w:szCs w:val="32"/>
          <w:lang w:val="en-US" w:eastAsia="zh-CN"/>
        </w:rPr>
        <w:t>297.06</w:t>
      </w:r>
      <w:r>
        <w:rPr>
          <w:rFonts w:hint="eastAsia" w:ascii="仿宋_GB2312" w:hAnsi="华文中宋" w:eastAsia="仿宋_GB2312"/>
          <w:sz w:val="32"/>
          <w:szCs w:val="32"/>
        </w:rPr>
        <w:t>万元，本次调</w:t>
      </w:r>
      <w:r>
        <w:rPr>
          <w:rFonts w:hint="eastAsia" w:ascii="仿宋_GB2312" w:hAnsi="华文中宋" w:eastAsia="仿宋_GB2312"/>
          <w:sz w:val="32"/>
          <w:szCs w:val="32"/>
          <w:lang w:eastAsia="zh-CN"/>
        </w:rPr>
        <w:t>减</w:t>
      </w:r>
      <w:r>
        <w:rPr>
          <w:rFonts w:hint="eastAsia" w:ascii="仿宋_GB2312" w:hAnsi="华文中宋" w:eastAsia="仿宋_GB2312"/>
          <w:sz w:val="32"/>
          <w:szCs w:val="32"/>
        </w:rPr>
        <w:t>预算</w:t>
      </w:r>
      <w:r>
        <w:rPr>
          <w:rFonts w:hint="eastAsia" w:ascii="仿宋_GB2312" w:hAnsi="华文中宋" w:eastAsia="仿宋_GB2312"/>
          <w:sz w:val="32"/>
          <w:szCs w:val="32"/>
          <w:lang w:val="en-US" w:eastAsia="zh-CN"/>
        </w:rPr>
        <w:t>297.06</w:t>
      </w:r>
      <w:r>
        <w:rPr>
          <w:rFonts w:hint="eastAsia" w:ascii="仿宋_GB2312" w:hAnsi="华文中宋" w:eastAsia="仿宋_GB2312"/>
          <w:sz w:val="32"/>
          <w:szCs w:val="32"/>
        </w:rPr>
        <w:t>万元。具体情况为：</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划</w:t>
      </w:r>
      <w:r>
        <w:rPr>
          <w:rFonts w:hint="eastAsia" w:ascii="仿宋_GB2312" w:hAnsi="华文中宋" w:eastAsia="仿宋_GB2312"/>
          <w:sz w:val="32"/>
          <w:szCs w:val="32"/>
          <w:lang w:eastAsia="zh-CN"/>
        </w:rPr>
        <w:t>出</w:t>
      </w:r>
      <w:r>
        <w:rPr>
          <w:rFonts w:hint="eastAsia" w:ascii="仿宋_GB2312" w:hAnsi="华文中宋" w:eastAsia="仿宋_GB2312"/>
          <w:sz w:val="32"/>
          <w:szCs w:val="32"/>
        </w:rPr>
        <w:t>：（一）部分划出</w:t>
      </w:r>
      <w:r>
        <w:rPr>
          <w:rFonts w:hint="eastAsia" w:ascii="仿宋_GB2312" w:hAnsi="华文中宋" w:eastAsia="仿宋_GB2312"/>
          <w:sz w:val="32"/>
          <w:szCs w:val="32"/>
          <w:lang w:eastAsia="zh-CN"/>
        </w:rPr>
        <w:t>昌吉州农业农村局</w:t>
      </w:r>
      <w:r>
        <w:rPr>
          <w:rFonts w:hint="eastAsia" w:ascii="仿宋_GB2312" w:hAnsi="华文中宋" w:eastAsia="仿宋_GB2312"/>
          <w:sz w:val="32"/>
          <w:szCs w:val="32"/>
        </w:rPr>
        <w:t>，划</w:t>
      </w:r>
      <w:r>
        <w:rPr>
          <w:rFonts w:hint="eastAsia" w:ascii="仿宋_GB2312" w:hAnsi="华文中宋" w:eastAsia="仿宋_GB2312"/>
          <w:sz w:val="32"/>
          <w:szCs w:val="32"/>
          <w:lang w:eastAsia="zh-CN"/>
        </w:rPr>
        <w:t>出</w:t>
      </w:r>
      <w:r>
        <w:rPr>
          <w:rFonts w:hint="eastAsia" w:ascii="仿宋_GB2312" w:hAnsi="华文中宋" w:eastAsia="仿宋_GB2312"/>
          <w:sz w:val="32"/>
          <w:szCs w:val="32"/>
        </w:rPr>
        <w:t>预算</w:t>
      </w:r>
      <w:r>
        <w:rPr>
          <w:rFonts w:hint="eastAsia" w:ascii="仿宋_GB2312" w:hAnsi="华文中宋" w:eastAsia="仿宋_GB2312"/>
          <w:sz w:val="32"/>
          <w:szCs w:val="32"/>
          <w:lang w:val="en-US" w:eastAsia="zh-CN"/>
        </w:rPr>
        <w:t>284.28</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284.28</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lang w:val="en-US" w:eastAsia="zh-CN"/>
        </w:rPr>
        <w:t xml:space="preserve">    </w:t>
      </w:r>
      <w:r>
        <w:rPr>
          <w:rFonts w:hint="eastAsia" w:ascii="仿宋_GB2312" w:hAnsi="华文中宋" w:eastAsia="仿宋_GB2312"/>
          <w:sz w:val="32"/>
          <w:szCs w:val="32"/>
        </w:rPr>
        <w:t>（</w:t>
      </w:r>
      <w:r>
        <w:rPr>
          <w:rFonts w:hint="eastAsia" w:ascii="仿宋_GB2312" w:hAnsi="华文中宋" w:eastAsia="仿宋_GB2312"/>
          <w:sz w:val="32"/>
          <w:szCs w:val="32"/>
          <w:lang w:eastAsia="zh-CN"/>
        </w:rPr>
        <w:t>二</w:t>
      </w:r>
      <w:r>
        <w:rPr>
          <w:rFonts w:hint="eastAsia" w:ascii="仿宋_GB2312" w:hAnsi="华文中宋" w:eastAsia="仿宋_GB2312"/>
          <w:sz w:val="32"/>
          <w:szCs w:val="32"/>
        </w:rPr>
        <w:t>）部分划出</w:t>
      </w:r>
      <w:r>
        <w:rPr>
          <w:rFonts w:hint="eastAsia" w:ascii="仿宋_GB2312" w:hAnsi="华文中宋" w:eastAsia="仿宋_GB2312"/>
          <w:sz w:val="32"/>
          <w:szCs w:val="32"/>
          <w:lang w:eastAsia="zh-CN"/>
        </w:rPr>
        <w:t>昌吉州林业和草原局</w:t>
      </w:r>
      <w:r>
        <w:rPr>
          <w:rFonts w:hint="eastAsia" w:ascii="仿宋_GB2312" w:hAnsi="华文中宋" w:eastAsia="仿宋_GB2312"/>
          <w:sz w:val="32"/>
          <w:szCs w:val="32"/>
        </w:rPr>
        <w:t>，划</w:t>
      </w:r>
      <w:r>
        <w:rPr>
          <w:rFonts w:hint="eastAsia" w:ascii="仿宋_GB2312" w:hAnsi="华文中宋" w:eastAsia="仿宋_GB2312"/>
          <w:sz w:val="32"/>
          <w:szCs w:val="32"/>
          <w:lang w:eastAsia="zh-CN"/>
        </w:rPr>
        <w:t>出</w:t>
      </w:r>
      <w:r>
        <w:rPr>
          <w:rFonts w:hint="eastAsia" w:ascii="仿宋_GB2312" w:hAnsi="华文中宋" w:eastAsia="仿宋_GB2312"/>
          <w:sz w:val="32"/>
          <w:szCs w:val="32"/>
        </w:rPr>
        <w:t>预算</w:t>
      </w:r>
      <w:r>
        <w:rPr>
          <w:rFonts w:hint="eastAsia" w:ascii="仿宋_GB2312" w:hAnsi="华文中宋" w:eastAsia="仿宋_GB2312"/>
          <w:sz w:val="32"/>
          <w:szCs w:val="32"/>
          <w:lang w:val="en-US" w:eastAsia="zh-CN"/>
        </w:rPr>
        <w:t>12.78</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12.78</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160" w:firstLineChars="50"/>
        <w:rPr>
          <w:rFonts w:ascii="仿宋_GB2312" w:hAnsi="华文中宋" w:eastAsia="仿宋_GB2312"/>
          <w:sz w:val="32"/>
          <w:szCs w:val="32"/>
        </w:rPr>
      </w:pPr>
      <w:r>
        <w:rPr>
          <w:rFonts w:hint="eastAsia" w:ascii="仿宋_GB2312" w:hAnsi="华文中宋" w:eastAsia="仿宋_GB2312"/>
          <w:sz w:val="32"/>
          <w:szCs w:val="32"/>
        </w:rPr>
        <w:t xml:space="preserve"> </w:t>
      </w:r>
      <w:r>
        <w:rPr>
          <w:rFonts w:hint="eastAsia" w:ascii="仿宋_GB2312" w:hAnsi="华文中宋" w:eastAsia="仿宋_GB2312"/>
          <w:sz w:val="32"/>
          <w:szCs w:val="32"/>
          <w:lang w:val="en-US" w:eastAsia="zh-CN"/>
        </w:rPr>
        <w:t xml:space="preserve">     </w:t>
      </w:r>
      <w:r>
        <w:rPr>
          <w:rFonts w:hint="eastAsia" w:ascii="仿宋_GB2312" w:hAnsi="华文中宋" w:eastAsia="仿宋_GB2312"/>
          <w:sz w:val="32"/>
          <w:szCs w:val="32"/>
        </w:rPr>
        <w:t>“三公”经费变化情况为：</w:t>
      </w:r>
      <w:r>
        <w:rPr>
          <w:rFonts w:hint="eastAsia" w:ascii="仿宋_GB2312" w:hAnsi="华文中宋" w:eastAsia="仿宋_GB2312"/>
          <w:sz w:val="32"/>
          <w:szCs w:val="32"/>
          <w:lang w:eastAsia="zh-CN"/>
        </w:rPr>
        <w:t>调减</w:t>
      </w:r>
      <w:r>
        <w:rPr>
          <w:rFonts w:hint="eastAsia" w:ascii="仿宋_GB2312" w:hAnsi="华文中宋" w:eastAsia="仿宋_GB2312"/>
          <w:sz w:val="32"/>
          <w:szCs w:val="32"/>
          <w:lang w:val="en-US" w:eastAsia="zh-CN"/>
        </w:rPr>
        <w:t>5.54万元。</w:t>
      </w:r>
    </w:p>
    <w:p>
      <w:pPr>
        <w:ind w:left="481" w:leftChars="229" w:firstLine="160" w:firstLineChars="50"/>
        <w:rPr>
          <w:rFonts w:ascii="仿宋_GB2312" w:hAnsi="华文中宋" w:eastAsia="仿宋_GB2312"/>
          <w:sz w:val="32"/>
          <w:szCs w:val="32"/>
        </w:rPr>
      </w:pPr>
      <w:r>
        <w:rPr>
          <w:rFonts w:hint="eastAsia" w:ascii="仿宋_GB2312" w:hAnsi="华文中宋" w:eastAsia="仿宋_GB2312"/>
          <w:sz w:val="32"/>
          <w:szCs w:val="32"/>
        </w:rPr>
        <w:t>以上具体情况，详见附件。</w:t>
      </w:r>
      <w:bookmarkStart w:id="0" w:name="_GoBack"/>
      <w:bookmarkEnd w:id="0"/>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1：自治州党政机关机构改革预算调整表</w:t>
      </w:r>
    </w:p>
    <w:p>
      <w:pPr>
        <w:ind w:firstLine="480" w:firstLineChars="150"/>
        <w:rPr>
          <w:rFonts w:ascii="仿宋_GB2312" w:hAnsi="华文中宋" w:eastAsia="仿宋_GB2312"/>
          <w:sz w:val="32"/>
          <w:szCs w:val="32"/>
        </w:rPr>
      </w:pPr>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华文中宋">
    <w:altName w:val="宋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10" w:usb3="00000000" w:csb0="00040000"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1" w:usb1="080E0000" w:usb2="00000000" w:usb3="00000000" w:csb0="00040000" w:csb1="00000000"/>
  </w:font>
  <w:font w:name="方正仿宋_GBK">
    <w:altName w:val="宋体"/>
    <w:panose1 w:val="03000509000000000000"/>
    <w:charset w:val="86"/>
    <w:family w:val="auto"/>
    <w:pitch w:val="default"/>
    <w:sig w:usb0="00000001" w:usb1="080E0000" w:usb2="00000010" w:usb3="00000000" w:csb0="00040000" w:csb1="00000000"/>
  </w:font>
  <w:font w:name="Batang">
    <w:panose1 w:val="02030600000101010101"/>
    <w:charset w:val="81"/>
    <w:family w:val="auto"/>
    <w:pitch w:val="default"/>
    <w:sig w:usb0="B00002AF" w:usb1="69D77CFB" w:usb2="00000030" w:usb3="00000000" w:csb0="4008009F" w:csb1="DFD70000"/>
  </w:font>
  <w:font w:name="方正黑体_GBK">
    <w:altName w:val="黑体"/>
    <w:panose1 w:val="03000509000000000000"/>
    <w:charset w:val="86"/>
    <w:family w:val="auto"/>
    <w:pitch w:val="default"/>
    <w:sig w:usb0="00000001" w:usb1="080E0000" w:usb2="00000010" w:usb3="00000000" w:csb0="00040000" w:csb1="00000000"/>
  </w:font>
  <w:font w:name="方正楷体_GBK">
    <w:altName w:val="宋体"/>
    <w:panose1 w:val="03000509000000000000"/>
    <w:charset w:val="86"/>
    <w:family w:val="auto"/>
    <w:pitch w:val="default"/>
    <w:sig w:usb0="00000001" w:usb1="080E0000" w:usb2="00000010" w:usb3="00000000" w:csb0="00040000" w:csb1="00000000"/>
  </w:font>
  <w:font w:name="Verdana">
    <w:panose1 w:val="020B0604030504040204"/>
    <w:charset w:val="00"/>
    <w:family w:val="auto"/>
    <w:pitch w:val="default"/>
    <w:sig w:usb0="A10006FF" w:usb1="4000205B" w:usb2="00000010" w:usb3="00000000" w:csb0="2000019F" w:csb1="00000000"/>
  </w:font>
  <w:font w:name="楷体_GB2312">
    <w:altName w:val="楷体"/>
    <w:panose1 w:val="02010609030101010101"/>
    <w:charset w:val="86"/>
    <w:family w:val="auto"/>
    <w:pitch w:val="default"/>
    <w:sig w:usb0="00000001" w:usb1="080E0000" w:usb2="00000000" w:usb3="00000000" w:csb0="00040000" w:csb1="00000000"/>
  </w:font>
  <w:font w:name="Century Gothic">
    <w:altName w:val="Segoe Print"/>
    <w:panose1 w:val="020B0502020202020204"/>
    <w:charset w:val="00"/>
    <w:family w:val="auto"/>
    <w:pitch w:val="default"/>
    <w:sig w:usb0="00000287" w:usb1="00000000" w:usb2="00000000" w:usb3="00000000" w:csb0="2000009F" w:csb1="DFD7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7">
    <w:nsid w:val="00000007"/>
    <w:multiLevelType w:val="multilevel"/>
    <w:tmpl w:val="00000007"/>
    <w:lvl w:ilvl="0" w:tentative="1">
      <w:start w:val="1"/>
      <w:numFmt w:val="japaneseCounting"/>
      <w:lvlText w:val="%1、"/>
      <w:lvlJc w:val="left"/>
      <w:pPr>
        <w:ind w:left="1200" w:hanging="72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num w:numId="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Calibri" w:hAnsi="Calibri" w:eastAsia="宋体" w:cs="黑体"/>
      <w:kern w:val="2"/>
      <w:sz w:val="21"/>
      <w:szCs w:val="22"/>
      <w:lang w:val="en-US" w:eastAsia="zh-CN" w:bidi="ar-SA"/>
    </w:rPr>
  </w:style>
  <w:style w:type="character" w:default="1" w:styleId="4">
    <w:name w:val="Default Paragraph Font"/>
  </w:style>
  <w:style w:type="paragraph" w:styleId="2">
    <w:name w:val="footer"/>
    <w:basedOn w:val="1"/>
    <w:link w:val="3"/>
    <w:pPr>
      <w:tabs>
        <w:tab w:val="center" w:pos="4153"/>
        <w:tab w:val="right" w:pos="8306"/>
      </w:tabs>
      <w:snapToGrid w:val="0"/>
      <w:jc w:val="left"/>
    </w:pPr>
    <w:rPr>
      <w:sz w:val="18"/>
      <w:szCs w:val="18"/>
    </w:rPr>
  </w:style>
  <w:style w:type="character" w:customStyle="1" w:styleId="3">
    <w:name w:val="页脚 Char"/>
    <w:basedOn w:val="4"/>
    <w:link w:val="2"/>
    <w:semiHidden/>
    <w:rPr>
      <w:sz w:val="18"/>
      <w:szCs w:val="18"/>
    </w:rPr>
  </w:style>
  <w:style w:type="paragraph" w:styleId="5">
    <w:name w:val="header"/>
    <w:basedOn w:val="1"/>
    <w:link w:val="6"/>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5"/>
    <w:semiHidden/>
    <w:rPr>
      <w:sz w:val="18"/>
      <w:szCs w:val="18"/>
    </w:rPr>
  </w:style>
  <w:style w:type="paragraph" w:customStyle="1" w:styleId="7">
    <w:name w:val="批注框文本 Char Char"/>
    <w:basedOn w:val="1"/>
    <w:link w:val="10"/>
    <w:rPr>
      <w:sz w:val="18"/>
      <w:szCs w:val="18"/>
    </w:rPr>
  </w:style>
  <w:style w:type="paragraph" w:customStyle="1" w:styleId="8">
    <w:name w:val="List Paragraph"/>
    <w:basedOn w:val="1"/>
    <w:pPr>
      <w:ind w:firstLine="420" w:firstLineChars="200"/>
    </w:pPr>
  </w:style>
  <w:style w:type="character" w:customStyle="1" w:styleId="9">
    <w:name w:val="page number"/>
    <w:basedOn w:val="4"/>
    <w:rPr/>
  </w:style>
  <w:style w:type="character" w:customStyle="1" w:styleId="10">
    <w:name w:val="批注框文本 Char Char Char Char"/>
    <w:basedOn w:val="4"/>
    <w:link w:val="7"/>
    <w:semiHidden/>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71</Words>
  <Characters>407</Characters>
  <Lines>3</Lines>
  <Paragraphs>1</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2019-07-05T21:19:00Z</dcterms:created>
  <dc:creator>刘大军（预算处）</dc:creator>
  <cp:lastPrinted>2019-03-17T17:32:00Z</cp:lastPrinted>
  <dcterms:modified xsi:type="dcterms:W3CDTF">2019-07-23T21:03:26Z</dcterms:modified>
  <dc:title>李海兵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