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_GBK" w:eastAsia="方正小标宋_GBK"/>
          <w:sz w:val="44"/>
          <w:szCs w:val="44"/>
        </w:rPr>
      </w:pPr>
    </w:p>
    <w:p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关于2018年自治州转移支付执行情况的</w:t>
      </w:r>
    </w:p>
    <w:p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说明</w:t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自治州第十五届人大</w:t>
      </w:r>
      <w:r>
        <w:rPr>
          <w:rFonts w:ascii="仿宋" w:hAnsi="仿宋" w:eastAsia="仿宋"/>
          <w:sz w:val="32"/>
          <w:szCs w:val="32"/>
        </w:rPr>
        <w:t>常委会</w:t>
      </w:r>
      <w:r>
        <w:rPr>
          <w:rFonts w:hint="eastAsia" w:ascii="仿宋" w:hAnsi="仿宋" w:eastAsia="仿宋"/>
          <w:sz w:val="32"/>
          <w:szCs w:val="32"/>
        </w:rPr>
        <w:t>第二十六次会议于2019年8月26日批准了2018年</w:t>
      </w:r>
      <w:r>
        <w:rPr>
          <w:rFonts w:ascii="仿宋" w:hAnsi="仿宋" w:eastAsia="仿宋"/>
          <w:sz w:val="32"/>
          <w:szCs w:val="32"/>
        </w:rPr>
        <w:t>自治</w:t>
      </w:r>
      <w:r>
        <w:rPr>
          <w:rFonts w:hint="eastAsia" w:ascii="仿宋" w:hAnsi="仿宋" w:eastAsia="仿宋"/>
          <w:sz w:val="32"/>
          <w:szCs w:val="32"/>
        </w:rPr>
        <w:t>州</w:t>
      </w:r>
      <w:r>
        <w:rPr>
          <w:rFonts w:ascii="仿宋" w:hAnsi="仿宋" w:eastAsia="仿宋"/>
          <w:sz w:val="32"/>
          <w:szCs w:val="32"/>
        </w:rPr>
        <w:t>本级决算。</w:t>
      </w:r>
      <w:r>
        <w:rPr>
          <w:rFonts w:hint="eastAsia" w:ascii="仿宋" w:hAnsi="仿宋" w:eastAsia="仿宋"/>
          <w:sz w:val="32"/>
          <w:szCs w:val="32"/>
        </w:rPr>
        <w:t>根据《预算法》规定和国务院、</w:t>
      </w:r>
      <w:r>
        <w:rPr>
          <w:rFonts w:ascii="仿宋" w:hAnsi="仿宋" w:eastAsia="仿宋"/>
          <w:sz w:val="32"/>
          <w:szCs w:val="32"/>
        </w:rPr>
        <w:t>财政</w:t>
      </w:r>
      <w:r>
        <w:rPr>
          <w:rFonts w:hint="eastAsia" w:ascii="仿宋" w:hAnsi="仿宋" w:eastAsia="仿宋"/>
          <w:sz w:val="32"/>
          <w:szCs w:val="32"/>
        </w:rPr>
        <w:t>部关于预算</w:t>
      </w:r>
      <w:r>
        <w:rPr>
          <w:rFonts w:ascii="仿宋" w:hAnsi="仿宋" w:eastAsia="仿宋"/>
          <w:sz w:val="32"/>
          <w:szCs w:val="32"/>
        </w:rPr>
        <w:t>公开</w:t>
      </w:r>
      <w:r>
        <w:rPr>
          <w:rFonts w:hint="eastAsia" w:ascii="仿宋" w:hAnsi="仿宋" w:eastAsia="仿宋"/>
          <w:sz w:val="32"/>
          <w:szCs w:val="32"/>
        </w:rPr>
        <w:t>的</w:t>
      </w:r>
      <w:r>
        <w:rPr>
          <w:rFonts w:ascii="仿宋" w:hAnsi="仿宋" w:eastAsia="仿宋"/>
          <w:sz w:val="32"/>
          <w:szCs w:val="32"/>
        </w:rPr>
        <w:t>有关要求</w:t>
      </w:r>
      <w:r>
        <w:rPr>
          <w:rFonts w:hint="eastAsia" w:ascii="仿宋" w:hAnsi="仿宋" w:eastAsia="仿宋"/>
          <w:sz w:val="32"/>
          <w:szCs w:val="32"/>
        </w:rPr>
        <w:t>，现将2018年</w:t>
      </w:r>
      <w:r>
        <w:rPr>
          <w:rFonts w:ascii="仿宋" w:hAnsi="仿宋" w:eastAsia="仿宋"/>
          <w:sz w:val="32"/>
          <w:szCs w:val="32"/>
        </w:rPr>
        <w:t>自治</w:t>
      </w:r>
      <w:r>
        <w:rPr>
          <w:rFonts w:hint="eastAsia" w:ascii="仿宋" w:hAnsi="仿宋" w:eastAsia="仿宋"/>
          <w:sz w:val="32"/>
          <w:szCs w:val="32"/>
        </w:rPr>
        <w:t>州</w:t>
      </w:r>
      <w:r>
        <w:rPr>
          <w:rFonts w:ascii="仿宋" w:hAnsi="仿宋" w:eastAsia="仿宋"/>
          <w:sz w:val="32"/>
          <w:szCs w:val="32"/>
        </w:rPr>
        <w:t>转移支付执行情况说明如下：</w:t>
      </w:r>
    </w:p>
    <w:p>
      <w:pPr>
        <w:pStyle w:val="6"/>
        <w:numPr>
          <w:ilvl w:val="0"/>
          <w:numId w:val="1"/>
        </w:numPr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关</w:t>
      </w:r>
      <w:r>
        <w:rPr>
          <w:rFonts w:ascii="黑体" w:hAnsi="黑体" w:eastAsia="黑体"/>
          <w:sz w:val="32"/>
          <w:szCs w:val="32"/>
        </w:rPr>
        <w:t>于</w:t>
      </w:r>
      <w:r>
        <w:rPr>
          <w:rFonts w:hint="eastAsia" w:ascii="黑体" w:hAnsi="黑体" w:eastAsia="黑体"/>
          <w:sz w:val="32"/>
          <w:szCs w:val="32"/>
        </w:rPr>
        <w:t>自治区财政对</w:t>
      </w:r>
      <w:r>
        <w:rPr>
          <w:rFonts w:ascii="黑体" w:hAnsi="黑体" w:eastAsia="黑体"/>
          <w:sz w:val="32"/>
          <w:szCs w:val="32"/>
        </w:rPr>
        <w:t>自治</w:t>
      </w:r>
      <w:r>
        <w:rPr>
          <w:rFonts w:hint="eastAsia" w:ascii="黑体" w:hAnsi="黑体" w:eastAsia="黑体"/>
          <w:sz w:val="32"/>
          <w:szCs w:val="32"/>
        </w:rPr>
        <w:t>州</w:t>
      </w:r>
      <w:r>
        <w:rPr>
          <w:rFonts w:ascii="黑体" w:hAnsi="黑体" w:eastAsia="黑体"/>
          <w:sz w:val="32"/>
          <w:szCs w:val="32"/>
        </w:rPr>
        <w:t>转移支付情况</w:t>
      </w:r>
    </w:p>
    <w:p>
      <w:pPr>
        <w:ind w:firstLine="652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2018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</w:rPr>
        <w:t>自治区</w:t>
      </w:r>
      <w:r>
        <w:rPr>
          <w:rFonts w:ascii="仿宋" w:hAnsi="仿宋" w:eastAsia="仿宋"/>
          <w:sz w:val="32"/>
          <w:szCs w:val="32"/>
        </w:rPr>
        <w:t>财政</w:t>
      </w:r>
      <w:r>
        <w:rPr>
          <w:rFonts w:hint="eastAsia" w:ascii="仿宋" w:hAnsi="仿宋" w:eastAsia="仿宋"/>
          <w:sz w:val="32"/>
          <w:szCs w:val="32"/>
        </w:rPr>
        <w:t>对自治州一</w:t>
      </w:r>
      <w:r>
        <w:rPr>
          <w:rFonts w:ascii="仿宋" w:hAnsi="仿宋" w:eastAsia="仿宋"/>
          <w:sz w:val="32"/>
          <w:szCs w:val="32"/>
        </w:rPr>
        <w:t>般公共预算转移支付</w:t>
      </w:r>
      <w:r>
        <w:rPr>
          <w:rFonts w:hint="eastAsia" w:ascii="仿宋" w:hAnsi="仿宋" w:eastAsia="仿宋"/>
          <w:sz w:val="32"/>
          <w:szCs w:val="32"/>
        </w:rPr>
        <w:t>补助121.86亿元，比2017年增加4.66亿元，增长3.97%。其中：返还性收入4.96亿元，比2017年减少0.28亿元，下降5.3%。一般性转移支付收入58.36亿元，比2017年增加8.38亿元，增长16.77%。专项转移支付收入58.54亿元，比2017年减少3.45亿元，下降5.56%。</w:t>
      </w:r>
    </w:p>
    <w:p>
      <w:pPr>
        <w:ind w:firstLine="652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政府</w:t>
      </w:r>
      <w:r>
        <w:rPr>
          <w:rFonts w:ascii="仿宋" w:hAnsi="仿宋" w:eastAsia="仿宋"/>
          <w:sz w:val="32"/>
          <w:szCs w:val="32"/>
        </w:rPr>
        <w:t>性基金转移支付</w:t>
      </w:r>
      <w:r>
        <w:rPr>
          <w:rFonts w:hint="eastAsia" w:ascii="仿宋" w:hAnsi="仿宋" w:eastAsia="仿宋"/>
          <w:sz w:val="32"/>
          <w:szCs w:val="32"/>
        </w:rPr>
        <w:t>0.61亿元</w:t>
      </w:r>
      <w:r>
        <w:rPr>
          <w:rFonts w:ascii="仿宋" w:hAnsi="仿宋" w:eastAsia="仿宋"/>
          <w:sz w:val="32"/>
          <w:szCs w:val="32"/>
        </w:rPr>
        <w:t>，比</w:t>
      </w:r>
      <w:r>
        <w:rPr>
          <w:rFonts w:hint="eastAsia" w:ascii="仿宋" w:hAnsi="仿宋" w:eastAsia="仿宋"/>
          <w:sz w:val="32"/>
          <w:szCs w:val="32"/>
        </w:rPr>
        <w:t>2017年</w:t>
      </w:r>
      <w:r>
        <w:rPr>
          <w:rFonts w:ascii="仿宋" w:hAnsi="仿宋" w:eastAsia="仿宋"/>
          <w:sz w:val="32"/>
          <w:szCs w:val="32"/>
        </w:rPr>
        <w:t>增加</w:t>
      </w:r>
      <w:r>
        <w:rPr>
          <w:rFonts w:hint="eastAsia" w:ascii="仿宋" w:hAnsi="仿宋" w:eastAsia="仿宋"/>
          <w:sz w:val="32"/>
          <w:szCs w:val="32"/>
        </w:rPr>
        <w:t>0.26亿元</w:t>
      </w:r>
      <w:r>
        <w:rPr>
          <w:rFonts w:ascii="仿宋" w:hAnsi="仿宋" w:eastAsia="仿宋"/>
          <w:sz w:val="32"/>
          <w:szCs w:val="32"/>
        </w:rPr>
        <w:t>，增长</w:t>
      </w:r>
      <w:r>
        <w:rPr>
          <w:rFonts w:hint="eastAsia" w:ascii="仿宋" w:hAnsi="仿宋" w:eastAsia="仿宋"/>
          <w:sz w:val="32"/>
          <w:szCs w:val="32"/>
        </w:rPr>
        <w:t>72.47%。</w:t>
      </w:r>
    </w:p>
    <w:p>
      <w:pPr>
        <w:ind w:firstLine="652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国</w:t>
      </w:r>
      <w:r>
        <w:rPr>
          <w:rFonts w:ascii="仿宋" w:hAnsi="仿宋" w:eastAsia="仿宋"/>
          <w:sz w:val="32"/>
          <w:szCs w:val="32"/>
        </w:rPr>
        <w:t>有资本经营预算转移支付</w:t>
      </w:r>
      <w:r>
        <w:rPr>
          <w:rFonts w:hint="eastAsia" w:ascii="仿宋" w:hAnsi="仿宋" w:eastAsia="仿宋"/>
          <w:sz w:val="32"/>
          <w:szCs w:val="32"/>
        </w:rPr>
        <w:t>0.005亿元</w:t>
      </w:r>
      <w:r>
        <w:rPr>
          <w:rFonts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</w:rPr>
        <w:t>较2017年全额增长。</w:t>
      </w:r>
    </w:p>
    <w:p>
      <w:pPr>
        <w:ind w:firstLine="652"/>
        <w:rPr>
          <w:rFonts w:asciiTheme="minorEastAsia" w:hAnsiTheme="minorEastAsia"/>
          <w:sz w:val="24"/>
          <w:szCs w:val="32"/>
        </w:rPr>
      </w:pPr>
      <w:r>
        <w:rPr>
          <w:rFonts w:ascii="仿宋" w:hAnsi="仿宋" w:eastAsia="仿宋"/>
          <w:sz w:val="32"/>
          <w:szCs w:val="32"/>
        </w:rPr>
        <w:t>具体</w:t>
      </w:r>
      <w:r>
        <w:rPr>
          <w:rFonts w:hint="eastAsia" w:ascii="仿宋" w:hAnsi="仿宋" w:eastAsia="仿宋"/>
          <w:sz w:val="32"/>
          <w:szCs w:val="32"/>
        </w:rPr>
        <w:t>项目</w:t>
      </w:r>
      <w:r>
        <w:rPr>
          <w:rFonts w:ascii="仿宋" w:hAnsi="仿宋" w:eastAsia="仿宋"/>
          <w:sz w:val="32"/>
          <w:szCs w:val="32"/>
        </w:rPr>
        <w:t>明细</w:t>
      </w:r>
      <w:r>
        <w:rPr>
          <w:rFonts w:hint="eastAsia" w:ascii="仿宋" w:hAnsi="仿宋" w:eastAsia="仿宋"/>
          <w:sz w:val="32"/>
          <w:szCs w:val="32"/>
        </w:rPr>
        <w:t>：</w:t>
      </w:r>
    </w:p>
    <w:tbl>
      <w:tblPr>
        <w:tblStyle w:val="5"/>
        <w:tblW w:w="804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5"/>
        <w:gridCol w:w="237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tblHeader/>
        </w:trPr>
        <w:tc>
          <w:tcPr>
            <w:tcW w:w="5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0"/>
              </w:rPr>
              <w:t>项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  <w:szCs w:val="20"/>
              </w:rPr>
              <w:t xml:space="preserve">         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0"/>
              </w:rPr>
              <w:t>目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0"/>
                <w:lang w:val="en-US" w:eastAsia="zh-CN"/>
              </w:rPr>
              <w:t>决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0"/>
              </w:rPr>
              <w:t>算数（</w:t>
            </w:r>
            <w:r>
              <w:rPr>
                <w:rFonts w:ascii="宋体" w:hAnsi="宋体" w:eastAsia="宋体" w:cs="宋体"/>
                <w:b/>
                <w:bCs/>
                <w:kern w:val="0"/>
                <w:sz w:val="22"/>
                <w:szCs w:val="20"/>
              </w:rPr>
              <w:t>单位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0"/>
              </w:rPr>
              <w:t>:万元</w:t>
            </w:r>
            <w:r>
              <w:rPr>
                <w:rFonts w:ascii="宋体" w:hAnsi="宋体" w:eastAsia="宋体" w:cs="宋体"/>
                <w:b/>
                <w:bCs/>
                <w:kern w:val="0"/>
                <w:sz w:val="22"/>
                <w:szCs w:val="20"/>
              </w:rPr>
              <w:t>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一</w:t>
            </w:r>
            <w:r>
              <w:rPr>
                <w:rFonts w:ascii="宋体" w:hAnsi="宋体" w:eastAsia="宋体" w:cs="宋体"/>
                <w:kern w:val="0"/>
                <w:sz w:val="22"/>
              </w:rPr>
              <w:t>般公共预算转移支付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收</w:t>
            </w:r>
            <w:r>
              <w:rPr>
                <w:rFonts w:ascii="宋体" w:hAnsi="宋体" w:eastAsia="宋体" w:cs="宋体"/>
                <w:kern w:val="0"/>
                <w:sz w:val="22"/>
              </w:rPr>
              <w:t>入</w:t>
            </w:r>
          </w:p>
        </w:tc>
        <w:tc>
          <w:tcPr>
            <w:tcW w:w="2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right"/>
              <w:rPr>
                <w:rFonts w:ascii="Arial Unicode MS" w:hAnsi="Arial Unicode MS" w:eastAsia="Arial Unicode MS" w:cs="Arial Unicode MS"/>
                <w:kern w:val="0"/>
                <w:sz w:val="22"/>
              </w:rPr>
            </w:pPr>
            <w:r>
              <w:rPr>
                <w:rFonts w:hint="eastAsia" w:ascii="Arial Unicode MS" w:hAnsi="Arial Unicode MS" w:eastAsia="Arial Unicode MS" w:cs="Arial Unicode MS"/>
                <w:kern w:val="0"/>
                <w:sz w:val="22"/>
              </w:rPr>
              <w:t xml:space="preserve">1218629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 返还性收入</w:t>
            </w:r>
          </w:p>
        </w:tc>
        <w:tc>
          <w:tcPr>
            <w:tcW w:w="2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right"/>
              <w:rPr>
                <w:rFonts w:ascii="Arial Unicode MS" w:hAnsi="Arial Unicode MS" w:eastAsia="Arial Unicode MS" w:cs="Arial Unicode MS"/>
                <w:kern w:val="0"/>
                <w:sz w:val="22"/>
              </w:rPr>
            </w:pPr>
            <w:r>
              <w:rPr>
                <w:rFonts w:hint="eastAsia" w:ascii="Arial Unicode MS" w:hAnsi="Arial Unicode MS" w:eastAsia="Arial Unicode MS" w:cs="Arial Unicode MS"/>
                <w:kern w:val="0"/>
                <w:sz w:val="22"/>
              </w:rPr>
              <w:t>49663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   所得税基数返还收入</w:t>
            </w:r>
          </w:p>
        </w:tc>
        <w:tc>
          <w:tcPr>
            <w:tcW w:w="2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right"/>
              <w:rPr>
                <w:rFonts w:ascii="Arial Unicode MS" w:hAnsi="Arial Unicode MS" w:eastAsia="Arial Unicode MS" w:cs="Arial Unicode MS"/>
                <w:kern w:val="0"/>
                <w:sz w:val="22"/>
              </w:rPr>
            </w:pPr>
            <w:r>
              <w:rPr>
                <w:rFonts w:hint="eastAsia" w:ascii="Arial Unicode MS" w:hAnsi="Arial Unicode MS" w:eastAsia="Arial Unicode MS" w:cs="Arial Unicode MS"/>
                <w:kern w:val="0"/>
                <w:sz w:val="22"/>
              </w:rPr>
              <w:t>7538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   增值税税收返还收入</w:t>
            </w:r>
          </w:p>
        </w:tc>
        <w:tc>
          <w:tcPr>
            <w:tcW w:w="2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right"/>
              <w:rPr>
                <w:rFonts w:ascii="Arial Unicode MS" w:hAnsi="Arial Unicode MS" w:eastAsia="Arial Unicode MS" w:cs="Arial Unicode MS"/>
                <w:kern w:val="0"/>
                <w:sz w:val="22"/>
              </w:rPr>
            </w:pPr>
            <w:r>
              <w:rPr>
                <w:rFonts w:hint="eastAsia" w:ascii="Arial Unicode MS" w:hAnsi="Arial Unicode MS" w:eastAsia="Arial Unicode MS" w:cs="Arial Unicode MS"/>
                <w:kern w:val="0"/>
                <w:sz w:val="22"/>
              </w:rPr>
              <w:t>12611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   消费税税收返还收入</w:t>
            </w:r>
          </w:p>
        </w:tc>
        <w:tc>
          <w:tcPr>
            <w:tcW w:w="2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right"/>
              <w:rPr>
                <w:rFonts w:ascii="Arial Unicode MS" w:hAnsi="Arial Unicode MS" w:eastAsia="Arial Unicode MS" w:cs="Arial Unicode MS"/>
                <w:kern w:val="0"/>
                <w:sz w:val="22"/>
              </w:rPr>
            </w:pPr>
            <w:r>
              <w:rPr>
                <w:rFonts w:hint="eastAsia" w:ascii="Arial Unicode MS" w:hAnsi="Arial Unicode MS" w:eastAsia="Arial Unicode MS" w:cs="Arial Unicode MS"/>
                <w:kern w:val="0"/>
                <w:sz w:val="22"/>
              </w:rPr>
              <w:t>1096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   增值税“五五分享”税收返还收入</w:t>
            </w:r>
          </w:p>
        </w:tc>
        <w:tc>
          <w:tcPr>
            <w:tcW w:w="2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right"/>
              <w:rPr>
                <w:rFonts w:ascii="Arial Unicode MS" w:hAnsi="Arial Unicode MS" w:eastAsia="Arial Unicode MS" w:cs="Arial Unicode MS"/>
                <w:kern w:val="0"/>
                <w:sz w:val="22"/>
              </w:rPr>
            </w:pPr>
            <w:r>
              <w:rPr>
                <w:rFonts w:hint="eastAsia" w:ascii="Arial Unicode MS" w:hAnsi="Arial Unicode MS" w:eastAsia="Arial Unicode MS" w:cs="Arial Unicode MS"/>
                <w:kern w:val="0"/>
                <w:sz w:val="22"/>
              </w:rPr>
              <w:t>22700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   其他返还性收入</w:t>
            </w:r>
          </w:p>
        </w:tc>
        <w:tc>
          <w:tcPr>
            <w:tcW w:w="2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right"/>
              <w:rPr>
                <w:rFonts w:ascii="Arial Unicode MS" w:hAnsi="Arial Unicode MS" w:eastAsia="Arial Unicode MS" w:cs="Arial Unicode MS"/>
                <w:kern w:val="0"/>
                <w:sz w:val="22"/>
              </w:rPr>
            </w:pPr>
            <w:r>
              <w:rPr>
                <w:rFonts w:hint="eastAsia" w:ascii="Arial Unicode MS" w:hAnsi="Arial Unicode MS" w:eastAsia="Arial Unicode MS" w:cs="Arial Unicode MS"/>
                <w:kern w:val="0"/>
                <w:sz w:val="22"/>
              </w:rPr>
              <w:t>5718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 一般性转移支付收入</w:t>
            </w:r>
          </w:p>
        </w:tc>
        <w:tc>
          <w:tcPr>
            <w:tcW w:w="2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right"/>
              <w:rPr>
                <w:rFonts w:ascii="Arial Unicode MS" w:hAnsi="Arial Unicode MS" w:eastAsia="Arial Unicode MS" w:cs="Arial Unicode MS"/>
                <w:kern w:val="0"/>
                <w:sz w:val="22"/>
              </w:rPr>
            </w:pPr>
            <w:r>
              <w:rPr>
                <w:rFonts w:hint="eastAsia" w:ascii="Arial Unicode MS" w:hAnsi="Arial Unicode MS" w:eastAsia="Arial Unicode MS" w:cs="Arial Unicode MS"/>
                <w:kern w:val="0"/>
                <w:sz w:val="22"/>
              </w:rPr>
              <w:t xml:space="preserve">583585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   体制补助收入</w:t>
            </w:r>
          </w:p>
        </w:tc>
        <w:tc>
          <w:tcPr>
            <w:tcW w:w="2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right"/>
              <w:rPr>
                <w:rFonts w:ascii="Arial Unicode MS" w:hAnsi="Arial Unicode MS" w:eastAsia="Arial Unicode MS" w:cs="Arial Unicode MS"/>
                <w:kern w:val="0"/>
                <w:sz w:val="22"/>
              </w:rPr>
            </w:pPr>
            <w:r>
              <w:rPr>
                <w:rFonts w:hint="eastAsia" w:ascii="Arial Unicode MS" w:hAnsi="Arial Unicode MS" w:eastAsia="Arial Unicode MS" w:cs="Arial Unicode MS"/>
                <w:kern w:val="0"/>
                <w:sz w:val="22"/>
              </w:rPr>
              <w:t>19895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   均衡性转移支付收入</w:t>
            </w:r>
          </w:p>
        </w:tc>
        <w:tc>
          <w:tcPr>
            <w:tcW w:w="2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right"/>
              <w:rPr>
                <w:rFonts w:ascii="Arial Unicode MS" w:hAnsi="Arial Unicode MS" w:eastAsia="Arial Unicode MS" w:cs="Arial Unicode MS"/>
                <w:kern w:val="0"/>
                <w:sz w:val="22"/>
              </w:rPr>
            </w:pPr>
            <w:r>
              <w:rPr>
                <w:rFonts w:hint="eastAsia" w:ascii="Arial Unicode MS" w:hAnsi="Arial Unicode MS" w:eastAsia="Arial Unicode MS" w:cs="Arial Unicode MS"/>
                <w:kern w:val="0"/>
                <w:sz w:val="22"/>
              </w:rPr>
              <w:t>99133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   县级基本财力保障机制奖补资金收入</w:t>
            </w:r>
          </w:p>
        </w:tc>
        <w:tc>
          <w:tcPr>
            <w:tcW w:w="2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right"/>
              <w:rPr>
                <w:rFonts w:ascii="Arial Unicode MS" w:hAnsi="Arial Unicode MS" w:eastAsia="Arial Unicode MS" w:cs="Arial Unicode MS"/>
                <w:kern w:val="0"/>
                <w:sz w:val="22"/>
              </w:rPr>
            </w:pPr>
            <w:r>
              <w:rPr>
                <w:rFonts w:hint="eastAsia" w:ascii="Arial Unicode MS" w:hAnsi="Arial Unicode MS" w:eastAsia="Arial Unicode MS" w:cs="Arial Unicode MS"/>
                <w:kern w:val="0"/>
                <w:sz w:val="22"/>
              </w:rPr>
              <w:t>60931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   结算补助收入</w:t>
            </w:r>
          </w:p>
        </w:tc>
        <w:tc>
          <w:tcPr>
            <w:tcW w:w="2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right"/>
              <w:rPr>
                <w:rFonts w:ascii="Arial Unicode MS" w:hAnsi="Arial Unicode MS" w:eastAsia="Arial Unicode MS" w:cs="Arial Unicode MS"/>
                <w:kern w:val="0"/>
                <w:sz w:val="22"/>
              </w:rPr>
            </w:pPr>
            <w:r>
              <w:rPr>
                <w:rFonts w:hint="eastAsia" w:ascii="Arial Unicode MS" w:hAnsi="Arial Unicode MS" w:eastAsia="Arial Unicode MS" w:cs="Arial Unicode MS"/>
                <w:kern w:val="0"/>
                <w:sz w:val="22"/>
              </w:rPr>
              <w:t>2260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   企业事业单位划转补助收入</w:t>
            </w:r>
          </w:p>
        </w:tc>
        <w:tc>
          <w:tcPr>
            <w:tcW w:w="2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right"/>
              <w:rPr>
                <w:rFonts w:ascii="Arial Unicode MS" w:hAnsi="Arial Unicode MS" w:eastAsia="Arial Unicode MS" w:cs="Arial Unicode MS"/>
                <w:kern w:val="0"/>
                <w:sz w:val="22"/>
              </w:rPr>
            </w:pPr>
            <w:r>
              <w:rPr>
                <w:rFonts w:hint="eastAsia" w:ascii="Arial Unicode MS" w:hAnsi="Arial Unicode MS" w:eastAsia="Arial Unicode MS" w:cs="Arial Unicode MS"/>
                <w:kern w:val="0"/>
                <w:sz w:val="22"/>
              </w:rPr>
              <w:t>1139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   基层公检法司转移支付收入</w:t>
            </w:r>
          </w:p>
        </w:tc>
        <w:tc>
          <w:tcPr>
            <w:tcW w:w="2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right"/>
              <w:rPr>
                <w:rFonts w:ascii="Arial Unicode MS" w:hAnsi="Arial Unicode MS" w:eastAsia="Arial Unicode MS" w:cs="Arial Unicode MS"/>
                <w:kern w:val="0"/>
                <w:sz w:val="22"/>
              </w:rPr>
            </w:pPr>
            <w:r>
              <w:rPr>
                <w:rFonts w:hint="eastAsia" w:ascii="Arial Unicode MS" w:hAnsi="Arial Unicode MS" w:eastAsia="Arial Unicode MS" w:cs="Arial Unicode MS"/>
                <w:kern w:val="0"/>
                <w:sz w:val="22"/>
              </w:rPr>
              <w:t xml:space="preserve">15483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   城乡义务教育转移支付收入</w:t>
            </w:r>
          </w:p>
        </w:tc>
        <w:tc>
          <w:tcPr>
            <w:tcW w:w="2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right"/>
              <w:rPr>
                <w:rFonts w:ascii="Arial Unicode MS" w:hAnsi="Arial Unicode MS" w:eastAsia="Arial Unicode MS" w:cs="Arial Unicode MS"/>
                <w:kern w:val="0"/>
                <w:sz w:val="22"/>
              </w:rPr>
            </w:pPr>
            <w:r>
              <w:rPr>
                <w:rFonts w:hint="eastAsia" w:ascii="Arial Unicode MS" w:hAnsi="Arial Unicode MS" w:eastAsia="Arial Unicode MS" w:cs="Arial Unicode MS"/>
                <w:kern w:val="0"/>
                <w:sz w:val="22"/>
              </w:rPr>
              <w:t>14023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   基本养老金转移支付收入</w:t>
            </w:r>
          </w:p>
        </w:tc>
        <w:tc>
          <w:tcPr>
            <w:tcW w:w="2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right"/>
              <w:rPr>
                <w:rFonts w:ascii="Arial Unicode MS" w:hAnsi="Arial Unicode MS" w:eastAsia="Arial Unicode MS" w:cs="Arial Unicode MS"/>
                <w:kern w:val="0"/>
                <w:sz w:val="22"/>
              </w:rPr>
            </w:pPr>
            <w:r>
              <w:rPr>
                <w:rFonts w:hint="eastAsia" w:ascii="Arial Unicode MS" w:hAnsi="Arial Unicode MS" w:eastAsia="Arial Unicode MS" w:cs="Arial Unicode MS"/>
                <w:kern w:val="0"/>
                <w:sz w:val="22"/>
              </w:rPr>
              <w:t xml:space="preserve"> 33785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   城乡居民医疗保险转移支付收入</w:t>
            </w:r>
          </w:p>
        </w:tc>
        <w:tc>
          <w:tcPr>
            <w:tcW w:w="2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right"/>
              <w:rPr>
                <w:rFonts w:ascii="Arial Unicode MS" w:hAnsi="Arial Unicode MS" w:eastAsia="Arial Unicode MS" w:cs="Arial Unicode MS"/>
                <w:kern w:val="0"/>
                <w:sz w:val="22"/>
              </w:rPr>
            </w:pPr>
            <w:r>
              <w:rPr>
                <w:rFonts w:hint="eastAsia" w:ascii="Arial Unicode MS" w:hAnsi="Arial Unicode MS" w:eastAsia="Arial Unicode MS" w:cs="Arial Unicode MS"/>
                <w:kern w:val="0"/>
                <w:sz w:val="22"/>
              </w:rPr>
              <w:t>32262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   农村综合改革转移支付收入</w:t>
            </w:r>
          </w:p>
        </w:tc>
        <w:tc>
          <w:tcPr>
            <w:tcW w:w="2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right"/>
              <w:rPr>
                <w:rFonts w:ascii="Arial Unicode MS" w:hAnsi="Arial Unicode MS" w:eastAsia="Arial Unicode MS" w:cs="Arial Unicode MS"/>
                <w:kern w:val="0"/>
                <w:sz w:val="22"/>
              </w:rPr>
            </w:pPr>
            <w:r>
              <w:rPr>
                <w:rFonts w:hint="eastAsia" w:ascii="Arial Unicode MS" w:hAnsi="Arial Unicode MS" w:eastAsia="Arial Unicode MS" w:cs="Arial Unicode MS"/>
                <w:kern w:val="0"/>
                <w:sz w:val="22"/>
              </w:rPr>
              <w:t xml:space="preserve"> 10623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   产粮(油)大县奖励资金收入</w:t>
            </w:r>
          </w:p>
        </w:tc>
        <w:tc>
          <w:tcPr>
            <w:tcW w:w="2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right"/>
              <w:rPr>
                <w:rFonts w:ascii="Arial Unicode MS" w:hAnsi="Arial Unicode MS" w:eastAsia="Arial Unicode MS" w:cs="Arial Unicode MS"/>
                <w:kern w:val="0"/>
                <w:sz w:val="22"/>
              </w:rPr>
            </w:pPr>
            <w:r>
              <w:rPr>
                <w:rFonts w:hint="eastAsia" w:ascii="Arial Unicode MS" w:hAnsi="Arial Unicode MS" w:eastAsia="Arial Unicode MS" w:cs="Arial Unicode MS"/>
                <w:kern w:val="0"/>
                <w:sz w:val="22"/>
              </w:rPr>
              <w:t xml:space="preserve">7566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   重点生态功能区转移支付收入</w:t>
            </w:r>
          </w:p>
        </w:tc>
        <w:tc>
          <w:tcPr>
            <w:tcW w:w="2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right"/>
              <w:rPr>
                <w:rFonts w:ascii="Arial Unicode MS" w:hAnsi="Arial Unicode MS" w:eastAsia="Arial Unicode MS" w:cs="Arial Unicode MS"/>
                <w:kern w:val="0"/>
                <w:sz w:val="22"/>
              </w:rPr>
            </w:pPr>
            <w:r>
              <w:rPr>
                <w:rFonts w:hint="eastAsia" w:ascii="Arial Unicode MS" w:hAnsi="Arial Unicode MS" w:eastAsia="Arial Unicode MS" w:cs="Arial Unicode MS"/>
                <w:kern w:val="0"/>
                <w:sz w:val="22"/>
              </w:rPr>
              <w:t xml:space="preserve">7170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   固定数额补助收入</w:t>
            </w:r>
          </w:p>
        </w:tc>
        <w:tc>
          <w:tcPr>
            <w:tcW w:w="2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right"/>
              <w:rPr>
                <w:rFonts w:ascii="Arial Unicode MS" w:hAnsi="Arial Unicode MS" w:eastAsia="Arial Unicode MS" w:cs="Arial Unicode MS"/>
                <w:kern w:val="0"/>
                <w:sz w:val="22"/>
              </w:rPr>
            </w:pPr>
            <w:r>
              <w:rPr>
                <w:rFonts w:hint="eastAsia" w:ascii="Arial Unicode MS" w:hAnsi="Arial Unicode MS" w:eastAsia="Arial Unicode MS" w:cs="Arial Unicode MS"/>
                <w:kern w:val="0"/>
                <w:sz w:val="22"/>
              </w:rPr>
              <w:t xml:space="preserve"> 151062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   边疆地区转移支付收入</w:t>
            </w:r>
          </w:p>
        </w:tc>
        <w:tc>
          <w:tcPr>
            <w:tcW w:w="2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right"/>
              <w:rPr>
                <w:rFonts w:ascii="Arial Unicode MS" w:hAnsi="Arial Unicode MS" w:eastAsia="Arial Unicode MS" w:cs="Arial Unicode MS"/>
                <w:kern w:val="0"/>
                <w:sz w:val="22"/>
              </w:rPr>
            </w:pPr>
            <w:r>
              <w:rPr>
                <w:rFonts w:hint="eastAsia" w:ascii="Arial Unicode MS" w:hAnsi="Arial Unicode MS" w:eastAsia="Arial Unicode MS" w:cs="Arial Unicode MS"/>
                <w:kern w:val="0"/>
                <w:sz w:val="22"/>
              </w:rPr>
              <w:t xml:space="preserve">10545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   贫困地区转移支付收入</w:t>
            </w:r>
          </w:p>
        </w:tc>
        <w:tc>
          <w:tcPr>
            <w:tcW w:w="2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right"/>
              <w:rPr>
                <w:rFonts w:ascii="Arial Unicode MS" w:hAnsi="Arial Unicode MS" w:eastAsia="Arial Unicode MS" w:cs="Arial Unicode MS"/>
                <w:kern w:val="0"/>
                <w:sz w:val="22"/>
              </w:rPr>
            </w:pPr>
            <w:r>
              <w:rPr>
                <w:rFonts w:hint="eastAsia" w:ascii="Arial Unicode MS" w:hAnsi="Arial Unicode MS" w:eastAsia="Arial Unicode MS" w:cs="Arial Unicode MS"/>
                <w:kern w:val="0"/>
                <w:sz w:val="22"/>
              </w:rPr>
              <w:t>4436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   其他一般性转移支付收入</w:t>
            </w:r>
          </w:p>
        </w:tc>
        <w:tc>
          <w:tcPr>
            <w:tcW w:w="2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right"/>
              <w:rPr>
                <w:rFonts w:ascii="Arial Unicode MS" w:hAnsi="Arial Unicode MS" w:eastAsia="Arial Unicode MS" w:cs="Arial Unicode MS"/>
                <w:kern w:val="0"/>
                <w:sz w:val="22"/>
              </w:rPr>
            </w:pPr>
            <w:r>
              <w:rPr>
                <w:rFonts w:hint="eastAsia" w:ascii="Arial Unicode MS" w:hAnsi="Arial Unicode MS" w:eastAsia="Arial Unicode MS" w:cs="Arial Unicode MS"/>
                <w:kern w:val="0"/>
                <w:sz w:val="22"/>
              </w:rPr>
              <w:t>113272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 专项转移支付收入</w:t>
            </w:r>
          </w:p>
        </w:tc>
        <w:tc>
          <w:tcPr>
            <w:tcW w:w="2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right"/>
              <w:rPr>
                <w:rFonts w:ascii="Arial Unicode MS" w:hAnsi="Arial Unicode MS" w:eastAsia="Arial Unicode MS" w:cs="Arial Unicode MS"/>
                <w:kern w:val="0"/>
                <w:sz w:val="22"/>
              </w:rPr>
            </w:pPr>
            <w:r>
              <w:rPr>
                <w:rFonts w:hint="eastAsia" w:ascii="Arial Unicode MS" w:hAnsi="Arial Unicode MS" w:eastAsia="Arial Unicode MS" w:cs="Arial Unicode MS"/>
                <w:kern w:val="0"/>
                <w:sz w:val="22"/>
              </w:rPr>
              <w:t xml:space="preserve"> 585381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政府</w:t>
            </w:r>
            <w:r>
              <w:rPr>
                <w:rFonts w:ascii="宋体" w:hAnsi="宋体" w:eastAsia="宋体" w:cs="宋体"/>
                <w:kern w:val="0"/>
                <w:sz w:val="22"/>
              </w:rPr>
              <w:t>性基金转移支付收入</w:t>
            </w:r>
          </w:p>
        </w:tc>
        <w:tc>
          <w:tcPr>
            <w:tcW w:w="2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right"/>
              <w:rPr>
                <w:rFonts w:ascii="Arial Unicode MS" w:hAnsi="Arial Unicode MS" w:eastAsia="Arial Unicode MS" w:cs="Arial Unicode MS"/>
                <w:kern w:val="0"/>
                <w:sz w:val="22"/>
              </w:rPr>
            </w:pPr>
            <w:r>
              <w:rPr>
                <w:rFonts w:hint="eastAsia" w:ascii="Arial Unicode MS" w:hAnsi="Arial Unicode MS" w:eastAsia="Arial Unicode MS" w:cs="Arial Unicode MS"/>
                <w:kern w:val="0"/>
                <w:sz w:val="22"/>
              </w:rPr>
              <w:t>6145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国有</w:t>
            </w:r>
            <w:r>
              <w:rPr>
                <w:rFonts w:ascii="宋体" w:hAnsi="宋体" w:eastAsia="宋体" w:cs="宋体"/>
                <w:kern w:val="0"/>
                <w:sz w:val="22"/>
              </w:rPr>
              <w:t>资本经营预算转移支付收入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right"/>
              <w:rPr>
                <w:rFonts w:ascii="Arial Unicode MS" w:hAnsi="Arial Unicode MS" w:eastAsia="Arial Unicode MS" w:cs="Arial Unicode MS"/>
                <w:kern w:val="0"/>
                <w:sz w:val="22"/>
              </w:rPr>
            </w:pPr>
            <w:r>
              <w:rPr>
                <w:rFonts w:hint="eastAsia" w:ascii="Arial Unicode MS" w:hAnsi="Arial Unicode MS" w:eastAsia="Arial Unicode MS" w:cs="Arial Unicode MS"/>
                <w:kern w:val="0"/>
                <w:sz w:val="22"/>
              </w:rPr>
              <w:t>48</w:t>
            </w:r>
          </w:p>
        </w:tc>
      </w:tr>
    </w:tbl>
    <w:p>
      <w:pPr>
        <w:ind w:left="64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二、关</w:t>
      </w:r>
      <w:r>
        <w:rPr>
          <w:rFonts w:ascii="黑体" w:hAnsi="黑体" w:eastAsia="黑体"/>
          <w:sz w:val="32"/>
          <w:szCs w:val="32"/>
        </w:rPr>
        <w:t>于自治</w:t>
      </w:r>
      <w:r>
        <w:rPr>
          <w:rFonts w:hint="eastAsia" w:ascii="黑体" w:hAnsi="黑体" w:eastAsia="黑体"/>
          <w:sz w:val="32"/>
          <w:szCs w:val="32"/>
        </w:rPr>
        <w:t>州</w:t>
      </w:r>
      <w:r>
        <w:rPr>
          <w:rFonts w:ascii="黑体" w:hAnsi="黑体" w:eastAsia="黑体"/>
          <w:sz w:val="32"/>
          <w:szCs w:val="32"/>
        </w:rPr>
        <w:t>财政</w:t>
      </w:r>
      <w:r>
        <w:rPr>
          <w:rFonts w:hint="eastAsia" w:ascii="黑体" w:hAnsi="黑体" w:eastAsia="黑体"/>
          <w:sz w:val="32"/>
          <w:szCs w:val="32"/>
        </w:rPr>
        <w:t>对</w:t>
      </w:r>
      <w:r>
        <w:rPr>
          <w:rFonts w:ascii="黑体" w:hAnsi="黑体" w:eastAsia="黑体"/>
          <w:sz w:val="32"/>
          <w:szCs w:val="32"/>
        </w:rPr>
        <w:t>各</w:t>
      </w:r>
      <w:r>
        <w:rPr>
          <w:rFonts w:hint="eastAsia" w:ascii="黑体" w:hAnsi="黑体" w:eastAsia="黑体"/>
          <w:sz w:val="32"/>
          <w:szCs w:val="32"/>
        </w:rPr>
        <w:t>县（市、园区）</w:t>
      </w:r>
      <w:r>
        <w:rPr>
          <w:rFonts w:ascii="黑体" w:hAnsi="黑体" w:eastAsia="黑体"/>
          <w:sz w:val="32"/>
          <w:szCs w:val="32"/>
        </w:rPr>
        <w:t>转移支付情况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2018年，自治州对各县（市、园区）税收返还和转移支付111.63亿元，比2017年增加5.67亿元，增长5.35%。其中：对各县（市、园区）返还性支出4.6亿元，比2017年减少0.28亿元，下降5.7%。对各县（市、园区）一般性转移支付48.6亿元，比2017年增加1.69亿元，增长3.61%。对各县（市、园区）专项转移支付58.43亿元，比2017年增加4.25亿元，增长7.84%。 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自治州对各县（市、园区）政府</w:t>
      </w:r>
      <w:r>
        <w:rPr>
          <w:rFonts w:ascii="仿宋" w:hAnsi="仿宋" w:eastAsia="仿宋"/>
          <w:sz w:val="32"/>
          <w:szCs w:val="32"/>
        </w:rPr>
        <w:t>性基金转移支付支出</w:t>
      </w:r>
      <w:r>
        <w:rPr>
          <w:rFonts w:hint="eastAsia" w:ascii="仿宋" w:hAnsi="仿宋" w:eastAsia="仿宋"/>
          <w:sz w:val="32"/>
          <w:szCs w:val="32"/>
        </w:rPr>
        <w:t>0.64亿元</w:t>
      </w:r>
      <w:r>
        <w:rPr>
          <w:rFonts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</w:rPr>
        <w:t>比201</w:t>
      </w:r>
      <w:r>
        <w:rPr>
          <w:rFonts w:ascii="仿宋" w:hAnsi="仿宋" w:eastAsia="仿宋"/>
          <w:sz w:val="32"/>
          <w:szCs w:val="32"/>
        </w:rPr>
        <w:t>7</w:t>
      </w:r>
      <w:r>
        <w:rPr>
          <w:rFonts w:hint="eastAsia" w:ascii="仿宋" w:hAnsi="仿宋" w:eastAsia="仿宋"/>
          <w:sz w:val="32"/>
          <w:szCs w:val="32"/>
        </w:rPr>
        <w:t>年增</w:t>
      </w:r>
      <w:r>
        <w:rPr>
          <w:rFonts w:ascii="仿宋" w:hAnsi="仿宋" w:eastAsia="仿宋"/>
          <w:sz w:val="32"/>
          <w:szCs w:val="32"/>
        </w:rPr>
        <w:t>加</w:t>
      </w:r>
      <w:r>
        <w:rPr>
          <w:rFonts w:hint="eastAsia" w:ascii="仿宋" w:hAnsi="仿宋" w:eastAsia="仿宋"/>
          <w:sz w:val="32"/>
          <w:szCs w:val="32"/>
        </w:rPr>
        <w:t>0.38亿元</w:t>
      </w:r>
      <w:r>
        <w:rPr>
          <w:rFonts w:ascii="仿宋" w:hAnsi="仿宋" w:eastAsia="仿宋"/>
          <w:sz w:val="32"/>
          <w:szCs w:val="32"/>
        </w:rPr>
        <w:t>，增长</w:t>
      </w:r>
      <w:r>
        <w:rPr>
          <w:rFonts w:hint="eastAsia" w:ascii="仿宋" w:hAnsi="仿宋" w:eastAsia="仿宋"/>
          <w:sz w:val="32"/>
          <w:szCs w:val="32"/>
        </w:rPr>
        <w:t>146.91%</w:t>
      </w:r>
      <w:r>
        <w:rPr>
          <w:rFonts w:ascii="仿宋" w:hAnsi="仿宋" w:eastAsia="仿宋"/>
          <w:sz w:val="32"/>
          <w:szCs w:val="32"/>
        </w:rPr>
        <w:t>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自治州对各县（市、园区）</w:t>
      </w:r>
      <w:r>
        <w:rPr>
          <w:rFonts w:ascii="仿宋" w:hAnsi="仿宋" w:eastAsia="仿宋"/>
          <w:sz w:val="32"/>
          <w:szCs w:val="32"/>
        </w:rPr>
        <w:t>国有资本经营转移支付支出</w:t>
      </w:r>
      <w:r>
        <w:rPr>
          <w:rFonts w:hint="eastAsia" w:ascii="仿宋" w:hAnsi="仿宋" w:eastAsia="仿宋"/>
          <w:sz w:val="32"/>
          <w:szCs w:val="32"/>
        </w:rPr>
        <w:t>0.003亿元</w:t>
      </w:r>
      <w:r>
        <w:rPr>
          <w:rFonts w:ascii="仿宋" w:hAnsi="仿宋" w:eastAsia="仿宋"/>
          <w:sz w:val="32"/>
          <w:szCs w:val="32"/>
        </w:rPr>
        <w:t>，比</w:t>
      </w:r>
      <w:r>
        <w:rPr>
          <w:rFonts w:hint="eastAsia" w:ascii="仿宋" w:hAnsi="仿宋" w:eastAsia="仿宋"/>
          <w:sz w:val="32"/>
          <w:szCs w:val="32"/>
        </w:rPr>
        <w:t>2017年增</w:t>
      </w:r>
      <w:r>
        <w:rPr>
          <w:rFonts w:ascii="仿宋" w:hAnsi="仿宋" w:eastAsia="仿宋"/>
          <w:sz w:val="32"/>
          <w:szCs w:val="32"/>
        </w:rPr>
        <w:t>加</w:t>
      </w:r>
      <w:r>
        <w:rPr>
          <w:rFonts w:hint="eastAsia" w:ascii="仿宋" w:hAnsi="仿宋" w:eastAsia="仿宋"/>
          <w:sz w:val="32"/>
          <w:szCs w:val="32"/>
        </w:rPr>
        <w:t>0.002亿元。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具体</w:t>
      </w:r>
      <w:r>
        <w:rPr>
          <w:rFonts w:hint="eastAsia" w:ascii="仿宋" w:hAnsi="仿宋" w:eastAsia="仿宋"/>
          <w:sz w:val="32"/>
          <w:szCs w:val="32"/>
        </w:rPr>
        <w:t>项目</w:t>
      </w:r>
      <w:r>
        <w:rPr>
          <w:rFonts w:ascii="仿宋" w:hAnsi="仿宋" w:eastAsia="仿宋"/>
          <w:sz w:val="32"/>
          <w:szCs w:val="32"/>
        </w:rPr>
        <w:t>明细</w:t>
      </w:r>
      <w:r>
        <w:rPr>
          <w:rFonts w:hint="eastAsia" w:ascii="仿宋" w:hAnsi="仿宋" w:eastAsia="仿宋"/>
          <w:sz w:val="32"/>
          <w:szCs w:val="32"/>
        </w:rPr>
        <w:t>：</w:t>
      </w:r>
    </w:p>
    <w:tbl>
      <w:tblPr>
        <w:tblStyle w:val="5"/>
        <w:tblW w:w="812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5"/>
        <w:gridCol w:w="245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tblHeader/>
        </w:trPr>
        <w:tc>
          <w:tcPr>
            <w:tcW w:w="5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项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t xml:space="preserve">         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目</w:t>
            </w:r>
          </w:p>
        </w:tc>
        <w:tc>
          <w:tcPr>
            <w:tcW w:w="2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4"/>
                <w:lang w:val="en-US" w:eastAsia="zh-CN"/>
              </w:rPr>
              <w:t>决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4"/>
              </w:rPr>
              <w:t>算数（</w:t>
            </w:r>
            <w:r>
              <w:rPr>
                <w:rFonts w:ascii="宋体" w:hAnsi="宋体" w:eastAsia="宋体" w:cs="宋体"/>
                <w:b/>
                <w:bCs/>
                <w:kern w:val="0"/>
                <w:sz w:val="22"/>
                <w:szCs w:val="24"/>
              </w:rPr>
              <w:t>单位:万元）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5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补助下级支出</w:t>
            </w:r>
          </w:p>
        </w:tc>
        <w:tc>
          <w:tcPr>
            <w:tcW w:w="2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right"/>
              <w:rPr>
                <w:rFonts w:ascii="Arial Unicode MS" w:hAnsi="Arial Unicode MS" w:eastAsia="Arial Unicode MS" w:cs="Arial Unicode MS"/>
                <w:kern w:val="0"/>
                <w:sz w:val="24"/>
                <w:szCs w:val="24"/>
              </w:rPr>
            </w:pPr>
            <w:r>
              <w:rPr>
                <w:rFonts w:hint="eastAsia" w:ascii="Arial Unicode MS" w:hAnsi="Arial Unicode MS" w:eastAsia="Arial Unicode MS" w:cs="Arial Unicode MS"/>
                <w:kern w:val="0"/>
                <w:sz w:val="24"/>
                <w:szCs w:val="24"/>
              </w:rPr>
              <w:t>1116305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5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 xml:space="preserve">  返还性支出</w:t>
            </w:r>
          </w:p>
        </w:tc>
        <w:tc>
          <w:tcPr>
            <w:tcW w:w="2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right"/>
              <w:rPr>
                <w:rFonts w:ascii="Arial Unicode MS" w:hAnsi="Arial Unicode MS" w:eastAsia="Arial Unicode MS" w:cs="Arial Unicode MS"/>
                <w:kern w:val="0"/>
                <w:sz w:val="24"/>
                <w:szCs w:val="24"/>
              </w:rPr>
            </w:pPr>
            <w:r>
              <w:rPr>
                <w:rFonts w:hint="eastAsia" w:ascii="Arial Unicode MS" w:hAnsi="Arial Unicode MS" w:eastAsia="Arial Unicode MS" w:cs="Arial Unicode MS"/>
                <w:kern w:val="0"/>
                <w:sz w:val="24"/>
                <w:szCs w:val="24"/>
              </w:rPr>
              <w:t>46011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5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 xml:space="preserve">    所得税基数返还支出</w:t>
            </w:r>
          </w:p>
        </w:tc>
        <w:tc>
          <w:tcPr>
            <w:tcW w:w="2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right"/>
              <w:rPr>
                <w:rFonts w:ascii="Arial Unicode MS" w:hAnsi="Arial Unicode MS" w:eastAsia="Arial Unicode MS" w:cs="Arial Unicode MS"/>
                <w:kern w:val="0"/>
                <w:sz w:val="24"/>
                <w:szCs w:val="24"/>
              </w:rPr>
            </w:pPr>
            <w:r>
              <w:rPr>
                <w:rFonts w:hint="eastAsia" w:ascii="Arial Unicode MS" w:hAnsi="Arial Unicode MS" w:eastAsia="Arial Unicode MS" w:cs="Arial Unicode MS"/>
                <w:kern w:val="0"/>
                <w:sz w:val="24"/>
                <w:szCs w:val="24"/>
              </w:rPr>
              <w:t>5819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5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 xml:space="preserve">    成品油税费改革税收返还支出</w:t>
            </w:r>
          </w:p>
        </w:tc>
        <w:tc>
          <w:tcPr>
            <w:tcW w:w="2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right"/>
              <w:rPr>
                <w:rFonts w:ascii="Arial Unicode MS" w:hAnsi="Arial Unicode MS" w:eastAsia="Arial Unicode MS" w:cs="Arial Unicode MS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5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 xml:space="preserve">    增值税税收返还支出</w:t>
            </w:r>
          </w:p>
        </w:tc>
        <w:tc>
          <w:tcPr>
            <w:tcW w:w="2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right"/>
              <w:rPr>
                <w:rFonts w:ascii="Arial Unicode MS" w:hAnsi="Arial Unicode MS" w:eastAsia="Arial Unicode MS" w:cs="Arial Unicode MS"/>
                <w:kern w:val="0"/>
                <w:sz w:val="24"/>
                <w:szCs w:val="24"/>
              </w:rPr>
            </w:pPr>
            <w:r>
              <w:rPr>
                <w:rFonts w:hint="eastAsia" w:ascii="Arial Unicode MS" w:hAnsi="Arial Unicode MS" w:eastAsia="Arial Unicode MS" w:cs="Arial Unicode MS"/>
                <w:kern w:val="0"/>
                <w:sz w:val="24"/>
                <w:szCs w:val="24"/>
              </w:rPr>
              <w:t>10957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5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 xml:space="preserve">    消费税税收返还支出</w:t>
            </w:r>
          </w:p>
        </w:tc>
        <w:tc>
          <w:tcPr>
            <w:tcW w:w="2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right"/>
              <w:rPr>
                <w:rFonts w:ascii="Arial Unicode MS" w:hAnsi="Arial Unicode MS" w:eastAsia="Arial Unicode MS" w:cs="Arial Unicode MS"/>
                <w:kern w:val="0"/>
                <w:sz w:val="24"/>
                <w:szCs w:val="24"/>
              </w:rPr>
            </w:pPr>
            <w:r>
              <w:rPr>
                <w:rFonts w:hint="eastAsia" w:ascii="Arial Unicode MS" w:hAnsi="Arial Unicode MS" w:eastAsia="Arial Unicode MS" w:cs="Arial Unicode MS"/>
                <w:kern w:val="0"/>
                <w:sz w:val="24"/>
                <w:szCs w:val="24"/>
              </w:rPr>
              <w:t>817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5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 xml:space="preserve">    增值税“五五分享”税收返还支出</w:t>
            </w:r>
          </w:p>
        </w:tc>
        <w:tc>
          <w:tcPr>
            <w:tcW w:w="2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right"/>
              <w:rPr>
                <w:rFonts w:ascii="Arial Unicode MS" w:hAnsi="Arial Unicode MS" w:eastAsia="Arial Unicode MS" w:cs="Arial Unicode MS"/>
                <w:kern w:val="0"/>
                <w:sz w:val="24"/>
                <w:szCs w:val="24"/>
              </w:rPr>
            </w:pPr>
            <w:r>
              <w:rPr>
                <w:rFonts w:hint="eastAsia" w:ascii="Arial Unicode MS" w:hAnsi="Arial Unicode MS" w:eastAsia="Arial Unicode MS" w:cs="Arial Unicode MS"/>
                <w:kern w:val="0"/>
                <w:sz w:val="24"/>
                <w:szCs w:val="24"/>
              </w:rPr>
              <w:t>22700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5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 xml:space="preserve">    其他返还性支出</w:t>
            </w:r>
          </w:p>
        </w:tc>
        <w:tc>
          <w:tcPr>
            <w:tcW w:w="2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right"/>
              <w:rPr>
                <w:rFonts w:ascii="Arial Unicode MS" w:hAnsi="Arial Unicode MS" w:eastAsia="Arial Unicode MS" w:cs="Arial Unicode MS"/>
                <w:kern w:val="0"/>
                <w:sz w:val="24"/>
                <w:szCs w:val="24"/>
              </w:rPr>
            </w:pPr>
            <w:r>
              <w:rPr>
                <w:rFonts w:hint="eastAsia" w:ascii="Arial Unicode MS" w:hAnsi="Arial Unicode MS" w:eastAsia="Arial Unicode MS" w:cs="Arial Unicode MS"/>
                <w:kern w:val="0"/>
                <w:sz w:val="24"/>
                <w:szCs w:val="24"/>
              </w:rPr>
              <w:t>5718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5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 xml:space="preserve">  一般性转移支付支出</w:t>
            </w:r>
          </w:p>
        </w:tc>
        <w:tc>
          <w:tcPr>
            <w:tcW w:w="2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right"/>
              <w:rPr>
                <w:rFonts w:ascii="Arial Unicode MS" w:hAnsi="Arial Unicode MS" w:eastAsia="Arial Unicode MS" w:cs="Arial Unicode MS"/>
                <w:kern w:val="0"/>
                <w:sz w:val="24"/>
                <w:szCs w:val="24"/>
              </w:rPr>
            </w:pPr>
            <w:r>
              <w:rPr>
                <w:rFonts w:hint="eastAsia" w:ascii="Arial Unicode MS" w:hAnsi="Arial Unicode MS" w:eastAsia="Arial Unicode MS" w:cs="Arial Unicode MS"/>
                <w:kern w:val="0"/>
                <w:sz w:val="24"/>
                <w:szCs w:val="24"/>
              </w:rPr>
              <w:t>486015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5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 xml:space="preserve">    体制补助支出</w:t>
            </w:r>
          </w:p>
        </w:tc>
        <w:tc>
          <w:tcPr>
            <w:tcW w:w="2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right"/>
              <w:rPr>
                <w:rFonts w:ascii="Arial Unicode MS" w:hAnsi="Arial Unicode MS" w:eastAsia="Arial Unicode MS" w:cs="Arial Unicode MS"/>
                <w:kern w:val="0"/>
                <w:sz w:val="24"/>
                <w:szCs w:val="24"/>
              </w:rPr>
            </w:pPr>
            <w:r>
              <w:rPr>
                <w:rFonts w:hint="eastAsia" w:ascii="Arial Unicode MS" w:hAnsi="Arial Unicode MS" w:eastAsia="Arial Unicode MS" w:cs="Arial Unicode MS"/>
                <w:kern w:val="0"/>
                <w:sz w:val="24"/>
                <w:szCs w:val="24"/>
              </w:rPr>
              <w:t>15624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5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 xml:space="preserve">    均衡性转移支付支出</w:t>
            </w:r>
          </w:p>
        </w:tc>
        <w:tc>
          <w:tcPr>
            <w:tcW w:w="2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right"/>
              <w:rPr>
                <w:rFonts w:ascii="Arial Unicode MS" w:hAnsi="Arial Unicode MS" w:eastAsia="Arial Unicode MS" w:cs="Arial Unicode MS"/>
                <w:kern w:val="0"/>
                <w:sz w:val="24"/>
                <w:szCs w:val="24"/>
              </w:rPr>
            </w:pPr>
            <w:r>
              <w:rPr>
                <w:rFonts w:hint="eastAsia" w:ascii="Arial Unicode MS" w:hAnsi="Arial Unicode MS" w:eastAsia="Arial Unicode MS" w:cs="Arial Unicode MS"/>
                <w:kern w:val="0"/>
                <w:sz w:val="24"/>
                <w:szCs w:val="24"/>
              </w:rPr>
              <w:t>85191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5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 xml:space="preserve">    县级基本财力保障机制奖补资金支出</w:t>
            </w:r>
          </w:p>
        </w:tc>
        <w:tc>
          <w:tcPr>
            <w:tcW w:w="2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right"/>
              <w:rPr>
                <w:rFonts w:ascii="Arial Unicode MS" w:hAnsi="Arial Unicode MS" w:eastAsia="Arial Unicode MS" w:cs="Arial Unicode MS"/>
                <w:kern w:val="0"/>
                <w:sz w:val="24"/>
                <w:szCs w:val="24"/>
              </w:rPr>
            </w:pPr>
            <w:r>
              <w:rPr>
                <w:rFonts w:hint="eastAsia" w:ascii="Arial Unicode MS" w:hAnsi="Arial Unicode MS" w:eastAsia="Arial Unicode MS" w:cs="Arial Unicode MS"/>
                <w:kern w:val="0"/>
                <w:sz w:val="24"/>
                <w:szCs w:val="24"/>
              </w:rPr>
              <w:t>60931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5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 xml:space="preserve">    结算补助支出</w:t>
            </w:r>
          </w:p>
        </w:tc>
        <w:tc>
          <w:tcPr>
            <w:tcW w:w="2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right"/>
              <w:rPr>
                <w:rFonts w:ascii="Arial Unicode MS" w:hAnsi="Arial Unicode MS" w:eastAsia="Arial Unicode MS" w:cs="Arial Unicode MS"/>
                <w:kern w:val="0"/>
                <w:sz w:val="24"/>
                <w:szCs w:val="24"/>
              </w:rPr>
            </w:pPr>
            <w:r>
              <w:rPr>
                <w:rFonts w:hint="eastAsia" w:ascii="Arial Unicode MS" w:hAnsi="Arial Unicode MS" w:eastAsia="Arial Unicode MS" w:cs="Arial Unicode MS"/>
                <w:kern w:val="0"/>
                <w:sz w:val="24"/>
                <w:szCs w:val="24"/>
              </w:rPr>
              <w:t>1178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5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 xml:space="preserve">    资源枯竭型城市转移支付补助支出</w:t>
            </w:r>
          </w:p>
        </w:tc>
        <w:tc>
          <w:tcPr>
            <w:tcW w:w="2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right"/>
              <w:rPr>
                <w:rFonts w:ascii="Arial Unicode MS" w:hAnsi="Arial Unicode MS" w:eastAsia="Arial Unicode MS" w:cs="Arial Unicode MS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5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 xml:space="preserve">    企业事业单位划转补助支出</w:t>
            </w:r>
          </w:p>
        </w:tc>
        <w:tc>
          <w:tcPr>
            <w:tcW w:w="2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right"/>
              <w:rPr>
                <w:rFonts w:ascii="Arial Unicode MS" w:hAnsi="Arial Unicode MS" w:eastAsia="Arial Unicode MS" w:cs="Arial Unicode MS"/>
                <w:kern w:val="0"/>
                <w:sz w:val="24"/>
                <w:szCs w:val="24"/>
              </w:rPr>
            </w:pPr>
            <w:r>
              <w:rPr>
                <w:rFonts w:hint="eastAsia" w:ascii="Arial Unicode MS" w:hAnsi="Arial Unicode MS" w:eastAsia="Arial Unicode MS" w:cs="Arial Unicode MS"/>
                <w:kern w:val="0"/>
                <w:sz w:val="24"/>
                <w:szCs w:val="24"/>
              </w:rPr>
              <w:t>31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5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 xml:space="preserve">    成品油税费改革转移支付补助支出</w:t>
            </w:r>
          </w:p>
        </w:tc>
        <w:tc>
          <w:tcPr>
            <w:tcW w:w="2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right"/>
              <w:rPr>
                <w:rFonts w:ascii="Arial Unicode MS" w:hAnsi="Arial Unicode MS" w:eastAsia="Arial Unicode MS" w:cs="Arial Unicode MS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5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 xml:space="preserve">    基层公检法司转移支付支出</w:t>
            </w:r>
          </w:p>
        </w:tc>
        <w:tc>
          <w:tcPr>
            <w:tcW w:w="2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right"/>
              <w:rPr>
                <w:rFonts w:ascii="Arial Unicode MS" w:hAnsi="Arial Unicode MS" w:eastAsia="Arial Unicode MS" w:cs="Arial Unicode MS"/>
                <w:kern w:val="0"/>
                <w:sz w:val="24"/>
                <w:szCs w:val="24"/>
              </w:rPr>
            </w:pPr>
            <w:r>
              <w:rPr>
                <w:rFonts w:hint="eastAsia" w:ascii="Arial Unicode MS" w:hAnsi="Arial Unicode MS" w:eastAsia="Arial Unicode MS" w:cs="Arial Unicode MS"/>
                <w:kern w:val="0"/>
                <w:sz w:val="24"/>
                <w:szCs w:val="24"/>
              </w:rPr>
              <w:t>12637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5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 xml:space="preserve">    城乡义务教育转移支付支出</w:t>
            </w:r>
          </w:p>
        </w:tc>
        <w:tc>
          <w:tcPr>
            <w:tcW w:w="2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right"/>
              <w:rPr>
                <w:rFonts w:ascii="Arial Unicode MS" w:hAnsi="Arial Unicode MS" w:eastAsia="Arial Unicode MS" w:cs="Arial Unicode MS"/>
                <w:kern w:val="0"/>
                <w:sz w:val="24"/>
                <w:szCs w:val="24"/>
              </w:rPr>
            </w:pPr>
            <w:r>
              <w:rPr>
                <w:rFonts w:hint="eastAsia" w:ascii="Arial Unicode MS" w:hAnsi="Arial Unicode MS" w:eastAsia="Arial Unicode MS" w:cs="Arial Unicode MS"/>
                <w:kern w:val="0"/>
                <w:sz w:val="24"/>
                <w:szCs w:val="24"/>
              </w:rPr>
              <w:t>12776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5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 xml:space="preserve">    基本养老金转移支付支出</w:t>
            </w:r>
          </w:p>
        </w:tc>
        <w:tc>
          <w:tcPr>
            <w:tcW w:w="2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right"/>
              <w:rPr>
                <w:rFonts w:ascii="Arial Unicode MS" w:hAnsi="Arial Unicode MS" w:eastAsia="Arial Unicode MS" w:cs="Arial Unicode MS"/>
                <w:kern w:val="0"/>
                <w:sz w:val="24"/>
                <w:szCs w:val="24"/>
              </w:rPr>
            </w:pPr>
            <w:r>
              <w:rPr>
                <w:rFonts w:hint="eastAsia" w:ascii="Arial Unicode MS" w:hAnsi="Arial Unicode MS" w:eastAsia="Arial Unicode MS" w:cs="Arial Unicode MS"/>
                <w:kern w:val="0"/>
                <w:sz w:val="24"/>
                <w:szCs w:val="24"/>
              </w:rPr>
              <w:t>12382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5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 xml:space="preserve">    城乡居民医疗保险转移支付支出</w:t>
            </w:r>
          </w:p>
        </w:tc>
        <w:tc>
          <w:tcPr>
            <w:tcW w:w="2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right"/>
              <w:rPr>
                <w:rFonts w:ascii="Arial Unicode MS" w:hAnsi="Arial Unicode MS" w:eastAsia="Arial Unicode MS" w:cs="Arial Unicode MS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5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 xml:space="preserve">    农村综合改革转移支付支出</w:t>
            </w:r>
          </w:p>
        </w:tc>
        <w:tc>
          <w:tcPr>
            <w:tcW w:w="2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right"/>
              <w:rPr>
                <w:rFonts w:ascii="Arial Unicode MS" w:hAnsi="Arial Unicode MS" w:eastAsia="Arial Unicode MS" w:cs="Arial Unicode MS"/>
                <w:kern w:val="0"/>
                <w:sz w:val="24"/>
                <w:szCs w:val="24"/>
              </w:rPr>
            </w:pPr>
            <w:r>
              <w:rPr>
                <w:rFonts w:hint="eastAsia" w:ascii="Arial Unicode MS" w:hAnsi="Arial Unicode MS" w:eastAsia="Arial Unicode MS" w:cs="Arial Unicode MS"/>
                <w:kern w:val="0"/>
                <w:sz w:val="24"/>
                <w:szCs w:val="24"/>
              </w:rPr>
              <w:t>10623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5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 xml:space="preserve">    产粮(油)大县奖励资金支出</w:t>
            </w:r>
          </w:p>
        </w:tc>
        <w:tc>
          <w:tcPr>
            <w:tcW w:w="2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right"/>
              <w:rPr>
                <w:rFonts w:ascii="Arial Unicode MS" w:hAnsi="Arial Unicode MS" w:eastAsia="Arial Unicode MS" w:cs="Arial Unicode MS"/>
                <w:kern w:val="0"/>
                <w:sz w:val="24"/>
                <w:szCs w:val="24"/>
              </w:rPr>
            </w:pPr>
            <w:r>
              <w:rPr>
                <w:rFonts w:hint="eastAsia" w:ascii="Arial Unicode MS" w:hAnsi="Arial Unicode MS" w:eastAsia="Arial Unicode MS" w:cs="Arial Unicode MS"/>
                <w:kern w:val="0"/>
                <w:sz w:val="24"/>
                <w:szCs w:val="24"/>
              </w:rPr>
              <w:t>7566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5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 xml:space="preserve">    重点生态功能区转移支付支出</w:t>
            </w:r>
          </w:p>
        </w:tc>
        <w:tc>
          <w:tcPr>
            <w:tcW w:w="2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right"/>
              <w:rPr>
                <w:rFonts w:ascii="Arial Unicode MS" w:hAnsi="Arial Unicode MS" w:eastAsia="Arial Unicode MS" w:cs="Arial Unicode MS"/>
                <w:kern w:val="0"/>
                <w:sz w:val="24"/>
                <w:szCs w:val="24"/>
              </w:rPr>
            </w:pPr>
            <w:r>
              <w:rPr>
                <w:rFonts w:hint="eastAsia" w:ascii="Arial Unicode MS" w:hAnsi="Arial Unicode MS" w:eastAsia="Arial Unicode MS" w:cs="Arial Unicode MS"/>
                <w:kern w:val="0"/>
                <w:sz w:val="24"/>
                <w:szCs w:val="24"/>
              </w:rPr>
              <w:t>7170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5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 xml:space="preserve">    固定数额补助支出</w:t>
            </w:r>
          </w:p>
        </w:tc>
        <w:tc>
          <w:tcPr>
            <w:tcW w:w="2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right"/>
              <w:rPr>
                <w:rFonts w:ascii="Arial Unicode MS" w:hAnsi="Arial Unicode MS" w:eastAsia="Arial Unicode MS" w:cs="Arial Unicode MS"/>
                <w:kern w:val="0"/>
                <w:sz w:val="24"/>
                <w:szCs w:val="24"/>
              </w:rPr>
            </w:pPr>
            <w:r>
              <w:rPr>
                <w:rFonts w:hint="eastAsia" w:ascii="Arial Unicode MS" w:hAnsi="Arial Unicode MS" w:eastAsia="Arial Unicode MS" w:cs="Arial Unicode MS"/>
                <w:kern w:val="0"/>
                <w:sz w:val="24"/>
                <w:szCs w:val="24"/>
              </w:rPr>
              <w:t>127764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5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 xml:space="preserve">    民族地区转移支付支出</w:t>
            </w:r>
          </w:p>
        </w:tc>
        <w:tc>
          <w:tcPr>
            <w:tcW w:w="2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right"/>
              <w:rPr>
                <w:rFonts w:ascii="Arial Unicode MS" w:hAnsi="Arial Unicode MS" w:eastAsia="Arial Unicode MS" w:cs="Arial Unicode MS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5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 xml:space="preserve">    边疆地区转移支付支出</w:t>
            </w:r>
          </w:p>
        </w:tc>
        <w:tc>
          <w:tcPr>
            <w:tcW w:w="2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right"/>
              <w:rPr>
                <w:rFonts w:ascii="Arial Unicode MS" w:hAnsi="Arial Unicode MS" w:eastAsia="Arial Unicode MS" w:cs="Arial Unicode MS"/>
                <w:kern w:val="0"/>
                <w:sz w:val="24"/>
                <w:szCs w:val="24"/>
              </w:rPr>
            </w:pPr>
            <w:r>
              <w:rPr>
                <w:rFonts w:hint="eastAsia" w:ascii="Arial Unicode MS" w:hAnsi="Arial Unicode MS" w:eastAsia="Arial Unicode MS" w:cs="Arial Unicode MS"/>
                <w:kern w:val="0"/>
                <w:sz w:val="24"/>
                <w:szCs w:val="24"/>
              </w:rPr>
              <w:t>8947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5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 xml:space="preserve">    贫困地区转移支付支出</w:t>
            </w:r>
          </w:p>
        </w:tc>
        <w:tc>
          <w:tcPr>
            <w:tcW w:w="2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right"/>
              <w:rPr>
                <w:rFonts w:ascii="Arial Unicode MS" w:hAnsi="Arial Unicode MS" w:eastAsia="Arial Unicode MS" w:cs="Arial Unicode MS"/>
                <w:kern w:val="0"/>
                <w:sz w:val="24"/>
                <w:szCs w:val="24"/>
              </w:rPr>
            </w:pPr>
            <w:r>
              <w:rPr>
                <w:rFonts w:hint="eastAsia" w:ascii="Arial Unicode MS" w:hAnsi="Arial Unicode MS" w:eastAsia="Arial Unicode MS" w:cs="Arial Unicode MS"/>
                <w:kern w:val="0"/>
                <w:sz w:val="24"/>
                <w:szCs w:val="24"/>
              </w:rPr>
              <w:t>4436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5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 xml:space="preserve">    其他一般性转移支付支出</w:t>
            </w:r>
          </w:p>
        </w:tc>
        <w:tc>
          <w:tcPr>
            <w:tcW w:w="2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right"/>
              <w:rPr>
                <w:rFonts w:ascii="Arial Unicode MS" w:hAnsi="Arial Unicode MS" w:eastAsia="Arial Unicode MS" w:cs="Arial Unicode MS"/>
                <w:kern w:val="0"/>
                <w:sz w:val="24"/>
                <w:szCs w:val="24"/>
              </w:rPr>
            </w:pPr>
            <w:r>
              <w:rPr>
                <w:rFonts w:hint="eastAsia" w:ascii="Arial Unicode MS" w:hAnsi="Arial Unicode MS" w:eastAsia="Arial Unicode MS" w:cs="Arial Unicode MS"/>
                <w:kern w:val="0"/>
                <w:sz w:val="24"/>
                <w:szCs w:val="24"/>
              </w:rPr>
              <w:t>118759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5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 xml:space="preserve">  专项转移支付支出</w:t>
            </w:r>
          </w:p>
        </w:tc>
        <w:tc>
          <w:tcPr>
            <w:tcW w:w="2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240" w:lineRule="auto"/>
              <w:jc w:val="right"/>
              <w:rPr>
                <w:rFonts w:ascii="Arial Unicode MS" w:hAnsi="Arial Unicode MS" w:eastAsia="Arial Unicode MS" w:cs="Arial Unicode MS"/>
                <w:kern w:val="0"/>
                <w:sz w:val="24"/>
                <w:szCs w:val="24"/>
              </w:rPr>
            </w:pPr>
            <w:r>
              <w:rPr>
                <w:rFonts w:hint="eastAsia" w:ascii="Arial Unicode MS" w:hAnsi="Arial Unicode MS" w:eastAsia="Arial Unicode MS" w:cs="Arial Unicode MS"/>
                <w:kern w:val="0"/>
                <w:sz w:val="24"/>
                <w:szCs w:val="24"/>
              </w:rPr>
              <w:t>584279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56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政府</w:t>
            </w:r>
            <w:r>
              <w:rPr>
                <w:rFonts w:cs="宋体" w:asciiTheme="minorEastAsia" w:hAnsiTheme="minorEastAsia"/>
                <w:kern w:val="0"/>
                <w:sz w:val="22"/>
              </w:rPr>
              <w:t>性基金转移支付支出</w:t>
            </w:r>
          </w:p>
        </w:tc>
        <w:tc>
          <w:tcPr>
            <w:tcW w:w="2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right"/>
              <w:rPr>
                <w:rFonts w:ascii="Arial Unicode MS" w:hAnsi="Arial Unicode MS" w:eastAsia="Arial Unicode MS" w:cs="Arial Unicode MS"/>
                <w:kern w:val="0"/>
                <w:sz w:val="24"/>
                <w:szCs w:val="24"/>
              </w:rPr>
            </w:pPr>
            <w:r>
              <w:rPr>
                <w:rFonts w:hint="eastAsia" w:ascii="Arial Unicode MS" w:hAnsi="Arial Unicode MS" w:eastAsia="Arial Unicode MS" w:cs="Arial Unicode MS"/>
                <w:kern w:val="0"/>
                <w:sz w:val="24"/>
                <w:szCs w:val="24"/>
              </w:rPr>
              <w:t>6390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5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kern w:val="0"/>
                <w:sz w:val="22"/>
              </w:rPr>
              <w:t>国有</w:t>
            </w:r>
            <w:r>
              <w:rPr>
                <w:rFonts w:cs="宋体" w:asciiTheme="minorEastAsia" w:hAnsiTheme="minorEastAsia"/>
                <w:kern w:val="0"/>
                <w:sz w:val="22"/>
              </w:rPr>
              <w:t>资本经营转移支付支出</w:t>
            </w:r>
          </w:p>
        </w:tc>
        <w:tc>
          <w:tcPr>
            <w:tcW w:w="2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right"/>
              <w:rPr>
                <w:rFonts w:ascii="Arial Unicode MS" w:hAnsi="Arial Unicode MS" w:eastAsia="Arial Unicode MS" w:cs="Arial Unicode MS"/>
                <w:kern w:val="0"/>
                <w:sz w:val="24"/>
                <w:szCs w:val="24"/>
              </w:rPr>
            </w:pPr>
            <w:r>
              <w:rPr>
                <w:rFonts w:hint="eastAsia" w:ascii="Arial Unicode MS" w:hAnsi="Arial Unicode MS" w:eastAsia="Arial Unicode MS" w:cs="Arial Unicode MS"/>
                <w:kern w:val="0"/>
                <w:sz w:val="24"/>
                <w:szCs w:val="24"/>
              </w:rPr>
              <w:t>25</w:t>
            </w:r>
          </w:p>
        </w:tc>
      </w:tr>
    </w:tbl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D0AD6"/>
    <w:multiLevelType w:val="multilevel"/>
    <w:tmpl w:val="2A9D0AD6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3EC"/>
    <w:rsid w:val="0006148C"/>
    <w:rsid w:val="000E13C7"/>
    <w:rsid w:val="000F21C1"/>
    <w:rsid w:val="001C2990"/>
    <w:rsid w:val="001D460E"/>
    <w:rsid w:val="00276216"/>
    <w:rsid w:val="002A318B"/>
    <w:rsid w:val="002A6FA6"/>
    <w:rsid w:val="002C17BF"/>
    <w:rsid w:val="00334131"/>
    <w:rsid w:val="0034026F"/>
    <w:rsid w:val="00390771"/>
    <w:rsid w:val="003D331E"/>
    <w:rsid w:val="00432907"/>
    <w:rsid w:val="0045542C"/>
    <w:rsid w:val="00486B6C"/>
    <w:rsid w:val="004A726F"/>
    <w:rsid w:val="004B1E27"/>
    <w:rsid w:val="004E3375"/>
    <w:rsid w:val="004E3BC7"/>
    <w:rsid w:val="00522A41"/>
    <w:rsid w:val="00597593"/>
    <w:rsid w:val="005B7EE1"/>
    <w:rsid w:val="005D378B"/>
    <w:rsid w:val="00630B4E"/>
    <w:rsid w:val="006E097B"/>
    <w:rsid w:val="00767D36"/>
    <w:rsid w:val="007A52E5"/>
    <w:rsid w:val="007F63EC"/>
    <w:rsid w:val="00830A9A"/>
    <w:rsid w:val="008766C4"/>
    <w:rsid w:val="00950636"/>
    <w:rsid w:val="00986951"/>
    <w:rsid w:val="0099697D"/>
    <w:rsid w:val="009B187D"/>
    <w:rsid w:val="009B6DD5"/>
    <w:rsid w:val="009D7DCF"/>
    <w:rsid w:val="009E1DFA"/>
    <w:rsid w:val="00A03E35"/>
    <w:rsid w:val="00AD005A"/>
    <w:rsid w:val="00AD1748"/>
    <w:rsid w:val="00AD77FB"/>
    <w:rsid w:val="00AE1F43"/>
    <w:rsid w:val="00BA4FD2"/>
    <w:rsid w:val="00BF1C9A"/>
    <w:rsid w:val="00C50ED2"/>
    <w:rsid w:val="00C56AB2"/>
    <w:rsid w:val="00C80943"/>
    <w:rsid w:val="00CC4609"/>
    <w:rsid w:val="00D042FD"/>
    <w:rsid w:val="00D04CE2"/>
    <w:rsid w:val="00D56B63"/>
    <w:rsid w:val="00DD71F0"/>
    <w:rsid w:val="00E31944"/>
    <w:rsid w:val="00E502F9"/>
    <w:rsid w:val="00E50E55"/>
    <w:rsid w:val="00E744F2"/>
    <w:rsid w:val="00E761AD"/>
    <w:rsid w:val="00EB4789"/>
    <w:rsid w:val="00EB7BF5"/>
    <w:rsid w:val="00F34898"/>
    <w:rsid w:val="00F51CCC"/>
    <w:rsid w:val="00F90817"/>
    <w:rsid w:val="00FA2E1C"/>
    <w:rsid w:val="00FD2C7A"/>
    <w:rsid w:val="370F2987"/>
    <w:rsid w:val="4C39710E"/>
    <w:rsid w:val="5927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600" w:lineRule="exac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8336B58-6863-42B5-80E1-0CA5C4DAA9B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XJCZT</Company>
  <Pages>4</Pages>
  <Words>302</Words>
  <Characters>1728</Characters>
  <Lines>14</Lines>
  <Paragraphs>4</Paragraphs>
  <TotalTime>16</TotalTime>
  <ScaleCrop>false</ScaleCrop>
  <LinksUpToDate>false</LinksUpToDate>
  <CharactersWithSpaces>2026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2019-07-25T11:43:00Z</dcterms:created>
  <dc:creator>CurUserName</dc:creator>
  <cp:lastModifiedBy>1</cp:lastModifiedBy>
  <cp:lastPrinted>2019-09-17T03:01:00Z</cp:lastPrinted>
  <dcterms:modified xsi:type="dcterms:W3CDTF">2019-11-04T11:22:59Z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