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民盟昌吉市委员会2021年部门预算公开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民盟昌吉市委员会概况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2021年民盟昌吉市委会预算公开表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2021年民盟昌吉市委会预算情况说明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黑体" w:eastAsia="仿宋_GB2312" w:cs="宋体"/>
          <w:bCs/>
          <w:kern w:val="0"/>
          <w:sz w:val="32"/>
          <w:szCs w:val="32"/>
        </w:rPr>
        <w:t>民盟昌吉市委员会</w:t>
      </w:r>
      <w:r>
        <w:rPr>
          <w:rFonts w:hint="eastAsia" w:ascii="仿宋_GB2312" w:hAnsi="宋体" w:eastAsia="仿宋_GB2312"/>
          <w:kern w:val="0"/>
          <w:sz w:val="32"/>
          <w:szCs w:val="32"/>
        </w:rPr>
        <w:t>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民盟昌吉市委员会单位概况</w:t>
      </w:r>
    </w:p>
    <w:p>
      <w:pPr>
        <w:widowControl/>
        <w:spacing w:line="48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贯彻执行中国共产党领导的多党合作和政治协商制度。在宪法赋予的权限之内，按照章程和有关规定，履行政治协商、民主监督、参政议政职能，为自治州社会稳定和长治久安服务。</w:t>
      </w:r>
      <w:r>
        <w:rPr>
          <w:rFonts w:hint="eastAsia" w:ascii="仿宋_GB2312" w:hAnsi="仿宋_GB2312" w:eastAsia="仿宋_GB2312" w:cs="仿宋_GB2312"/>
          <w:bCs/>
          <w:kern w:val="0"/>
          <w:sz w:val="32"/>
          <w:szCs w:val="32"/>
        </w:rPr>
        <w:t xml:space="preserve"> </w:t>
      </w:r>
    </w:p>
    <w:p>
      <w:pPr>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
          <w:sz w:val="32"/>
          <w:szCs w:val="32"/>
        </w:rPr>
        <w:t>政治协商</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 xml:space="preserve">是对国家和地方的大政方针以及政治、经济、文化和社会生活中的重要问题在决策之前进行协商和就决策执行过程中的重要问题进行协商。 </w:t>
      </w:r>
    </w:p>
    <w:p>
      <w:pPr>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民主监督</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 xml:space="preserve">是对国家宪法、法律和法规的实施，重大方针政策的贯彻执行、国家机关及其工作人员的工作，通过建议和批评进行监督。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参政议政</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是对政治、经济、文化和社会生活中的重要问题以及人民群众普遍关心的问题，开展调查研究，反映社情民意，进行协商讨论。通过调研报告、提案、建议案或其他形式，向中国共产党和国家机关提出意见和建议。</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民盟昌吉市委员会</w:t>
      </w:r>
      <w:r>
        <w:rPr>
          <w:rFonts w:hint="eastAsia" w:ascii="仿宋_GB2312" w:hAnsi="黑体" w:eastAsia="仿宋_GB2312" w:cs="宋体"/>
          <w:bCs/>
          <w:kern w:val="0"/>
          <w:sz w:val="32"/>
          <w:szCs w:val="32"/>
        </w:rPr>
        <w:t>无下属预算单位，下设1个处室：办公室</w:t>
      </w:r>
      <w:r>
        <w:rPr>
          <w:rFonts w:hint="eastAsia" w:ascii="仿宋_GB2312" w:hAnsi="宋体" w:eastAsia="仿宋_GB2312" w:cs="宋体"/>
          <w:kern w:val="0"/>
          <w:sz w:val="32"/>
          <w:szCs w:val="32"/>
        </w:rPr>
        <w:t>。</w:t>
      </w:r>
    </w:p>
    <w:p>
      <w:pPr>
        <w:widowControl/>
        <w:spacing w:line="560" w:lineRule="exact"/>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民盟昌吉市委员会</w:t>
      </w:r>
      <w:r>
        <w:rPr>
          <w:rFonts w:hint="eastAsia" w:ascii="仿宋_GB2312" w:hAnsi="宋体" w:eastAsia="仿宋_GB2312" w:cs="宋体"/>
          <w:kern w:val="0"/>
          <w:sz w:val="32"/>
          <w:szCs w:val="32"/>
        </w:rPr>
        <w:t xml:space="preserve">编制数3个，实有人数3人，其中：在职3人，增加1人；退休3人，增加或减少0人；离休0人，增加或减少0人。   </w:t>
      </w:r>
    </w:p>
    <w:p>
      <w:pPr>
        <w:widowControl/>
        <w:spacing w:line="280" w:lineRule="exact"/>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2021年民盟昌吉市委员会预算公开表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民盟昌吉市委员会收支总体情况表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民盟昌吉市委员会                      单位：万元</w:t>
      </w:r>
    </w:p>
    <w:tbl>
      <w:tblPr>
        <w:tblStyle w:val="6"/>
        <w:tblW w:w="8662" w:type="dxa"/>
        <w:tblInd w:w="93" w:type="dxa"/>
        <w:tblLayout w:type="autofit"/>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55.67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47.09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55.67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3.16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5.42</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55.67</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55.67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民盟昌吉市委员会收入总体情况表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民盟昌吉市委员会                              单位：万元</w:t>
      </w:r>
    </w:p>
    <w:tbl>
      <w:tblPr>
        <w:tblStyle w:val="6"/>
        <w:tblW w:w="9926" w:type="dxa"/>
        <w:tblInd w:w="-450" w:type="dxa"/>
        <w:tblLayout w:type="fixed"/>
        <w:tblCellMar>
          <w:top w:w="0" w:type="dxa"/>
          <w:left w:w="108" w:type="dxa"/>
          <w:bottom w:w="0" w:type="dxa"/>
          <w:right w:w="108" w:type="dxa"/>
        </w:tblCellMar>
      </w:tblPr>
      <w:tblGrid>
        <w:gridCol w:w="558"/>
        <w:gridCol w:w="426"/>
        <w:gridCol w:w="567"/>
        <w:gridCol w:w="2030"/>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0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20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201</w:t>
            </w:r>
          </w:p>
        </w:tc>
        <w:tc>
          <w:tcPr>
            <w:tcW w:w="42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Cs w:val="21"/>
              </w:rPr>
            </w:pPr>
            <w:r>
              <w:rPr>
                <w:rFonts w:hint="eastAsia" w:ascii="仿宋_GB2312" w:eastAsia="仿宋_GB2312"/>
                <w:color w:val="000000"/>
                <w:szCs w:val="21"/>
              </w:rPr>
              <w:t>28　</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01</w:t>
            </w:r>
          </w:p>
        </w:tc>
        <w:tc>
          <w:tcPr>
            <w:tcW w:w="203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color w:val="000000"/>
                <w:kern w:val="0"/>
                <w:szCs w:val="21"/>
              </w:rPr>
              <w:t>行政运行</w:t>
            </w:r>
          </w:p>
        </w:tc>
        <w:tc>
          <w:tcPr>
            <w:tcW w:w="1018" w:type="dxa"/>
            <w:tcBorders>
              <w:top w:val="nil"/>
              <w:left w:val="nil"/>
              <w:bottom w:val="single" w:color="auto" w:sz="4" w:space="0"/>
              <w:right w:val="single" w:color="auto" w:sz="4" w:space="0"/>
            </w:tcBorders>
            <w:shd w:val="clear" w:color="000000" w:fill="FFFFFF"/>
            <w:noWrap/>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color w:val="000000"/>
                <w:kern w:val="0"/>
                <w:szCs w:val="21"/>
              </w:rPr>
              <w:t>31.09</w:t>
            </w:r>
          </w:p>
        </w:tc>
        <w:tc>
          <w:tcPr>
            <w:tcW w:w="850" w:type="dxa"/>
            <w:tcBorders>
              <w:top w:val="nil"/>
              <w:left w:val="nil"/>
              <w:bottom w:val="single" w:color="auto" w:sz="4" w:space="0"/>
              <w:right w:val="single" w:color="auto" w:sz="4" w:space="0"/>
            </w:tcBorders>
            <w:shd w:val="clear" w:color="000000" w:fill="FFFFFF"/>
            <w:noWrap/>
            <w:vAlign w:val="center"/>
          </w:tcPr>
          <w:p>
            <w:pPr>
              <w:widowControl/>
              <w:jc w:val="center"/>
              <w:textAlignment w:val="center"/>
              <w:rPr>
                <w:rFonts w:ascii="仿宋_GB2312" w:hAnsi="宋体" w:eastAsia="仿宋_GB2312" w:cs="宋体"/>
                <w:color w:val="000000"/>
                <w:szCs w:val="21"/>
              </w:rPr>
            </w:pPr>
            <w:r>
              <w:rPr>
                <w:rFonts w:hint="eastAsia" w:ascii="仿宋_GB2312" w:hAnsi="仿宋_GB2312" w:eastAsia="仿宋_GB2312" w:cs="仿宋_GB2312"/>
                <w:color w:val="000000"/>
                <w:kern w:val="0"/>
                <w:szCs w:val="21"/>
              </w:rPr>
              <w:t>31.09</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201　</w:t>
            </w: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28　</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02　</w:t>
            </w: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一般行政管理事务</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12</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201　</w:t>
            </w: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28　</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04　</w:t>
            </w: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参政议政</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208</w:t>
            </w: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05</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05</w:t>
            </w: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机关事业单位基本养老</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3.16</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210</w:t>
            </w: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11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01</w:t>
            </w: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行政单位医疗</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4.09</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4.09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210</w:t>
            </w: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11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Cs w:val="21"/>
              </w:rPr>
            </w:pPr>
            <w:r>
              <w:rPr>
                <w:rFonts w:hint="eastAsia" w:ascii="仿宋_GB2312" w:eastAsia="仿宋_GB2312"/>
                <w:color w:val="000000"/>
                <w:szCs w:val="21"/>
              </w:rPr>
              <w:t>03</w:t>
            </w: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公务员医疗补助缴费</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1.33</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1.33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 w:val="18"/>
                <w:szCs w:val="18"/>
              </w:rPr>
            </w:pP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 w:val="18"/>
                <w:szCs w:val="18"/>
              </w:rPr>
            </w:pP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eastAsia="仿宋_GB2312"/>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eastAsia="仿宋_GB2312"/>
                <w:color w:val="000000"/>
                <w:sz w:val="18"/>
                <w:szCs w:val="18"/>
              </w:rPr>
            </w:pPr>
          </w:p>
        </w:tc>
        <w:tc>
          <w:tcPr>
            <w:tcW w:w="203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55.67</w:t>
            </w:r>
          </w:p>
        </w:tc>
        <w:tc>
          <w:tcPr>
            <w:tcW w:w="850" w:type="dxa"/>
            <w:tcBorders>
              <w:top w:val="nil"/>
              <w:left w:val="nil"/>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55.67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民盟昌吉市委员会支出总体情况表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编制部门（单位）：民盟昌吉市委员会                              单位：万元</w:t>
      </w:r>
    </w:p>
    <w:tbl>
      <w:tblPr>
        <w:tblStyle w:val="6"/>
        <w:tblW w:w="9420" w:type="dxa"/>
        <w:tblInd w:w="-240" w:type="dxa"/>
        <w:tblLayout w:type="autofit"/>
        <w:tblCellMar>
          <w:top w:w="0" w:type="dxa"/>
          <w:left w:w="108" w:type="dxa"/>
          <w:bottom w:w="0" w:type="dxa"/>
          <w:right w:w="108" w:type="dxa"/>
        </w:tblCellMar>
      </w:tblPr>
      <w:tblGrid>
        <w:gridCol w:w="486"/>
        <w:gridCol w:w="416"/>
        <w:gridCol w:w="416"/>
        <w:gridCol w:w="2560"/>
        <w:gridCol w:w="1833"/>
        <w:gridCol w:w="1834"/>
        <w:gridCol w:w="1875"/>
      </w:tblGrid>
      <w:tr>
        <w:tblPrEx>
          <w:tblCellMar>
            <w:top w:w="0" w:type="dxa"/>
            <w:left w:w="108" w:type="dxa"/>
            <w:bottom w:w="0" w:type="dxa"/>
            <w:right w:w="108" w:type="dxa"/>
          </w:tblCellMar>
        </w:tblPrEx>
        <w:trPr>
          <w:trHeight w:val="345" w:hRule="atLeast"/>
        </w:trPr>
        <w:tc>
          <w:tcPr>
            <w:tcW w:w="387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4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6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7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6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7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201</w:t>
            </w:r>
          </w:p>
        </w:tc>
        <w:tc>
          <w:tcPr>
            <w:tcW w:w="41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eastAsia="仿宋_GB2312"/>
                <w:color w:val="000000"/>
                <w:sz w:val="20"/>
                <w:szCs w:val="20"/>
              </w:rPr>
              <w:t>28　</w:t>
            </w:r>
          </w:p>
        </w:tc>
        <w:tc>
          <w:tcPr>
            <w:tcW w:w="41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eastAsia="仿宋_GB2312"/>
                <w:color w:val="000000"/>
                <w:sz w:val="20"/>
                <w:szCs w:val="20"/>
              </w:rPr>
              <w:t>01　</w:t>
            </w: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行政运行</w:t>
            </w: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31.09</w:t>
            </w: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31.09</w:t>
            </w: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201　</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28　</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02　</w:t>
            </w: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一般行政管理事务</w:t>
            </w: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12</w:t>
            </w: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12</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201　</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28　</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04　</w:t>
            </w: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参政议政</w:t>
            </w: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4</w:t>
            </w: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4</w:t>
            </w: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05</w:t>
            </w: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机关事业单位基本养老</w:t>
            </w: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3.16</w:t>
            </w: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3.16</w:t>
            </w: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01</w:t>
            </w: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行政单位医疗</w:t>
            </w: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4.09</w:t>
            </w: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4.09</w:t>
            </w: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eastAsia="仿宋_GB2312"/>
                <w:color w:val="000000"/>
                <w:sz w:val="18"/>
                <w:szCs w:val="18"/>
              </w:rPr>
              <w:t>03</w:t>
            </w: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公务员医疗补助缴费</w:t>
            </w: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1.33</w:t>
            </w: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r>
              <w:rPr>
                <w:rFonts w:hint="eastAsia" w:ascii="仿宋_GB2312" w:hAnsi="仿宋_GB2312" w:eastAsia="仿宋_GB2312" w:cs="仿宋_GB2312"/>
                <w:color w:val="000000"/>
                <w:kern w:val="0"/>
                <w:sz w:val="22"/>
                <w:szCs w:val="22"/>
              </w:rPr>
              <w:t>1.33</w:t>
            </w: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1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55.67</w:t>
            </w:r>
          </w:p>
        </w:tc>
        <w:tc>
          <w:tcPr>
            <w:tcW w:w="18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39.67</w:t>
            </w:r>
          </w:p>
        </w:tc>
        <w:tc>
          <w:tcPr>
            <w:tcW w:w="18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编制部门（单位）：民盟昌吉市委员会                                    单位：万元</w:t>
      </w:r>
    </w:p>
    <w:tbl>
      <w:tblPr>
        <w:tblStyle w:val="6"/>
        <w:tblW w:w="10583" w:type="dxa"/>
        <w:tblInd w:w="-240"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55.67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47.09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47.09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55.67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3.16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3.16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5.42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5.42</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55.67</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55.67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55.67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Cs w:val="21"/>
              </w:rPr>
              <w:t>民盟昌吉市委员会</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eastAsia="仿宋_GB2312"/>
                <w:color w:val="000000"/>
                <w:sz w:val="18"/>
                <w:szCs w:val="18"/>
              </w:rPr>
              <w:t>201</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eastAsia="仿宋_GB2312"/>
                <w:color w:val="000000"/>
                <w:sz w:val="20"/>
                <w:szCs w:val="20"/>
              </w:rPr>
              <w:t>28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eastAsia="仿宋_GB2312"/>
                <w:color w:val="000000"/>
                <w:sz w:val="20"/>
                <w:szCs w:val="20"/>
              </w:rPr>
              <w:t>01　</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_GB2312" w:hAnsi="仿宋_GB2312" w:eastAsia="仿宋_GB2312" w:cs="仿宋_GB2312"/>
                <w:color w:val="000000"/>
                <w:kern w:val="0"/>
                <w:sz w:val="22"/>
                <w:szCs w:val="22"/>
              </w:rPr>
              <w:t>行政运行</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_GB2312" w:hAnsi="仿宋_GB2312" w:eastAsia="仿宋_GB2312" w:cs="仿宋_GB2312"/>
                <w:color w:val="000000"/>
                <w:kern w:val="0"/>
                <w:sz w:val="22"/>
                <w:szCs w:val="22"/>
              </w:rPr>
              <w:t>31.09</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color w:val="000000"/>
                <w:kern w:val="0"/>
                <w:sz w:val="18"/>
                <w:szCs w:val="18"/>
              </w:rPr>
            </w:pPr>
            <w:r>
              <w:rPr>
                <w:rFonts w:hint="eastAsia" w:ascii="仿宋_GB2312" w:hAnsi="仿宋_GB2312" w:eastAsia="仿宋_GB2312" w:cs="仿宋_GB2312"/>
                <w:color w:val="000000"/>
                <w:kern w:val="0"/>
                <w:sz w:val="22"/>
                <w:szCs w:val="22"/>
              </w:rPr>
              <w:t>31.09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201　</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28　</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02　</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12</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12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201　</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28　</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04　</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参政议政</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4</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4</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05</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机关事业单位基本养老</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3.16</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3.16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01</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行政单位医疗</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4.09</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4.09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eastAsia="仿宋_GB2312"/>
                <w:color w:val="000000"/>
                <w:sz w:val="18"/>
                <w:szCs w:val="18"/>
              </w:rPr>
              <w:t>03</w:t>
            </w: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公务员医疗补助缴费</w:t>
            </w: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1.33</w:t>
            </w: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1.33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55.67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39.67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22"/>
                <w:szCs w:val="22"/>
              </w:rPr>
              <w:t>16</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编制部门（单位）：民盟昌吉市委员会</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11.45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11.45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7.82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奖金</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0.76</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0.76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3.78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3.78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2.37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2.37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3.16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0.23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0.23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0.41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0.41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Cs w:val="21"/>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fldChar w:fldCharType="begin"/>
            </w:r>
            <w:r>
              <w:rPr>
                <w:rFonts w:ascii="仿宋_GB2312" w:hAnsi="宋体" w:eastAsia="仿宋_GB2312" w:cs="宋体"/>
                <w:color w:val="000000"/>
                <w:kern w:val="0"/>
                <w:szCs w:val="21"/>
              </w:rPr>
              <w:instrText xml:space="preserve"> = sum(D6:D28) \* MERGEFORMAT </w:instrText>
            </w:r>
            <w:r>
              <w:rPr>
                <w:rFonts w:ascii="仿宋_GB2312" w:hAnsi="宋体" w:eastAsia="仿宋_GB2312" w:cs="宋体"/>
                <w:color w:val="000000"/>
                <w:kern w:val="0"/>
                <w:szCs w:val="21"/>
              </w:rPr>
              <w:fldChar w:fldCharType="separate"/>
            </w:r>
            <w:r>
              <w:rPr>
                <w:rFonts w:ascii="仿宋_GB2312" w:hAnsi="宋体" w:eastAsia="仿宋_GB2312" w:cs="宋体"/>
                <w:color w:val="000000"/>
                <w:kern w:val="0"/>
                <w:szCs w:val="21"/>
              </w:rPr>
              <w:t>39.73</w:t>
            </w:r>
            <w:r>
              <w:rPr>
                <w:rFonts w:ascii="仿宋_GB2312" w:hAnsi="宋体" w:eastAsia="仿宋_GB2312" w:cs="宋体"/>
                <w:color w:val="000000"/>
                <w:kern w:val="0"/>
                <w:szCs w:val="21"/>
              </w:rPr>
              <w:fldChar w:fldCharType="end"/>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fldChar w:fldCharType="begin"/>
            </w:r>
            <w:r>
              <w:rPr>
                <w:rFonts w:ascii="仿宋_GB2312" w:hAnsi="宋体" w:eastAsia="仿宋_GB2312" w:cs="宋体"/>
                <w:color w:val="000000"/>
                <w:kern w:val="0"/>
                <w:szCs w:val="21"/>
              </w:rPr>
              <w:instrText xml:space="preserve"> = sum(E6:E28) \* MERGEFORMAT </w:instrText>
            </w:r>
            <w:r>
              <w:rPr>
                <w:rFonts w:ascii="仿宋_GB2312" w:hAnsi="宋体" w:eastAsia="仿宋_GB2312" w:cs="宋体"/>
                <w:color w:val="000000"/>
                <w:kern w:val="0"/>
                <w:szCs w:val="21"/>
              </w:rPr>
              <w:fldChar w:fldCharType="separate"/>
            </w:r>
            <w:r>
              <w:rPr>
                <w:rFonts w:ascii="仿宋_GB2312" w:hAnsi="宋体" w:eastAsia="仿宋_GB2312" w:cs="宋体"/>
                <w:color w:val="000000"/>
                <w:kern w:val="0"/>
                <w:szCs w:val="21"/>
              </w:rPr>
              <w:t>35.53</w:t>
            </w:r>
            <w:r>
              <w:rPr>
                <w:rFonts w:ascii="仿宋_GB2312" w:hAnsi="宋体" w:eastAsia="仿宋_GB2312" w:cs="宋体"/>
                <w:color w:val="000000"/>
                <w:kern w:val="0"/>
                <w:szCs w:val="21"/>
              </w:rPr>
              <w:fldChar w:fldCharType="end"/>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fldChar w:fldCharType="begin"/>
            </w:r>
            <w:r>
              <w:rPr>
                <w:rFonts w:ascii="仿宋_GB2312" w:hAnsi="宋体" w:eastAsia="仿宋_GB2312" w:cs="宋体"/>
                <w:color w:val="000000"/>
                <w:kern w:val="0"/>
                <w:szCs w:val="21"/>
              </w:rPr>
              <w:instrText xml:space="preserve"> = sum(F6:F28) \* MERGEFORMAT </w:instrText>
            </w:r>
            <w:r>
              <w:rPr>
                <w:rFonts w:ascii="仿宋_GB2312" w:hAnsi="宋体" w:eastAsia="仿宋_GB2312" w:cs="宋体"/>
                <w:color w:val="000000"/>
                <w:kern w:val="0"/>
                <w:szCs w:val="21"/>
              </w:rPr>
              <w:fldChar w:fldCharType="separate"/>
            </w:r>
            <w:r>
              <w:rPr>
                <w:rFonts w:ascii="仿宋_GB2312" w:hAnsi="宋体" w:eastAsia="仿宋_GB2312" w:cs="宋体"/>
                <w:color w:val="000000"/>
                <w:kern w:val="0"/>
                <w:szCs w:val="21"/>
              </w:rPr>
              <w:t>4.2</w:t>
            </w:r>
            <w:r>
              <w:rPr>
                <w:rFonts w:ascii="仿宋_GB2312" w:hAnsi="宋体" w:eastAsia="仿宋_GB2312" w:cs="宋体"/>
                <w:color w:val="000000"/>
                <w:kern w:val="0"/>
                <w:szCs w:val="21"/>
              </w:rPr>
              <w:fldChar w:fldCharType="end"/>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58" w:type="dxa"/>
        <w:tblInd w:w="-360" w:type="dxa"/>
        <w:tblLayout w:type="autofit"/>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编制部门（单位）：民盟昌吉市委员会</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2"/>
                <w:szCs w:val="22"/>
              </w:rPr>
              <w:t>民主党派活动费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2"/>
                <w:szCs w:val="22"/>
              </w:rPr>
              <w:t>12</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2"/>
                <w:szCs w:val="22"/>
              </w:rPr>
              <w:t>12</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28</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参政议政</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2"/>
                <w:szCs w:val="22"/>
              </w:rPr>
              <w:t>参政议政费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2"/>
                <w:szCs w:val="22"/>
              </w:rPr>
              <w:t>4</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22"/>
                <w:szCs w:val="22"/>
              </w:rPr>
              <w:t>4</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民盟昌吉市委员会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0.05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0.05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民盟昌吉市委员会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2021年民盟昌吉市委员会预算情况说明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民盟昌吉市委员会2021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按照全口径预算的原则，民盟昌吉市委员会2021年所有收入和支出均纳入部门（单位）预算管理。收支总预算55.67万元。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收入预算包括：一般公共预算55.67万元。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支出预算包括：一般公共服务支出47.09万元、社会保障和就业支出3.16万元、医疗卫生健康支出5.42万元等。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民盟昌吉市委员会2021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民盟昌吉市委员会收入预算55.67万元，其中：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一般公共预算55.67万元，占100%，比上年减少0.1万元，主要原因是项目经费减少；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民盟昌吉市委员会2021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民盟昌吉市委员会2021年支出预算55.67万元，其中：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基本支出39.67万元，占71.26%，比上年增加1.99万元，主要原因是人员经费、社保费有所增加。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项目支出16万元，占28.74%，比上年减少2万元，主要原因是项目核减。</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民盟昌吉市委员会2021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2021年财政拨款收支总预算55.67万元。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55.67</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kern w:val="0"/>
          <w:sz w:val="32"/>
          <w:szCs w:val="32"/>
        </w:rPr>
        <w:t>47.09</w:t>
      </w:r>
      <w:r>
        <w:rPr>
          <w:rFonts w:hint="eastAsia" w:ascii="仿宋_GB2312" w:hAnsi="宋体" w:eastAsia="仿宋_GB2312" w:cs="宋体"/>
          <w:spacing w:val="-6"/>
          <w:kern w:val="0"/>
          <w:sz w:val="32"/>
          <w:szCs w:val="32"/>
        </w:rPr>
        <w:t>万元，主要用于民盟机关正常运转、社会保障以及民盟各支部（小组）、青年委员会、妇女委员会进行组织生活和开展活动，民盟各级协委员日常工作和调研、视察等；</w:t>
      </w:r>
      <w:r>
        <w:rPr>
          <w:rFonts w:hint="eastAsia" w:ascii="仿宋_GB2312" w:hAnsi="宋体" w:eastAsia="仿宋_GB2312" w:cs="宋体"/>
          <w:kern w:val="0"/>
          <w:sz w:val="32"/>
          <w:szCs w:val="32"/>
        </w:rPr>
        <w:t>社会保障和就业支出3.16万元，主要用于民盟机关人员养老缴费；医疗卫生健康支出5.42万元，主要用于民盟机关人员医疗保障。</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民盟昌吉市委员会2021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民盟昌吉市委员会2021年一般公共预算拨款合计55.67万元，其中：基本支出39.67万元，比上年增加1.99万元，，增长5.28%。主要原因是：人员经费、社保费有所增加。项目支出16万元，比上年预算减少2万元，下降1.11%。主要原因是：项目核减。</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1.一般公共服务支出（201）</w:t>
      </w:r>
      <w:r>
        <w:rPr>
          <w:rFonts w:hint="eastAsia" w:ascii="仿宋_GB2312" w:hAnsi="宋体" w:eastAsia="仿宋_GB2312" w:cs="宋体"/>
          <w:kern w:val="0"/>
          <w:sz w:val="32"/>
          <w:szCs w:val="32"/>
        </w:rPr>
        <w:t>47.09</w:t>
      </w:r>
      <w:r>
        <w:rPr>
          <w:rFonts w:hint="eastAsia" w:ascii="仿宋_GB2312" w:eastAsia="仿宋_GB2312"/>
          <w:sz w:val="32"/>
          <w:szCs w:val="32"/>
        </w:rPr>
        <w:t>万元，占84.59%。</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2.社会保障和就业支出（208）3.16万元，</w:t>
      </w:r>
      <w:r>
        <w:rPr>
          <w:rFonts w:hint="eastAsia" w:ascii="仿宋_GB2312" w:eastAsia="仿宋_GB2312"/>
          <w:sz w:val="32"/>
          <w:szCs w:val="32"/>
        </w:rPr>
        <w:t>占5.68%。</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3.医疗卫生健康支出（210）5.42万元，</w:t>
      </w:r>
      <w:r>
        <w:rPr>
          <w:rFonts w:hint="eastAsia" w:ascii="仿宋_GB2312" w:eastAsia="仿宋_GB2312"/>
          <w:sz w:val="32"/>
          <w:szCs w:val="32"/>
        </w:rPr>
        <w:t>占9.74%。</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民主党派及工商联</w:t>
      </w:r>
      <w:r>
        <w:rPr>
          <w:rFonts w:ascii="仿宋_GB2312" w:hAnsi="宋体" w:eastAsia="仿宋_GB2312" w:cs="宋体"/>
          <w:kern w:val="0"/>
          <w:sz w:val="32"/>
          <w:szCs w:val="32"/>
        </w:rPr>
        <w:t>事务（</w:t>
      </w:r>
      <w:r>
        <w:rPr>
          <w:rFonts w:hint="eastAsia" w:ascii="仿宋_GB2312" w:hAnsi="宋体" w:eastAsia="仿宋_GB2312" w:cs="宋体"/>
          <w:kern w:val="0"/>
          <w:sz w:val="32"/>
          <w:szCs w:val="32"/>
        </w:rPr>
        <w:t>款</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eastAsia="仿宋_GB2312"/>
          <w:sz w:val="32"/>
          <w:szCs w:val="32"/>
        </w:rPr>
        <w:t>31.09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比上年预算数增加减少0.1万元，下降0.18%，主要原因是：将社会保障和就业支出和医疗卫生健康支出从行政运行中分出，单独列示。</w:t>
      </w:r>
    </w:p>
    <w:p>
      <w:pPr>
        <w:spacing w:line="560" w:lineRule="exact"/>
        <w:ind w:firstLine="640" w:firstLineChars="200"/>
        <w:rPr>
          <w:rFonts w:ascii="仿宋_GB2312" w:hAnsi="宋体" w:eastAsia="仿宋_GB2312" w:cs="宋体"/>
          <w:b/>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一般公共服务支出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民主党派及工商联</w:t>
      </w:r>
      <w:r>
        <w:rPr>
          <w:rFonts w:ascii="仿宋_GB2312" w:hAnsi="宋体" w:eastAsia="仿宋_GB2312" w:cs="宋体"/>
          <w:kern w:val="0"/>
          <w:sz w:val="32"/>
          <w:szCs w:val="32"/>
        </w:rPr>
        <w:t>事务（</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比上年预算数增加减少2万元，下降14.29%，主要原因是：《昌吉盟讯》编印费项目被财政核减。</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3.</w:t>
      </w:r>
      <w:r>
        <w:rPr>
          <w:rFonts w:hint="eastAsia" w:ascii="仿宋_GB2312" w:hAnsi="宋体" w:eastAsia="仿宋_GB2312" w:cs="宋体"/>
          <w:kern w:val="0"/>
          <w:sz w:val="32"/>
          <w:szCs w:val="32"/>
        </w:rPr>
        <w:t>一般公共服务支出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民主党派及工商联</w:t>
      </w:r>
      <w:r>
        <w:rPr>
          <w:rFonts w:ascii="仿宋_GB2312" w:hAnsi="宋体" w:eastAsia="仿宋_GB2312" w:cs="宋体"/>
          <w:kern w:val="0"/>
          <w:sz w:val="32"/>
          <w:szCs w:val="32"/>
        </w:rPr>
        <w:t>事务（</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参政议政</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与上年持平。</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4.</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比上年预算数增加0.11万元，增长3.6%，主要原因是：人员工资增加，养老基数相应上调。</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5.</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4.09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比上年预算数增加1.05万元，增长34.54%，主要原因是：一是人员工资增加，基本医疗数相应增加；二是生育保险缴费并入行政单位医疗。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比上年预算数增加0.05万元，增长3.9%，主要原因是：人员工资增加，基本医疗基数相应增加。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民盟昌吉市委员会2021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民盟昌吉市委员会2021年一般公共预算基本支出55.67万元，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35.47万元，主要包括：基本工资11.45万元、津贴补贴7.82万元、奖金0.76万元、伙食补助费3.78万元、机关事业单位基本养老保险缴费3.16万元、职工基本医疗保险缴费4.09万元、公务员医疗补助缴费1.33万元、住房公积金2.37万元、奖励金（独生子女）0.41万元、采暖补贴（离退休）0.3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公用经费4.2万元，主要包括：办公费1.29万元、邮电费0.32万元、差旅费0.18万元、培训费0.06万元、公务接待费0.05万元、劳务费0.8万元、工会经费0.23万元、福利费0.53万元、其他商品和服务支出0.74万元等。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kern w:val="0"/>
          <w:sz w:val="32"/>
          <w:szCs w:val="32"/>
        </w:rPr>
        <w:t>民盟昌吉市委员会</w:t>
      </w:r>
      <w:r>
        <w:rPr>
          <w:rFonts w:hint="eastAsia" w:ascii="黑体" w:hAnsi="宋体" w:eastAsia="黑体" w:cs="宋体"/>
          <w:kern w:val="0"/>
          <w:sz w:val="32"/>
          <w:szCs w:val="32"/>
        </w:rPr>
        <w:t>2021年一般公共预算项目支出情况说明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参政议政费</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发〔2005〕5号、中发〔2012〕4号文件。调研是民主党派参政议政的重要抓手，十九大报告中指出，“要进一步支持民主党派开展调查研究工作”。2016年10月开始，州党委进一步健全了自治州党委常委与党外代表人士联谊交友制度，要求民主党派就常委交办的课题深入开展调查研究，及时提交调研成果。</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中国民主同盟昌吉市委员会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资金总额4万元，均来自财政拨款，投入使用时间是2021年1月-12月，按要求制定调研方案，将参政议政费全部投入到调研活动中使用。</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：2021年1-12月</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2.项目名称：民主党派活动费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中发〔2005〕5号、中发〔2012〕4号文件。民主党派活动费是财政拨付给民主党派的主要经费项目，是进一步贯彻落实中共十九大和民盟十二大以及自治区、自治州统战工作会议精神，《中共中央关于进一步加强中国共产党领导的多党合作和政治协商制度建设的意见》、《关于新形势下加强党外代表人士队伍建设的意见》和中共新疆维吾尔自治区委员会关于贯彻《中共中央关于进一步加强中国共产党领导的多党合作和政治协商制度</w:t>
      </w:r>
      <w:bookmarkStart w:id="0" w:name="_GoBack"/>
      <w:bookmarkEnd w:id="0"/>
      <w:r>
        <w:rPr>
          <w:rFonts w:hint="eastAsia" w:ascii="仿宋_GB2312" w:hAnsi="黑体" w:eastAsia="仿宋_GB2312"/>
          <w:sz w:val="32"/>
          <w:szCs w:val="32"/>
        </w:rPr>
        <w:t>建设的意见》的意见，不断加强民主党派自身建设的需要。主要用于民主党派基层组织开展组织生活、进行组织活动、从事社会服务活动。</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预算安排规模：12万元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项目承担单位：中国民主同盟昌吉市委员会</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资金总额12万元，均来自财政拨款，投入使用时间是2021年1月-12月，严格按照财务制度，全部安排用于民盟的基层组织（9个支部、1个小组）及社会服务部开展组织生活、进行组织活动、从事社会服务活动的全部支出，保障民盟昌吉市委员会顺利换届。</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资金执行时间：2021年1-12月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八、关于民盟昌吉市委员会2021年一般公共预算“三公”经费预算情况说明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民盟昌吉市委员会2021年一般公共预算“三公”经费数为0.05万元，其中：因公出国（境）费0万元，公务用车购置0万元，公务用车运行费0万元，公务接待费0.05万元。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与上年持平，其中：因公出国（境）费为0万元，未安排预算。公务用车购置费为0万元，未安排预算。公务用车运行费为0万元，未安排预算。公务接待费公务接待费增加（减少）0万元，与上年持平。</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九、关于民盟昌吉市委员会2021年政府性基金预算拨款情况说明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民盟昌吉市委员会2021年没有使用政府性基金预算拨款安排的支出，政府性基金预算支出情况表为空表。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2021年，民盟昌吉市委员会的机关运行经费财政拨款预算4.2万元，比上年预算增加0.07万元，增长1.69%。主要原因是劳务费、基层党组织活动费增加。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2021年，民盟昌吉市委员会政府采购预算14.04万元，其中：政府采购货物预算3.68万元，政府采购工程预算0万元，政府采购服务预算10.36万元。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2021年度本部门（单位）面向中小企业预留政府采购项目预算金额0万元，其中：面向小微企业预留政府采购项目预算金额14.04万元。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截至2020年底，民盟昌吉市委员会占用使用国有资产总体情况为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2.车辆1辆，价值43.2756万元；其中：一般公务用车1辆，价值43.2756万元；执法执勤用车0辆，价值0万元；其他车辆0辆，价值0万元。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仿宋_GB2312" w:eastAsia="仿宋_GB2312" w:cs="仿宋_GB2312"/>
          <w:sz w:val="32"/>
          <w:szCs w:val="32"/>
        </w:rPr>
        <w:t>9.80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4.其他资产价值15.49万元。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2021年,民盟昌吉市委员会预算未安排购置车辆经费，安排购置50万元以上大型设备0台（套），单位价值100万元以上大型设备0台（套）。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2个，涉及预算金额16万元。具体情况见下表（按项目分别填报）：</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中国民主同盟昌吉市委员会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参政议政费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00" w:lineRule="exact"/>
              <w:jc w:val="left"/>
              <w:rPr>
                <w:rFonts w:ascii="宋体" w:hAnsi="宋体" w:cs="宋体"/>
                <w:color w:val="000000"/>
                <w:sz w:val="18"/>
                <w:szCs w:val="18"/>
              </w:rPr>
            </w:pPr>
            <w:r>
              <w:rPr>
                <w:rFonts w:hint="eastAsia" w:ascii="宋体" w:hAnsi="宋体" w:cs="宋体"/>
                <w:kern w:val="0"/>
                <w:sz w:val="18"/>
                <w:szCs w:val="18"/>
              </w:rPr>
              <w:t>单位职能：接受中国共产党领导的多党合作和政治协商制度，开展参政议政、民主监督和社会服务。项目目标：2021年，民盟昌吉市委会要开展2次以上的调查研究，完成专题调查研究报告2篇；撰写各级政协提案30件以上，被评为重点提案的数量占提案总量的3%以上，被采纳的意见建议数量占总数量的40%以上；2021年12月31日前完成调研和政协提案、大会发言、信息撰写任务；调研工作租车费、考察费、住宿费等成本控制在4万元；至少2件提案获州政协“优秀提案”奖励，至少2人获州政协“优秀委员”奖励；参政议政成果刊发、媒体报道次数要达到10次以上，民盟参政议政成果社会反响满意度达90%以上。</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开展调查研究次数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≥2次</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撰写各级政协提案数量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≥30件</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完成专题调查研究报告数量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被评为重点提案的数量占提案总量的比率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被采纳的意见建议数量占总数量的比率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≥40%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完成调研和政协提案、大会发言、信息撰写任务时限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2021年12月31日</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调研工作租车费、考察费、住宿费等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=4万元</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获州政协“优秀提案”奖励的数量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≥2份</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参政议政成果刊发、媒体报道次数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≥10次</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民盟参政议政成果社会反响满意度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≥90%</w:t>
            </w:r>
          </w:p>
        </w:tc>
      </w:tr>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中国民主同盟昌吉市委员会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民主党派活动费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00" w:lineRule="exact"/>
              <w:jc w:val="left"/>
              <w:rPr>
                <w:rFonts w:ascii="宋体" w:hAnsi="宋体" w:cs="宋体"/>
                <w:color w:val="000000"/>
                <w:sz w:val="18"/>
                <w:szCs w:val="18"/>
              </w:rPr>
            </w:pPr>
            <w:r>
              <w:rPr>
                <w:rFonts w:hint="eastAsia" w:ascii="宋体" w:hAnsi="宋体" w:cs="宋体"/>
                <w:kern w:val="0"/>
                <w:sz w:val="18"/>
                <w:szCs w:val="18"/>
              </w:rPr>
              <w:t>单位职能：接受中国共产党领导的多党合作和政治协商制度，开展参政议政、民主监督和社会服务。项目目标：2021年，民盟昌吉市委会严格按照财务制度，将项目资金全部安排用于民主党派基层组织（9个支部、1个小组）各项工作及社会服务活动。保障各基层组织能够正常开展组织生活、进行组织活动、从事社会服务活动。各项组织活动参与盟员达30人次以上，开展盟员培训10人次以上，青年委员会开展5次以上的活动。基层组织各项活动开展率达100%，在2021年12月31日完成民盟昌吉市委员会第八届委员会换届工作。换届工作、各项活动开展经费成本控制在10万元，思想宣传工作采购书籍、印刷宣传资料、会议资料成本控制在2万元。通过各式各样的支部活动，吸引新盟员加入民盟组织的人数达到5人以上；鼓励盟员参与各类盟组织活动，提高盟员对组织的认同感和凝聚力，积极参与组织活动的盟员人数年增长率达到3%以上；进一步加强民盟基层组织建设工作，提高民盟的社会影响力，调查中对民盟开展活动满意和较满意的新盟员人数占调查总人数的90%以上。</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支部各项活动参与盟员人次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≥30人次</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公益赠阅思想宣传刊物数量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≥200份</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青年委员会开展活动数量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≥5项</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各基层组织活动开展率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完成市委换届工作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2021年12月31日</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采购、制作宣传资料，印刷刊物等经费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=2万元</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Arial" w:hAnsi="Arial" w:cs="Arial"/>
                <w:color w:val="000000"/>
                <w:kern w:val="0"/>
                <w:sz w:val="20"/>
                <w:szCs w:val="20"/>
                <w:lang w:bidi="ar"/>
              </w:rPr>
            </w:pPr>
            <w:r>
              <w:rPr>
                <w:rFonts w:ascii="Arial" w:hAnsi="Arial" w:cs="Arial"/>
                <w:color w:val="000000"/>
                <w:kern w:val="0"/>
                <w:sz w:val="20"/>
                <w:szCs w:val="20"/>
                <w:lang w:bidi="ar"/>
              </w:rPr>
              <w:t>换届、慰问、开展培训等各项活动经费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=10万元</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新盟员加入民盟组织的人数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≥5人</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Arial" w:hAnsi="Arial" w:cs="Arial"/>
                <w:color w:val="000000"/>
                <w:kern w:val="0"/>
                <w:sz w:val="20"/>
                <w:szCs w:val="20"/>
                <w:lang w:bidi="ar"/>
              </w:rPr>
            </w:pPr>
            <w:r>
              <w:rPr>
                <w:rFonts w:ascii="Arial" w:hAnsi="Arial" w:cs="Arial"/>
                <w:color w:val="000000"/>
                <w:kern w:val="0"/>
                <w:sz w:val="20"/>
                <w:szCs w:val="20"/>
                <w:lang w:bidi="ar"/>
              </w:rPr>
              <w:t>及时宣传政治协商、参政议政、社会服务等工作，扩大民盟的影响力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扩大</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深化盟员对中国共产党领导的多党合作和政治协商制度的思想认识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持续提高</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ascii="Arial" w:hAnsi="Arial" w:cs="Arial"/>
                <w:color w:val="000000"/>
                <w:kern w:val="0"/>
                <w:sz w:val="20"/>
                <w:szCs w:val="20"/>
                <w:lang w:bidi="ar"/>
              </w:rPr>
              <w:t>盟员对组织开展活动满意和较满意的人数占调查总人数的比率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24"/>
                <w:lang w:bidi="ar"/>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中国民主同盟昌吉市委员会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A57575"/>
    <w:rsid w:val="00031E76"/>
    <w:rsid w:val="000C6FBF"/>
    <w:rsid w:val="000D531A"/>
    <w:rsid w:val="000F3B60"/>
    <w:rsid w:val="00104B7B"/>
    <w:rsid w:val="0011450F"/>
    <w:rsid w:val="001747C9"/>
    <w:rsid w:val="00223EA5"/>
    <w:rsid w:val="00261065"/>
    <w:rsid w:val="002E7530"/>
    <w:rsid w:val="00321E8A"/>
    <w:rsid w:val="003679D2"/>
    <w:rsid w:val="00401893"/>
    <w:rsid w:val="00452A86"/>
    <w:rsid w:val="005320EE"/>
    <w:rsid w:val="005445BD"/>
    <w:rsid w:val="005602EA"/>
    <w:rsid w:val="00567073"/>
    <w:rsid w:val="0059125F"/>
    <w:rsid w:val="005A376F"/>
    <w:rsid w:val="006E145A"/>
    <w:rsid w:val="00760458"/>
    <w:rsid w:val="007D7119"/>
    <w:rsid w:val="007E5ACA"/>
    <w:rsid w:val="007E6968"/>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1587411F"/>
    <w:rsid w:val="29177924"/>
    <w:rsid w:val="29496F0D"/>
    <w:rsid w:val="295236D5"/>
    <w:rsid w:val="302B0799"/>
    <w:rsid w:val="33D14EA3"/>
    <w:rsid w:val="3F915950"/>
    <w:rsid w:val="413672C0"/>
    <w:rsid w:val="4BB34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qFormat/>
    <w:uiPriority w:val="0"/>
    <w:rPr>
      <w:rFonts w:asciiTheme="minorHAnsi" w:hAnsiTheme="minorHAnsi" w:eastAsiaTheme="minorEastAsia" w:cstheme="minorBidi"/>
      <w:sz w:val="18"/>
      <w:szCs w:val="18"/>
    </w:rPr>
  </w:style>
  <w:style w:type="paragraph" w:styleId="3">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styleId="8">
    <w:name w:val="Strong"/>
    <w:qFormat/>
    <w:uiPriority w:val="0"/>
    <w:rPr>
      <w:rFonts w:cs="Times New Roman"/>
      <w:b/>
      <w:bCs/>
    </w:rPr>
  </w:style>
  <w:style w:type="character" w:customStyle="1" w:styleId="9">
    <w:name w:val="正文文本缩进 3 Char"/>
    <w:link w:val="5"/>
    <w:qFormat/>
    <w:uiPriority w:val="0"/>
    <w:rPr>
      <w:rFonts w:eastAsia="仿宋_GB2312"/>
      <w:sz w:val="32"/>
      <w:szCs w:val="24"/>
    </w:rPr>
  </w:style>
  <w:style w:type="character" w:customStyle="1" w:styleId="10">
    <w:name w:val="页脚 Char"/>
    <w:link w:val="3"/>
    <w:qFormat/>
    <w:uiPriority w:val="99"/>
    <w:rPr>
      <w:rFonts w:eastAsia="黑体"/>
      <w:sz w:val="18"/>
      <w:szCs w:val="18"/>
    </w:rPr>
  </w:style>
  <w:style w:type="character" w:customStyle="1" w:styleId="11">
    <w:name w:val="批注框文本 Char"/>
    <w:link w:val="2"/>
    <w:semiHidden/>
    <w:qFormat/>
    <w:uiPriority w:val="0"/>
    <w:rPr>
      <w:sz w:val="18"/>
      <w:szCs w:val="18"/>
    </w:rPr>
  </w:style>
  <w:style w:type="character" w:customStyle="1" w:styleId="12">
    <w:name w:val="页眉 Char"/>
    <w:link w:val="4"/>
    <w:qFormat/>
    <w:uiPriority w:val="0"/>
    <w:rPr>
      <w:sz w:val="18"/>
      <w:szCs w:val="18"/>
    </w:rPr>
  </w:style>
  <w:style w:type="character" w:customStyle="1" w:styleId="13">
    <w:name w:val="页眉 Char1"/>
    <w:basedOn w:val="7"/>
    <w:semiHidden/>
    <w:qFormat/>
    <w:uiPriority w:val="99"/>
    <w:rPr>
      <w:rFonts w:ascii="Times New Roman" w:hAnsi="Times New Roman" w:eastAsia="宋体" w:cs="Times New Roman"/>
      <w:sz w:val="18"/>
      <w:szCs w:val="18"/>
    </w:rPr>
  </w:style>
  <w:style w:type="character" w:customStyle="1" w:styleId="14">
    <w:name w:val="正文文本缩进 3 Char1"/>
    <w:basedOn w:val="7"/>
    <w:semiHidden/>
    <w:qFormat/>
    <w:uiPriority w:val="99"/>
    <w:rPr>
      <w:rFonts w:ascii="Times New Roman" w:hAnsi="Times New Roman" w:eastAsia="宋体" w:cs="Times New Roman"/>
      <w:sz w:val="16"/>
      <w:szCs w:val="16"/>
    </w:rPr>
  </w:style>
  <w:style w:type="character" w:customStyle="1" w:styleId="15">
    <w:name w:val="页脚 Char1"/>
    <w:basedOn w:val="7"/>
    <w:semiHidden/>
    <w:qFormat/>
    <w:uiPriority w:val="99"/>
    <w:rPr>
      <w:rFonts w:ascii="Times New Roman" w:hAnsi="Times New Roman" w:eastAsia="宋体" w:cs="Times New Roman"/>
      <w:sz w:val="18"/>
      <w:szCs w:val="18"/>
    </w:rPr>
  </w:style>
  <w:style w:type="character" w:customStyle="1" w:styleId="16">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4CD22-1F5F-4BDB-89D7-CA5FC8DD07C7}">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1792</Words>
  <Characters>10215</Characters>
  <Lines>85</Lines>
  <Paragraphs>23</Paragraphs>
  <TotalTime>26</TotalTime>
  <ScaleCrop>false</ScaleCrop>
  <LinksUpToDate>false</LinksUpToDate>
  <CharactersWithSpaces>11984</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艾克斯1396398271</cp:lastModifiedBy>
  <cp:lastPrinted>2021-02-07T13:18:00Z</cp:lastPrinted>
  <dcterms:modified xsi:type="dcterms:W3CDTF">2023-09-14T09:19:18Z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1034147822E84ADA8AF33582B0445044_12</vt:lpwstr>
  </property>
</Properties>
</file>