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04E" w:rsidRDefault="006F3AD4">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bookmarkStart w:id="0" w:name="_GoBack"/>
      <w:bookmarkEnd w:id="0"/>
    </w:p>
    <w:p w:rsidR="00AF404E" w:rsidRDefault="00AF404E">
      <w:pPr>
        <w:rPr>
          <w:rFonts w:ascii="宋体" w:hAnsi="宋体" w:cs="宋体"/>
          <w:b/>
          <w:bCs/>
          <w:kern w:val="0"/>
          <w:sz w:val="44"/>
          <w:szCs w:val="44"/>
        </w:rPr>
      </w:pPr>
    </w:p>
    <w:p w:rsidR="00AF404E" w:rsidRDefault="00AF404E">
      <w:pPr>
        <w:rPr>
          <w:rFonts w:ascii="宋体" w:hAnsi="宋体" w:cs="宋体"/>
          <w:b/>
          <w:bCs/>
          <w:kern w:val="0"/>
          <w:sz w:val="44"/>
          <w:szCs w:val="44"/>
        </w:rPr>
      </w:pPr>
    </w:p>
    <w:p w:rsidR="00AF404E" w:rsidRDefault="00AF404E">
      <w:pPr>
        <w:rPr>
          <w:rFonts w:ascii="宋体" w:hAnsi="宋体" w:cs="宋体"/>
          <w:b/>
          <w:bCs/>
          <w:kern w:val="0"/>
          <w:sz w:val="44"/>
          <w:szCs w:val="44"/>
        </w:rPr>
      </w:pPr>
    </w:p>
    <w:p w:rsidR="00AF404E" w:rsidRDefault="00AF404E">
      <w:pPr>
        <w:rPr>
          <w:rFonts w:ascii="黑体" w:eastAsia="黑体" w:hAnsi="黑体"/>
          <w:sz w:val="32"/>
          <w:szCs w:val="32"/>
        </w:rPr>
      </w:pPr>
    </w:p>
    <w:p w:rsidR="00AF404E" w:rsidRDefault="00AF404E">
      <w:pPr>
        <w:rPr>
          <w:rFonts w:ascii="宋体" w:hAnsi="宋体" w:cs="宋体"/>
          <w:b/>
          <w:bCs/>
          <w:kern w:val="0"/>
          <w:sz w:val="44"/>
          <w:szCs w:val="44"/>
        </w:rPr>
      </w:pPr>
    </w:p>
    <w:p w:rsidR="00AF404E" w:rsidRDefault="006F3AD4">
      <w:pPr>
        <w:widowControl/>
        <w:spacing w:before="100" w:beforeAutospacing="1" w:after="100" w:afterAutospacing="1"/>
        <w:jc w:val="center"/>
        <w:outlineLvl w:val="1"/>
        <w:rPr>
          <w:rFonts w:ascii="方正小标宋_GBK" w:eastAsia="方正小标宋_GBK" w:hAnsi="宋体"/>
          <w:kern w:val="0"/>
          <w:sz w:val="44"/>
          <w:szCs w:val="44"/>
        </w:rPr>
      </w:pPr>
      <w:proofErr w:type="gramStart"/>
      <w:r>
        <w:rPr>
          <w:rFonts w:ascii="方正小标宋_GBK" w:eastAsia="方正小标宋_GBK" w:hAnsi="宋体" w:hint="eastAsia"/>
          <w:kern w:val="0"/>
          <w:sz w:val="44"/>
          <w:szCs w:val="44"/>
        </w:rPr>
        <w:t>昌吉州伊协</w:t>
      </w:r>
      <w:proofErr w:type="gramEnd"/>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w:t>
      </w:r>
      <w:r w:rsidR="00082EDB">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AF404E">
      <w:pPr>
        <w:widowControl/>
        <w:spacing w:before="100" w:beforeAutospacing="1" w:after="100" w:afterAutospacing="1"/>
        <w:jc w:val="center"/>
        <w:outlineLvl w:val="1"/>
        <w:rPr>
          <w:rFonts w:ascii="宋体" w:hAnsi="宋体"/>
          <w:b/>
          <w:kern w:val="0"/>
          <w:sz w:val="44"/>
          <w:szCs w:val="44"/>
        </w:rPr>
      </w:pPr>
    </w:p>
    <w:p w:rsidR="00AF404E" w:rsidRDefault="006F3AD4">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AF404E" w:rsidRDefault="00AF404E">
      <w:pPr>
        <w:widowControl/>
        <w:spacing w:line="480" w:lineRule="exact"/>
        <w:ind w:firstLineChars="200" w:firstLine="883"/>
        <w:outlineLvl w:val="1"/>
        <w:rPr>
          <w:rFonts w:ascii="宋体" w:hAnsi="宋体"/>
          <w:b/>
          <w:kern w:val="0"/>
          <w:sz w:val="44"/>
          <w:szCs w:val="44"/>
        </w:rPr>
      </w:pPr>
    </w:p>
    <w:p w:rsidR="00AF404E" w:rsidRDefault="006F3AD4">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proofErr w:type="gramStart"/>
      <w:r>
        <w:rPr>
          <w:rFonts w:ascii="仿宋_GB2312" w:eastAsia="仿宋_GB2312" w:hAnsi="宋体" w:hint="eastAsia"/>
          <w:b/>
          <w:kern w:val="0"/>
          <w:sz w:val="32"/>
          <w:szCs w:val="32"/>
        </w:rPr>
        <w:t>昌吉州伊协</w:t>
      </w:r>
      <w:proofErr w:type="gramEnd"/>
      <w:r>
        <w:rPr>
          <w:rFonts w:ascii="仿宋_GB2312" w:eastAsia="仿宋_GB2312" w:hAnsi="宋体" w:hint="eastAsia"/>
          <w:b/>
          <w:kern w:val="0"/>
          <w:sz w:val="32"/>
          <w:szCs w:val="32"/>
        </w:rPr>
        <w:t>概况</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AF404E" w:rsidRDefault="006F3AD4">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收支总体情况表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w:t>
      </w:r>
      <w:proofErr w:type="gramStart"/>
      <w:r>
        <w:rPr>
          <w:rFonts w:ascii="仿宋_GB2312" w:eastAsia="仿宋_GB2312" w:hAnsi="宋体" w:hint="eastAsia"/>
          <w:kern w:val="0"/>
          <w:sz w:val="32"/>
          <w:szCs w:val="32"/>
        </w:rPr>
        <w:t>州伊协收入</w:t>
      </w:r>
      <w:proofErr w:type="gramEnd"/>
      <w:r>
        <w:rPr>
          <w:rFonts w:ascii="仿宋_GB2312" w:eastAsia="仿宋_GB2312" w:hAnsi="宋体" w:hint="eastAsia"/>
          <w:kern w:val="0"/>
          <w:sz w:val="32"/>
          <w:szCs w:val="32"/>
        </w:rPr>
        <w:t>总体情况表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支出总体情况表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AF404E" w:rsidRDefault="006F3AD4">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2021</w:t>
      </w:r>
      <w:r>
        <w:rPr>
          <w:rFonts w:ascii="仿宋_GB2312" w:eastAsia="仿宋_GB2312" w:hAnsi="宋体" w:hint="eastAsia"/>
          <w:b/>
          <w:kern w:val="0"/>
          <w:sz w:val="32"/>
          <w:szCs w:val="32"/>
        </w:rPr>
        <w:t>年部门（单位）预算情况说明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AF404E" w:rsidRDefault="006F3AD4">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w:t>
      </w:r>
      <w:proofErr w:type="gramStart"/>
      <w:r>
        <w:rPr>
          <w:rFonts w:ascii="仿宋_GB2312" w:eastAsia="仿宋_GB2312" w:hAnsi="宋体" w:hint="eastAsia"/>
          <w:kern w:val="0"/>
          <w:sz w:val="32"/>
          <w:szCs w:val="32"/>
        </w:rPr>
        <w:t>昌吉州伊协</w:t>
      </w:r>
      <w:proofErr w:type="gramEnd"/>
      <w:r>
        <w:rPr>
          <w:rFonts w:ascii="仿宋_GB2312" w:eastAsia="仿宋_GB2312" w:hAnsi="宋体" w:hint="eastAsia"/>
          <w:kern w:val="0"/>
          <w:sz w:val="32"/>
          <w:szCs w:val="32"/>
        </w:rPr>
        <w:t>2021</w:t>
      </w:r>
      <w:r>
        <w:rPr>
          <w:rFonts w:ascii="仿宋_GB2312" w:eastAsia="仿宋_GB2312" w:hAnsi="宋体" w:hint="eastAsia"/>
          <w:kern w:val="0"/>
          <w:sz w:val="32"/>
          <w:szCs w:val="32"/>
        </w:rPr>
        <w:t>年政府</w:t>
      </w:r>
      <w:r>
        <w:rPr>
          <w:rFonts w:ascii="仿宋_GB2312" w:eastAsia="仿宋_GB2312" w:hAnsi="宋体" w:hint="eastAsia"/>
          <w:kern w:val="0"/>
          <w:sz w:val="32"/>
          <w:szCs w:val="32"/>
        </w:rPr>
        <w:t>性基金预算拨款情况说明</w:t>
      </w:r>
    </w:p>
    <w:p w:rsidR="00AF404E" w:rsidRDefault="006F3AD4">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AF404E" w:rsidRDefault="006F3AD4">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AF404E">
      <w:pPr>
        <w:widowControl/>
        <w:spacing w:line="480" w:lineRule="exact"/>
        <w:jc w:val="center"/>
        <w:outlineLvl w:val="1"/>
        <w:rPr>
          <w:rFonts w:ascii="黑体" w:eastAsia="黑体" w:hAnsi="黑体"/>
          <w:kern w:val="0"/>
          <w:sz w:val="32"/>
          <w:szCs w:val="32"/>
        </w:rPr>
      </w:pPr>
    </w:p>
    <w:p w:rsidR="00AF404E" w:rsidRDefault="006F3AD4" w:rsidP="00082EDB">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w:t>
      </w:r>
      <w:proofErr w:type="gramStart"/>
      <w:r>
        <w:rPr>
          <w:rFonts w:ascii="黑体" w:eastAsia="黑体" w:hAnsi="黑体" w:hint="eastAsia"/>
          <w:kern w:val="0"/>
          <w:sz w:val="32"/>
          <w:szCs w:val="32"/>
        </w:rPr>
        <w:t>州伊协单位</w:t>
      </w:r>
      <w:proofErr w:type="gramEnd"/>
      <w:r>
        <w:rPr>
          <w:rFonts w:ascii="黑体" w:eastAsia="黑体" w:hAnsi="黑体" w:hint="eastAsia"/>
          <w:kern w:val="0"/>
          <w:sz w:val="32"/>
          <w:szCs w:val="32"/>
        </w:rPr>
        <w:t>概况</w:t>
      </w:r>
    </w:p>
    <w:p w:rsidR="00AF404E" w:rsidRDefault="00AF404E" w:rsidP="00082EDB">
      <w:pPr>
        <w:widowControl/>
        <w:spacing w:line="560" w:lineRule="exact"/>
        <w:jc w:val="center"/>
        <w:outlineLvl w:val="1"/>
        <w:rPr>
          <w:rFonts w:ascii="黑体" w:eastAsia="黑体" w:hAnsi="黑体"/>
          <w:kern w:val="0"/>
          <w:sz w:val="32"/>
          <w:szCs w:val="32"/>
        </w:rPr>
      </w:pPr>
    </w:p>
    <w:p w:rsidR="00082EDB" w:rsidRDefault="006F3AD4" w:rsidP="00082EDB">
      <w:pPr>
        <w:widowControl/>
        <w:spacing w:line="560" w:lineRule="exact"/>
        <w:ind w:firstLine="645"/>
        <w:jc w:val="left"/>
        <w:rPr>
          <w:rFonts w:ascii="黑体" w:eastAsia="黑体" w:hAnsi="黑体" w:cs="宋体" w:hint="eastAsia"/>
          <w:bCs/>
          <w:kern w:val="0"/>
          <w:sz w:val="32"/>
          <w:szCs w:val="32"/>
        </w:rPr>
      </w:pPr>
      <w:r>
        <w:rPr>
          <w:rFonts w:ascii="黑体" w:eastAsia="黑体" w:hAnsi="黑体" w:cs="宋体" w:hint="eastAsia"/>
          <w:bCs/>
          <w:kern w:val="0"/>
          <w:sz w:val="32"/>
          <w:szCs w:val="32"/>
        </w:rPr>
        <w:t>一、主要职能</w:t>
      </w:r>
    </w:p>
    <w:p w:rsidR="00AF404E" w:rsidRPr="00082EDB" w:rsidRDefault="006F3AD4" w:rsidP="00082EDB">
      <w:pPr>
        <w:widowControl/>
        <w:spacing w:line="560" w:lineRule="exact"/>
        <w:ind w:firstLine="645"/>
        <w:jc w:val="left"/>
        <w:rPr>
          <w:rFonts w:ascii="黑体" w:eastAsia="黑体" w:hAnsi="黑体" w:cs="宋体"/>
          <w:bCs/>
          <w:kern w:val="0"/>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）协助政府贯彻执行国家的法律、法规、宗教信仰自由政策，保护正常、合法的宗教活动及宗教界的合法权益，教育引导伊斯兰教人士和信教群众提高爱国主义、社会主义觉悟。</w:t>
      </w:r>
    </w:p>
    <w:p w:rsidR="00AF404E" w:rsidRDefault="006F3AD4" w:rsidP="00082ED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）在法律、政策范围内开展伊斯兰教教务指导活动</w:t>
      </w:r>
      <w:r>
        <w:rPr>
          <w:rFonts w:ascii="仿宋" w:eastAsia="仿宋" w:hAnsi="仿宋" w:cs="仿宋" w:hint="eastAsia"/>
          <w:sz w:val="32"/>
          <w:szCs w:val="32"/>
        </w:rPr>
        <w:t>，反对民</w:t>
      </w:r>
      <w:r>
        <w:rPr>
          <w:rFonts w:ascii="仿宋_GB2312" w:eastAsia="仿宋_GB2312" w:hAnsi="宋体" w:hint="eastAsia"/>
          <w:sz w:val="32"/>
          <w:szCs w:val="32"/>
        </w:rPr>
        <w:t>族分裂和非法宗教活动。</w:t>
      </w:r>
    </w:p>
    <w:p w:rsidR="00AF404E" w:rsidRDefault="006F3AD4" w:rsidP="00082ED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3</w:t>
      </w:r>
      <w:r>
        <w:rPr>
          <w:rFonts w:ascii="仿宋_GB2312" w:eastAsia="仿宋_GB2312" w:hAnsi="宋体" w:hint="eastAsia"/>
          <w:sz w:val="32"/>
          <w:szCs w:val="32"/>
        </w:rPr>
        <w:t>）向党委和政府反映宗教界人士和穆斯林信教群众的意见和要求，提出合理化的建议。</w:t>
      </w:r>
    </w:p>
    <w:p w:rsidR="00AF404E" w:rsidRDefault="006F3AD4" w:rsidP="00082ED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4</w:t>
      </w:r>
      <w:r>
        <w:rPr>
          <w:rFonts w:ascii="仿宋_GB2312" w:eastAsia="仿宋_GB2312" w:hAnsi="宋体" w:hint="eastAsia"/>
          <w:sz w:val="32"/>
          <w:szCs w:val="32"/>
        </w:rPr>
        <w:t>）依照政策规定，对伊斯兰教界人士进行政治和经文考核，做好我州爱国宗教</w:t>
      </w:r>
      <w:proofErr w:type="gramStart"/>
      <w:r>
        <w:rPr>
          <w:rFonts w:ascii="仿宋_GB2312" w:eastAsia="仿宋_GB2312" w:hAnsi="宋体" w:hint="eastAsia"/>
          <w:sz w:val="32"/>
          <w:szCs w:val="32"/>
        </w:rPr>
        <w:t>只职业</w:t>
      </w:r>
      <w:proofErr w:type="gramEnd"/>
      <w:r>
        <w:rPr>
          <w:rFonts w:ascii="仿宋_GB2312" w:eastAsia="仿宋_GB2312" w:hAnsi="宋体" w:hint="eastAsia"/>
          <w:sz w:val="32"/>
          <w:szCs w:val="32"/>
        </w:rPr>
        <w:t>人员的培养培训工作；负责伊斯兰教教职人员资格认定的审核申报工作；协助做好中国经学院、自治区经学院在我州的招生工作。</w:t>
      </w:r>
    </w:p>
    <w:p w:rsidR="00AF404E" w:rsidRDefault="006F3AD4" w:rsidP="00082ED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5</w:t>
      </w:r>
      <w:r>
        <w:rPr>
          <w:rFonts w:ascii="仿宋_GB2312" w:eastAsia="仿宋_GB2312" w:hAnsi="宋体" w:hint="eastAsia"/>
          <w:sz w:val="32"/>
          <w:szCs w:val="32"/>
        </w:rPr>
        <w:t>）负责伊斯兰教教务指导工作。配合政府民族宗教部门在广大宗教人士和宗教活动场所中开展《五好活动场所》、《五好宗教人士》的评比活动；配合政府民族宗教部门做好穆斯林信教群众管理、培训和服务工作。</w:t>
      </w:r>
    </w:p>
    <w:p w:rsidR="00AF404E" w:rsidRDefault="006F3AD4" w:rsidP="00082ED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6</w:t>
      </w:r>
      <w:r>
        <w:rPr>
          <w:rFonts w:ascii="仿宋_GB2312" w:eastAsia="仿宋_GB2312" w:hAnsi="宋体" w:hint="eastAsia"/>
          <w:sz w:val="32"/>
          <w:szCs w:val="32"/>
        </w:rPr>
        <w:t>）收集、整理伊斯兰教文史资料，组织开展伊斯兰教文化学术交流活动；负责有关伊斯兰教经书、刊物、画册、音响制品的审定、出版和</w:t>
      </w:r>
      <w:r>
        <w:rPr>
          <w:rFonts w:ascii="仿宋_GB2312" w:eastAsia="仿宋_GB2312" w:hAnsi="宋体" w:hint="eastAsia"/>
          <w:sz w:val="32"/>
          <w:szCs w:val="32"/>
        </w:rPr>
        <w:t>发行工作；建立健全宗教人士、宗教活动场所档案，为党和政府加强对宗教工作的规范管理提供可靠依据。</w:t>
      </w:r>
    </w:p>
    <w:p w:rsidR="00AF404E" w:rsidRDefault="006F3AD4" w:rsidP="00082EDB">
      <w:pPr>
        <w:spacing w:line="560" w:lineRule="exact"/>
        <w:rPr>
          <w:rFonts w:ascii="仿宋_GB2312" w:eastAsia="仿宋_GB2312" w:hAnsi="宋体"/>
          <w:sz w:val="32"/>
          <w:szCs w:val="32"/>
        </w:rPr>
      </w:pPr>
      <w:r>
        <w:rPr>
          <w:rFonts w:ascii="仿宋_GB2312" w:eastAsia="仿宋_GB2312" w:hAnsi="宋体" w:hint="eastAsia"/>
          <w:sz w:val="32"/>
          <w:szCs w:val="32"/>
        </w:rPr>
        <w:lastRenderedPageBreak/>
        <w:t xml:space="preserve">    </w:t>
      </w:r>
      <w:r>
        <w:rPr>
          <w:rFonts w:ascii="仿宋_GB2312" w:eastAsia="仿宋_GB2312" w:hAnsi="宋体" w:hint="eastAsia"/>
          <w:sz w:val="32"/>
          <w:szCs w:val="32"/>
        </w:rPr>
        <w:t>（</w:t>
      </w:r>
      <w:r>
        <w:rPr>
          <w:rFonts w:ascii="仿宋_GB2312" w:eastAsia="仿宋_GB2312" w:hAnsi="宋体" w:hint="eastAsia"/>
          <w:sz w:val="32"/>
          <w:szCs w:val="32"/>
        </w:rPr>
        <w:t>7</w:t>
      </w:r>
      <w:r>
        <w:rPr>
          <w:rFonts w:ascii="仿宋_GB2312" w:eastAsia="仿宋_GB2312" w:hAnsi="宋体" w:hint="eastAsia"/>
          <w:sz w:val="32"/>
          <w:szCs w:val="32"/>
        </w:rPr>
        <w:t>）负责做好国内外宗教团体和友好人士的来访接待和伊斯兰教界信教群众的来信来访工作，组织自治州宗教人士到区内外参观、考察学习。</w:t>
      </w:r>
    </w:p>
    <w:p w:rsidR="00AF404E" w:rsidRDefault="006F3AD4" w:rsidP="00082EDB">
      <w:pPr>
        <w:spacing w:line="56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hint="eastAsia"/>
          <w:sz w:val="32"/>
          <w:szCs w:val="32"/>
        </w:rPr>
        <w:t>（</w:t>
      </w:r>
      <w:r>
        <w:rPr>
          <w:rFonts w:ascii="仿宋_GB2312" w:eastAsia="仿宋_GB2312" w:hAnsi="宋体" w:hint="eastAsia"/>
          <w:sz w:val="32"/>
          <w:szCs w:val="32"/>
        </w:rPr>
        <w:t>8</w:t>
      </w:r>
      <w:r>
        <w:rPr>
          <w:rFonts w:ascii="仿宋_GB2312" w:eastAsia="仿宋_GB2312" w:hAnsi="宋体" w:hint="eastAsia"/>
          <w:sz w:val="32"/>
          <w:szCs w:val="32"/>
        </w:rPr>
        <w:t>）依法兴办公益事业，积极参加社会公益活动。</w:t>
      </w:r>
    </w:p>
    <w:p w:rsidR="00AF404E" w:rsidRDefault="006F3AD4" w:rsidP="00082ED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9</w:t>
      </w:r>
      <w:r>
        <w:rPr>
          <w:rFonts w:ascii="仿宋_GB2312" w:eastAsia="仿宋_GB2312" w:hAnsi="宋体" w:hint="eastAsia"/>
          <w:sz w:val="32"/>
          <w:szCs w:val="32"/>
        </w:rPr>
        <w:t>）接受上级伊协的业务指导，并对各县市伊协组织进行业务指导。</w:t>
      </w:r>
    </w:p>
    <w:p w:rsidR="00AF404E" w:rsidRDefault="006F3AD4" w:rsidP="00082EDB">
      <w:pPr>
        <w:widowControl/>
        <w:spacing w:line="560" w:lineRule="exact"/>
        <w:jc w:val="left"/>
        <w:rPr>
          <w:rFonts w:ascii="仿宋_GB2312" w:eastAsia="仿宋_GB2312" w:hAnsi="宋体" w:cs="宋体"/>
          <w:bCs/>
          <w:kern w:val="0"/>
          <w:sz w:val="32"/>
          <w:szCs w:val="32"/>
        </w:rPr>
      </w:pPr>
      <w:r>
        <w:rPr>
          <w:rFonts w:ascii="仿宋_GB2312" w:eastAsia="仿宋_GB2312" w:hAnsi="宋体" w:hint="eastAsia"/>
          <w:sz w:val="32"/>
          <w:szCs w:val="32"/>
        </w:rPr>
        <w:t>（</w:t>
      </w:r>
      <w:r>
        <w:rPr>
          <w:rFonts w:ascii="仿宋_GB2312" w:eastAsia="仿宋_GB2312" w:hAnsi="宋体" w:hint="eastAsia"/>
          <w:sz w:val="32"/>
          <w:szCs w:val="32"/>
        </w:rPr>
        <w:t>10</w:t>
      </w:r>
      <w:r>
        <w:rPr>
          <w:rFonts w:ascii="仿宋_GB2312" w:eastAsia="仿宋_GB2312" w:hAnsi="宋体" w:hint="eastAsia"/>
          <w:sz w:val="32"/>
          <w:szCs w:val="32"/>
        </w:rPr>
        <w:t>）承办州党委、州人民政府和有关部门交办的其他工作。</w:t>
      </w:r>
      <w:r>
        <w:rPr>
          <w:rFonts w:ascii="仿宋_GB2312" w:eastAsia="仿宋_GB2312" w:hAnsi="黑体" w:cs="宋体" w:hint="eastAsia"/>
          <w:bCs/>
          <w:kern w:val="0"/>
          <w:sz w:val="32"/>
          <w:szCs w:val="32"/>
        </w:rPr>
        <w:t>。</w:t>
      </w:r>
    </w:p>
    <w:p w:rsidR="00AF404E" w:rsidRDefault="006F3AD4" w:rsidP="00082EDB">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AF404E" w:rsidRDefault="006F3AD4" w:rsidP="00082ED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州伊协</w:t>
      </w:r>
      <w:r>
        <w:rPr>
          <w:rFonts w:ascii="仿宋_GB2312" w:eastAsia="仿宋_GB2312" w:hAnsi="黑体" w:cs="宋体" w:hint="eastAsia"/>
          <w:bCs/>
          <w:kern w:val="0"/>
          <w:sz w:val="32"/>
          <w:szCs w:val="32"/>
        </w:rPr>
        <w:t>无</w:t>
      </w:r>
      <w:proofErr w:type="gramEnd"/>
      <w:r>
        <w:rPr>
          <w:rFonts w:ascii="仿宋_GB2312" w:eastAsia="仿宋_GB2312" w:hAnsi="黑体" w:cs="宋体" w:hint="eastAsia"/>
          <w:bCs/>
          <w:kern w:val="0"/>
          <w:sz w:val="32"/>
          <w:szCs w:val="32"/>
        </w:rPr>
        <w:t>下属预算单位，下设两个处室，分别是：</w:t>
      </w:r>
      <w:r>
        <w:rPr>
          <w:rFonts w:ascii="仿宋_GB2312" w:eastAsia="仿宋_GB2312" w:hAnsi="宋体" w:hint="eastAsia"/>
          <w:sz w:val="32"/>
          <w:szCs w:val="32"/>
        </w:rPr>
        <w:t>秘书处和综合</w:t>
      </w:r>
      <w:proofErr w:type="gramStart"/>
      <w:r>
        <w:rPr>
          <w:rFonts w:ascii="仿宋_GB2312" w:eastAsia="仿宋_GB2312" w:hAnsi="宋体" w:hint="eastAsia"/>
          <w:sz w:val="32"/>
          <w:szCs w:val="32"/>
        </w:rPr>
        <w:t>业务科业务科</w:t>
      </w:r>
      <w:proofErr w:type="gramEnd"/>
      <w:r>
        <w:rPr>
          <w:rFonts w:ascii="仿宋_GB2312" w:eastAsia="仿宋_GB2312" w:hAnsi="宋体" w:cs="宋体" w:hint="eastAsia"/>
          <w:kern w:val="0"/>
          <w:sz w:val="32"/>
          <w:szCs w:val="32"/>
        </w:rPr>
        <w:t>。</w:t>
      </w:r>
    </w:p>
    <w:p w:rsidR="00AF404E" w:rsidRDefault="006F3AD4" w:rsidP="00082EDB">
      <w:pPr>
        <w:widowControl/>
        <w:spacing w:line="560" w:lineRule="exact"/>
        <w:ind w:firstLine="640"/>
        <w:jc w:val="left"/>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t>昌吉州伊协</w:t>
      </w:r>
      <w:proofErr w:type="gramEnd"/>
      <w:r>
        <w:rPr>
          <w:rFonts w:ascii="仿宋_GB2312" w:eastAsia="仿宋_GB2312" w:hAnsi="宋体" w:cs="宋体" w:hint="eastAsia"/>
          <w:kern w:val="0"/>
          <w:sz w:val="32"/>
          <w:szCs w:val="32"/>
        </w:rPr>
        <w:t>编制数</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人，实有人数</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人；离休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p>
    <w:p w:rsidR="00AF404E" w:rsidRDefault="00AF404E">
      <w:pPr>
        <w:widowControl/>
        <w:spacing w:line="480" w:lineRule="exact"/>
        <w:jc w:val="left"/>
        <w:rPr>
          <w:rFonts w:ascii="仿宋_GB2312" w:eastAsia="仿宋_GB2312" w:hAnsi="宋体" w:cs="宋体"/>
          <w:kern w:val="0"/>
          <w:sz w:val="32"/>
          <w:szCs w:val="32"/>
        </w:rPr>
      </w:pPr>
    </w:p>
    <w:p w:rsidR="00AF404E" w:rsidRDefault="00AF404E">
      <w:pPr>
        <w:widowControl/>
        <w:spacing w:line="480" w:lineRule="exact"/>
        <w:jc w:val="left"/>
        <w:rPr>
          <w:rFonts w:ascii="仿宋_GB2312" w:eastAsia="仿宋_GB2312" w:hAnsi="宋体" w:cs="宋体"/>
          <w:kern w:val="0"/>
          <w:sz w:val="32"/>
          <w:szCs w:val="32"/>
        </w:rPr>
      </w:pPr>
    </w:p>
    <w:p w:rsidR="00AF404E" w:rsidRDefault="00AF404E">
      <w:pPr>
        <w:widowControl/>
        <w:spacing w:line="480" w:lineRule="exact"/>
        <w:jc w:val="left"/>
        <w:rPr>
          <w:rFonts w:ascii="仿宋_GB2312" w:eastAsia="仿宋_GB2312" w:hAnsi="宋体" w:cs="宋体"/>
          <w:kern w:val="0"/>
          <w:sz w:val="32"/>
          <w:szCs w:val="32"/>
        </w:rPr>
      </w:pPr>
    </w:p>
    <w:p w:rsidR="00AF404E" w:rsidRDefault="00AF404E">
      <w:pPr>
        <w:widowControl/>
        <w:spacing w:line="480" w:lineRule="exact"/>
        <w:jc w:val="left"/>
        <w:rPr>
          <w:rFonts w:ascii="仿宋_GB2312" w:eastAsia="仿宋_GB2312" w:hAnsi="宋体" w:cs="宋体"/>
          <w:kern w:val="0"/>
          <w:sz w:val="32"/>
          <w:szCs w:val="32"/>
        </w:rPr>
      </w:pPr>
    </w:p>
    <w:p w:rsidR="00AF404E" w:rsidRDefault="00AF404E">
      <w:pPr>
        <w:widowControl/>
        <w:spacing w:line="480" w:lineRule="exact"/>
        <w:jc w:val="left"/>
        <w:rPr>
          <w:rFonts w:ascii="仿宋_GB2312" w:eastAsia="仿宋_GB2312" w:hAnsi="宋体" w:cs="宋体"/>
          <w:kern w:val="0"/>
          <w:sz w:val="32"/>
          <w:szCs w:val="32"/>
        </w:rPr>
      </w:pPr>
    </w:p>
    <w:p w:rsidR="00AF404E" w:rsidRDefault="00AF404E">
      <w:pPr>
        <w:widowControl/>
        <w:spacing w:line="480" w:lineRule="exact"/>
        <w:jc w:val="left"/>
        <w:rPr>
          <w:rFonts w:ascii="仿宋_GB2312" w:eastAsia="仿宋_GB2312" w:hAnsi="宋体" w:cs="宋体"/>
          <w:kern w:val="0"/>
          <w:sz w:val="32"/>
          <w:szCs w:val="32"/>
        </w:rPr>
      </w:pPr>
    </w:p>
    <w:p w:rsidR="00AF404E" w:rsidRDefault="00AF404E">
      <w:pPr>
        <w:widowControl/>
        <w:spacing w:line="480" w:lineRule="exact"/>
        <w:jc w:val="left"/>
        <w:rPr>
          <w:rFonts w:ascii="仿宋_GB2312" w:eastAsia="仿宋_GB2312" w:hAnsi="宋体" w:cs="宋体"/>
          <w:kern w:val="0"/>
          <w:sz w:val="32"/>
          <w:szCs w:val="32"/>
        </w:rPr>
      </w:pPr>
    </w:p>
    <w:p w:rsidR="00AF404E" w:rsidRDefault="00AF404E">
      <w:pPr>
        <w:widowControl/>
        <w:spacing w:line="480" w:lineRule="exact"/>
        <w:jc w:val="left"/>
        <w:rPr>
          <w:rFonts w:ascii="仿宋_GB2312" w:eastAsia="仿宋_GB2312" w:hAnsi="宋体" w:cs="宋体"/>
          <w:kern w:val="0"/>
          <w:sz w:val="32"/>
          <w:szCs w:val="32"/>
        </w:rPr>
      </w:pPr>
    </w:p>
    <w:p w:rsidR="00AF404E" w:rsidRDefault="00AF404E">
      <w:pPr>
        <w:widowControl/>
        <w:spacing w:line="440" w:lineRule="exact"/>
        <w:outlineLvl w:val="1"/>
        <w:rPr>
          <w:rFonts w:ascii="仿宋_GB2312" w:eastAsia="仿宋_GB2312" w:hAnsi="宋体" w:cs="宋体" w:hint="eastAsia"/>
          <w:kern w:val="0"/>
          <w:sz w:val="32"/>
          <w:szCs w:val="32"/>
        </w:rPr>
      </w:pPr>
    </w:p>
    <w:p w:rsidR="00082EDB" w:rsidRDefault="00082EDB">
      <w:pPr>
        <w:widowControl/>
        <w:spacing w:line="440" w:lineRule="exact"/>
        <w:outlineLvl w:val="1"/>
        <w:rPr>
          <w:rFonts w:ascii="仿宋_GB2312" w:eastAsia="仿宋_GB2312" w:hAnsi="宋体" w:cs="宋体"/>
          <w:kern w:val="0"/>
          <w:sz w:val="32"/>
          <w:szCs w:val="32"/>
        </w:rPr>
      </w:pPr>
    </w:p>
    <w:p w:rsidR="00AF404E" w:rsidRDefault="00AF404E">
      <w:pPr>
        <w:widowControl/>
        <w:spacing w:line="440" w:lineRule="exact"/>
        <w:outlineLvl w:val="1"/>
        <w:rPr>
          <w:rFonts w:ascii="黑体" w:eastAsia="黑体" w:hAnsi="黑体"/>
          <w:kern w:val="0"/>
          <w:sz w:val="32"/>
          <w:szCs w:val="32"/>
        </w:rPr>
      </w:pPr>
    </w:p>
    <w:p w:rsidR="00AF404E" w:rsidRDefault="006F3AD4">
      <w:pPr>
        <w:widowControl/>
        <w:spacing w:line="440" w:lineRule="exact"/>
        <w:ind w:firstLineChars="400" w:firstLine="1280"/>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AF404E" w:rsidRDefault="006F3AD4">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AF404E" w:rsidRDefault="006F3AD4">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AF404E" w:rsidRDefault="006F3AD4">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proofErr w:type="gramStart"/>
      <w:r>
        <w:rPr>
          <w:rFonts w:ascii="仿宋_GB2312" w:eastAsia="仿宋_GB2312" w:hAnsi="宋体" w:hint="eastAsia"/>
          <w:kern w:val="0"/>
          <w:sz w:val="24"/>
        </w:rPr>
        <w:t>昌吉州伊协</w:t>
      </w:r>
      <w:proofErr w:type="gramEnd"/>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AF404E">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AF404E" w:rsidRDefault="006F3AD4">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AF404E" w:rsidRDefault="006F3AD4">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AF404E" w:rsidRDefault="006F3AD4">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AF404E" w:rsidRDefault="006F3AD4">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AF404E" w:rsidRDefault="006F3AD4">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168.75</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151.14</w:t>
            </w: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AF404E" w:rsidRDefault="00082EDB">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168.75</w:t>
            </w:r>
            <w:r w:rsidR="006F3AD4">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8.74</w:t>
            </w: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AF404E">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AF404E" w:rsidRDefault="00AF404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8.87</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AF404E">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AF404E" w:rsidRDefault="00AF404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AF404E">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AF404E" w:rsidRDefault="00AF404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AF404E">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AF404E" w:rsidRDefault="00AF404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nil"/>
            </w:tcBorders>
            <w:noWrap/>
            <w:vAlign w:val="center"/>
          </w:tcPr>
          <w:p w:rsidR="00AF404E" w:rsidRDefault="00AF404E">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 xml:space="preserve">234 </w:t>
            </w:r>
            <w:r>
              <w:rPr>
                <w:rFonts w:ascii="仿宋_GB2312" w:eastAsia="仿宋_GB2312" w:hAnsi="宋体" w:cs="宋体" w:hint="eastAsia"/>
                <w:color w:val="000000"/>
                <w:kern w:val="0"/>
                <w:sz w:val="18"/>
                <w:szCs w:val="18"/>
              </w:rPr>
              <w:t>抗</w:t>
            </w:r>
            <w:proofErr w:type="gramStart"/>
            <w:r>
              <w:rPr>
                <w:rFonts w:ascii="仿宋_GB2312" w:eastAsia="仿宋_GB2312" w:hAnsi="宋体" w:cs="宋体" w:hint="eastAsia"/>
                <w:color w:val="000000"/>
                <w:kern w:val="0"/>
                <w:sz w:val="18"/>
                <w:szCs w:val="18"/>
              </w:rPr>
              <w:t>疫</w:t>
            </w:r>
            <w:proofErr w:type="gramEnd"/>
            <w:r>
              <w:rPr>
                <w:rFonts w:ascii="仿宋_GB2312" w:eastAsia="仿宋_GB2312" w:hAnsi="宋体" w:cs="宋体" w:hint="eastAsia"/>
                <w:color w:val="000000"/>
                <w:kern w:val="0"/>
                <w:sz w:val="18"/>
                <w:szCs w:val="18"/>
              </w:rPr>
              <w:t>特别国债还本支出</w:t>
            </w:r>
          </w:p>
        </w:tc>
        <w:tc>
          <w:tcPr>
            <w:tcW w:w="1559" w:type="dxa"/>
            <w:tcBorders>
              <w:top w:val="nil"/>
              <w:left w:val="nil"/>
              <w:bottom w:val="single" w:sz="4" w:space="0" w:color="auto"/>
              <w:right w:val="single" w:sz="4" w:space="0" w:color="auto"/>
            </w:tcBorders>
            <w:noWrap/>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trHeight w:hRule="exact" w:val="312"/>
        </w:trPr>
        <w:tc>
          <w:tcPr>
            <w:tcW w:w="2425" w:type="dxa"/>
            <w:tcBorders>
              <w:top w:val="nil"/>
              <w:left w:val="single" w:sz="4" w:space="0" w:color="auto"/>
              <w:bottom w:val="single" w:sz="4" w:space="0" w:color="auto"/>
              <w:right w:val="nil"/>
            </w:tcBorders>
            <w:noWrap/>
            <w:vAlign w:val="center"/>
          </w:tcPr>
          <w:p w:rsidR="00AF404E" w:rsidRDefault="00AF404E">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AF404E" w:rsidRDefault="00AF404E">
            <w:pPr>
              <w:widowControl/>
              <w:spacing w:line="280" w:lineRule="exact"/>
              <w:jc w:val="left"/>
              <w:textAlignment w:val="center"/>
              <w:rPr>
                <w:rFonts w:ascii="仿宋_GB2312" w:eastAsia="仿宋_GB2312" w:hAnsi="宋体" w:cs="宋体"/>
                <w:kern w:val="0"/>
                <w:sz w:val="18"/>
                <w:szCs w:val="18"/>
              </w:rPr>
            </w:pPr>
          </w:p>
        </w:tc>
        <w:tc>
          <w:tcPr>
            <w:tcW w:w="1559" w:type="dxa"/>
            <w:tcBorders>
              <w:top w:val="nil"/>
              <w:left w:val="nil"/>
              <w:bottom w:val="single" w:sz="4" w:space="0" w:color="auto"/>
              <w:right w:val="single" w:sz="4" w:space="0" w:color="auto"/>
            </w:tcBorders>
            <w:noWrap/>
            <w:vAlign w:val="center"/>
          </w:tcPr>
          <w:p w:rsidR="00AF404E" w:rsidRDefault="00AF404E">
            <w:pPr>
              <w:widowControl/>
              <w:spacing w:line="280" w:lineRule="exact"/>
              <w:jc w:val="right"/>
              <w:rPr>
                <w:rFonts w:ascii="仿宋_GB2312" w:eastAsia="仿宋_GB2312" w:hAnsi="宋体" w:cs="宋体"/>
                <w:kern w:val="0"/>
                <w:sz w:val="18"/>
                <w:szCs w:val="18"/>
              </w:rPr>
            </w:pPr>
          </w:p>
        </w:tc>
      </w:tr>
      <w:tr w:rsidR="00AF404E">
        <w:trPr>
          <w:trHeight w:val="365"/>
        </w:trPr>
        <w:tc>
          <w:tcPr>
            <w:tcW w:w="2425" w:type="dxa"/>
            <w:tcBorders>
              <w:top w:val="nil"/>
              <w:left w:val="single" w:sz="4" w:space="0" w:color="auto"/>
              <w:bottom w:val="single" w:sz="4" w:space="0" w:color="auto"/>
              <w:right w:val="nil"/>
            </w:tcBorders>
            <w:vAlign w:val="center"/>
          </w:tcPr>
          <w:p w:rsidR="00AF404E" w:rsidRDefault="006F3AD4">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168.75</w:t>
            </w:r>
          </w:p>
        </w:tc>
        <w:tc>
          <w:tcPr>
            <w:tcW w:w="3260" w:type="dxa"/>
            <w:tcBorders>
              <w:top w:val="nil"/>
              <w:left w:val="nil"/>
              <w:bottom w:val="single" w:sz="4" w:space="0" w:color="auto"/>
              <w:right w:val="nil"/>
            </w:tcBorders>
            <w:noWrap/>
            <w:vAlign w:val="center"/>
          </w:tcPr>
          <w:p w:rsidR="00AF404E" w:rsidRDefault="006F3AD4">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168.75</w:t>
            </w:r>
          </w:p>
        </w:tc>
      </w:tr>
    </w:tbl>
    <w:p w:rsidR="00AF404E" w:rsidRDefault="006F3AD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AF404E" w:rsidRDefault="006F3AD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AF404E" w:rsidRDefault="006F3AD4">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proofErr w:type="gramStart"/>
      <w:r>
        <w:rPr>
          <w:rFonts w:ascii="仿宋_GB2312" w:eastAsia="仿宋_GB2312" w:hAnsi="宋体" w:hint="eastAsia"/>
          <w:kern w:val="0"/>
          <w:sz w:val="24"/>
        </w:rPr>
        <w:t>昌吉州伊协</w:t>
      </w:r>
      <w:proofErr w:type="gramEnd"/>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700"/>
        <w:gridCol w:w="709"/>
        <w:gridCol w:w="425"/>
        <w:gridCol w:w="1562"/>
        <w:gridCol w:w="1018"/>
        <w:gridCol w:w="850"/>
        <w:gridCol w:w="709"/>
        <w:gridCol w:w="795"/>
        <w:gridCol w:w="921"/>
        <w:gridCol w:w="660"/>
        <w:gridCol w:w="708"/>
        <w:gridCol w:w="684"/>
      </w:tblGrid>
      <w:tr w:rsidR="00AF404E">
        <w:trPr>
          <w:trHeight w:val="510"/>
        </w:trPr>
        <w:tc>
          <w:tcPr>
            <w:tcW w:w="1834" w:type="dxa"/>
            <w:gridSpan w:val="3"/>
            <w:tcBorders>
              <w:top w:val="single" w:sz="4" w:space="0" w:color="auto"/>
              <w:left w:val="single" w:sz="4" w:space="0" w:color="auto"/>
              <w:bottom w:val="single" w:sz="4" w:space="0" w:color="auto"/>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562"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AF404E">
        <w:trPr>
          <w:trHeight w:val="1870"/>
        </w:trPr>
        <w:tc>
          <w:tcPr>
            <w:tcW w:w="700" w:type="dxa"/>
            <w:tcBorders>
              <w:top w:val="nil"/>
              <w:left w:val="single" w:sz="4" w:space="0" w:color="auto"/>
              <w:bottom w:val="single" w:sz="4" w:space="0" w:color="auto"/>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709" w:type="dxa"/>
            <w:tcBorders>
              <w:top w:val="nil"/>
              <w:left w:val="nil"/>
              <w:bottom w:val="single" w:sz="4" w:space="0" w:color="auto"/>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425" w:type="dxa"/>
            <w:tcBorders>
              <w:top w:val="nil"/>
              <w:left w:val="nil"/>
              <w:bottom w:val="single" w:sz="4" w:space="0" w:color="auto"/>
              <w:right w:val="single" w:sz="4" w:space="0" w:color="auto"/>
            </w:tcBorders>
            <w:vAlign w:val="center"/>
          </w:tcPr>
          <w:p w:rsidR="00AF404E" w:rsidRDefault="006F3AD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562"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AF404E" w:rsidRDefault="00AF404E">
            <w:pPr>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shd w:val="clear" w:color="auto" w:fill="auto"/>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201</w:t>
            </w:r>
          </w:p>
        </w:tc>
        <w:tc>
          <w:tcPr>
            <w:tcW w:w="709" w:type="dxa"/>
            <w:tcBorders>
              <w:top w:val="nil"/>
              <w:left w:val="nil"/>
              <w:bottom w:val="single" w:sz="4" w:space="0" w:color="auto"/>
              <w:right w:val="single" w:sz="4" w:space="0" w:color="auto"/>
            </w:tcBorders>
            <w:shd w:val="clear" w:color="auto" w:fill="auto"/>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23</w:t>
            </w:r>
          </w:p>
        </w:tc>
        <w:tc>
          <w:tcPr>
            <w:tcW w:w="425" w:type="dxa"/>
            <w:tcBorders>
              <w:top w:val="nil"/>
              <w:left w:val="nil"/>
              <w:bottom w:val="single" w:sz="4" w:space="0" w:color="auto"/>
              <w:right w:val="single" w:sz="4" w:space="0" w:color="auto"/>
            </w:tcBorders>
            <w:shd w:val="clear" w:color="auto" w:fill="auto"/>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01</w:t>
            </w:r>
          </w:p>
        </w:tc>
        <w:tc>
          <w:tcPr>
            <w:tcW w:w="1562" w:type="dxa"/>
            <w:tcBorders>
              <w:top w:val="nil"/>
              <w:left w:val="nil"/>
              <w:bottom w:val="single" w:sz="4" w:space="0" w:color="auto"/>
              <w:right w:val="single" w:sz="4" w:space="0" w:color="auto"/>
            </w:tcBorders>
            <w:shd w:val="clear" w:color="auto" w:fill="auto"/>
            <w:vAlign w:val="center"/>
          </w:tcPr>
          <w:p w:rsidR="00AF404E" w:rsidRPr="00082EDB" w:rsidRDefault="006F3AD4" w:rsidP="00082EDB">
            <w:pPr>
              <w:jc w:val="center"/>
              <w:rPr>
                <w:rFonts w:ascii="仿宋_GB2312" w:eastAsia="仿宋_GB2312" w:hAnsi="宋体" w:cs="宋体"/>
                <w:color w:val="000000"/>
                <w:sz w:val="18"/>
                <w:szCs w:val="18"/>
              </w:rPr>
            </w:pPr>
            <w:r w:rsidRPr="00082EDB">
              <w:rPr>
                <w:rFonts w:ascii="仿宋_GB2312" w:eastAsia="仿宋_GB2312" w:hAnsi="宋体" w:cs="宋体"/>
                <w:color w:val="000000"/>
                <w:sz w:val="18"/>
                <w:szCs w:val="18"/>
              </w:rPr>
              <w:t>行政运行</w:t>
            </w:r>
          </w:p>
        </w:tc>
        <w:tc>
          <w:tcPr>
            <w:tcW w:w="1018" w:type="dxa"/>
            <w:tcBorders>
              <w:top w:val="nil"/>
              <w:left w:val="nil"/>
              <w:bottom w:val="single" w:sz="4" w:space="0" w:color="auto"/>
              <w:right w:val="single" w:sz="4" w:space="0" w:color="auto"/>
            </w:tcBorders>
            <w:shd w:val="clear" w:color="000000" w:fill="FFFFFF"/>
            <w:noWrap/>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101.14</w:t>
            </w:r>
          </w:p>
        </w:tc>
        <w:tc>
          <w:tcPr>
            <w:tcW w:w="850" w:type="dxa"/>
            <w:tcBorders>
              <w:top w:val="nil"/>
              <w:left w:val="nil"/>
              <w:bottom w:val="single" w:sz="4" w:space="0" w:color="auto"/>
              <w:right w:val="single" w:sz="4" w:space="0" w:color="auto"/>
            </w:tcBorders>
            <w:shd w:val="clear" w:color="000000" w:fill="FFFFFF"/>
            <w:noWrap/>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101.14</w:t>
            </w:r>
          </w:p>
        </w:tc>
        <w:tc>
          <w:tcPr>
            <w:tcW w:w="709" w:type="dxa"/>
            <w:tcBorders>
              <w:top w:val="nil"/>
              <w:left w:val="nil"/>
              <w:bottom w:val="single" w:sz="4" w:space="0" w:color="auto"/>
              <w:right w:val="single" w:sz="4" w:space="0" w:color="auto"/>
            </w:tcBorders>
            <w:shd w:val="clear" w:color="000000" w:fill="FFFFFF"/>
            <w:noWrap/>
            <w:vAlign w:val="center"/>
          </w:tcPr>
          <w:p w:rsidR="00AF404E" w:rsidRPr="00082EDB"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AF404E" w:rsidRPr="00082EDB"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AF404E" w:rsidRPr="00082EDB"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AF404E" w:rsidRPr="00082EDB"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201</w:t>
            </w:r>
          </w:p>
        </w:tc>
        <w:tc>
          <w:tcPr>
            <w:tcW w:w="709" w:type="dxa"/>
            <w:tcBorders>
              <w:top w:val="nil"/>
              <w:left w:val="nil"/>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23</w:t>
            </w:r>
          </w:p>
        </w:tc>
        <w:tc>
          <w:tcPr>
            <w:tcW w:w="425" w:type="dxa"/>
            <w:tcBorders>
              <w:top w:val="nil"/>
              <w:left w:val="nil"/>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02</w:t>
            </w:r>
          </w:p>
        </w:tc>
        <w:tc>
          <w:tcPr>
            <w:tcW w:w="1562"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_GB2312" w:eastAsia="仿宋_GB2312" w:hAnsi="宋体" w:cs="宋体"/>
                <w:color w:val="000000"/>
                <w:sz w:val="18"/>
                <w:szCs w:val="18"/>
              </w:rPr>
            </w:pPr>
            <w:r w:rsidRPr="00082EDB">
              <w:rPr>
                <w:rFonts w:ascii="仿宋_GB2312" w:eastAsia="仿宋_GB2312" w:hAnsi="宋体" w:cs="宋体"/>
                <w:color w:val="000000"/>
                <w:sz w:val="18"/>
                <w:szCs w:val="18"/>
              </w:rPr>
              <w:t>一般行政管理事务</w:t>
            </w:r>
          </w:p>
        </w:tc>
        <w:tc>
          <w:tcPr>
            <w:tcW w:w="1018" w:type="dxa"/>
            <w:tcBorders>
              <w:top w:val="nil"/>
              <w:left w:val="nil"/>
              <w:bottom w:val="single" w:sz="4" w:space="0" w:color="auto"/>
              <w:right w:val="single" w:sz="4" w:space="0" w:color="auto"/>
            </w:tcBorders>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color w:val="000000"/>
                <w:sz w:val="18"/>
                <w:szCs w:val="18"/>
              </w:rPr>
              <w:t>50</w:t>
            </w:r>
          </w:p>
        </w:tc>
        <w:tc>
          <w:tcPr>
            <w:tcW w:w="850" w:type="dxa"/>
            <w:tcBorders>
              <w:top w:val="nil"/>
              <w:left w:val="nil"/>
              <w:bottom w:val="single" w:sz="4" w:space="0" w:color="auto"/>
              <w:right w:val="single" w:sz="4" w:space="0" w:color="auto"/>
            </w:tcBorders>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color w:val="000000"/>
                <w:sz w:val="18"/>
                <w:szCs w:val="18"/>
              </w:rPr>
              <w:t>50</w:t>
            </w:r>
          </w:p>
        </w:tc>
        <w:tc>
          <w:tcPr>
            <w:tcW w:w="709" w:type="dxa"/>
            <w:tcBorders>
              <w:top w:val="nil"/>
              <w:left w:val="nil"/>
              <w:bottom w:val="single" w:sz="4" w:space="0" w:color="auto"/>
              <w:right w:val="single" w:sz="4" w:space="0" w:color="auto"/>
            </w:tcBorders>
            <w:vAlign w:val="center"/>
          </w:tcPr>
          <w:p w:rsidR="00AF404E" w:rsidRPr="00082EDB"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Pr="00082EDB"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Pr="00082EDB"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Pr="00082EDB"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208</w:t>
            </w:r>
          </w:p>
        </w:tc>
        <w:tc>
          <w:tcPr>
            <w:tcW w:w="709" w:type="dxa"/>
            <w:tcBorders>
              <w:top w:val="nil"/>
              <w:left w:val="nil"/>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05</w:t>
            </w:r>
          </w:p>
        </w:tc>
        <w:tc>
          <w:tcPr>
            <w:tcW w:w="425" w:type="dxa"/>
            <w:tcBorders>
              <w:top w:val="nil"/>
              <w:left w:val="nil"/>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05</w:t>
            </w:r>
          </w:p>
        </w:tc>
        <w:tc>
          <w:tcPr>
            <w:tcW w:w="1562"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机关事业单位基本养老保险缴费支出</w:t>
            </w:r>
          </w:p>
        </w:tc>
        <w:tc>
          <w:tcPr>
            <w:tcW w:w="1018" w:type="dxa"/>
            <w:tcBorders>
              <w:top w:val="nil"/>
              <w:left w:val="nil"/>
              <w:bottom w:val="single" w:sz="4" w:space="0" w:color="auto"/>
              <w:right w:val="single" w:sz="4" w:space="0" w:color="auto"/>
            </w:tcBorders>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8.74</w:t>
            </w:r>
          </w:p>
        </w:tc>
        <w:tc>
          <w:tcPr>
            <w:tcW w:w="850" w:type="dxa"/>
            <w:tcBorders>
              <w:top w:val="nil"/>
              <w:left w:val="nil"/>
              <w:bottom w:val="single" w:sz="4" w:space="0" w:color="auto"/>
              <w:right w:val="single" w:sz="4" w:space="0" w:color="auto"/>
            </w:tcBorders>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8.74</w:t>
            </w:r>
          </w:p>
        </w:tc>
        <w:tc>
          <w:tcPr>
            <w:tcW w:w="709" w:type="dxa"/>
            <w:tcBorders>
              <w:top w:val="nil"/>
              <w:left w:val="nil"/>
              <w:bottom w:val="single" w:sz="4" w:space="0" w:color="auto"/>
              <w:right w:val="single" w:sz="4" w:space="0" w:color="auto"/>
            </w:tcBorders>
            <w:vAlign w:val="center"/>
          </w:tcPr>
          <w:p w:rsidR="00AF404E" w:rsidRPr="00082EDB"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Pr="00082EDB"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Pr="00082EDB"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Pr="00082EDB"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210</w:t>
            </w:r>
          </w:p>
        </w:tc>
        <w:tc>
          <w:tcPr>
            <w:tcW w:w="709" w:type="dxa"/>
            <w:tcBorders>
              <w:top w:val="nil"/>
              <w:left w:val="nil"/>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11</w:t>
            </w:r>
          </w:p>
        </w:tc>
        <w:tc>
          <w:tcPr>
            <w:tcW w:w="425" w:type="dxa"/>
            <w:tcBorders>
              <w:top w:val="nil"/>
              <w:left w:val="nil"/>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01</w:t>
            </w:r>
          </w:p>
        </w:tc>
        <w:tc>
          <w:tcPr>
            <w:tcW w:w="1562"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行政单位医疗</w:t>
            </w:r>
          </w:p>
        </w:tc>
        <w:tc>
          <w:tcPr>
            <w:tcW w:w="1018" w:type="dxa"/>
            <w:tcBorders>
              <w:top w:val="nil"/>
              <w:left w:val="nil"/>
              <w:bottom w:val="single" w:sz="4" w:space="0" w:color="auto"/>
              <w:right w:val="single" w:sz="4" w:space="0" w:color="auto"/>
            </w:tcBorders>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6.72</w:t>
            </w:r>
          </w:p>
        </w:tc>
        <w:tc>
          <w:tcPr>
            <w:tcW w:w="850" w:type="dxa"/>
            <w:tcBorders>
              <w:top w:val="nil"/>
              <w:left w:val="nil"/>
              <w:bottom w:val="single" w:sz="4" w:space="0" w:color="auto"/>
              <w:right w:val="single" w:sz="4" w:space="0" w:color="auto"/>
            </w:tcBorders>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6.72</w:t>
            </w:r>
          </w:p>
        </w:tc>
        <w:tc>
          <w:tcPr>
            <w:tcW w:w="709" w:type="dxa"/>
            <w:tcBorders>
              <w:top w:val="nil"/>
              <w:left w:val="nil"/>
              <w:bottom w:val="single" w:sz="4" w:space="0" w:color="auto"/>
              <w:right w:val="single" w:sz="4" w:space="0" w:color="auto"/>
            </w:tcBorders>
            <w:vAlign w:val="center"/>
          </w:tcPr>
          <w:p w:rsidR="00AF404E" w:rsidRPr="00082EDB" w:rsidRDefault="00AF404E">
            <w:pPr>
              <w:jc w:val="right"/>
              <w:rPr>
                <w:rFonts w:ascii="Dialog" w:hAnsi="Dialog" w:cs="宋体" w:hint="eastAsia"/>
                <w:color w:val="000000"/>
                <w:sz w:val="24"/>
              </w:rPr>
            </w:pPr>
          </w:p>
        </w:tc>
        <w:tc>
          <w:tcPr>
            <w:tcW w:w="795" w:type="dxa"/>
            <w:tcBorders>
              <w:top w:val="nil"/>
              <w:left w:val="nil"/>
              <w:bottom w:val="single" w:sz="4" w:space="0" w:color="auto"/>
              <w:right w:val="single" w:sz="4" w:space="0" w:color="auto"/>
            </w:tcBorders>
            <w:vAlign w:val="center"/>
          </w:tcPr>
          <w:p w:rsidR="00AF404E" w:rsidRPr="00082EDB" w:rsidRDefault="00AF404E">
            <w:pPr>
              <w:jc w:val="right"/>
              <w:rPr>
                <w:rFonts w:ascii="Dialog" w:hAnsi="Dialog" w:cs="宋体" w:hint="eastAsia"/>
                <w:color w:val="000000"/>
                <w:sz w:val="24"/>
              </w:rPr>
            </w:pPr>
          </w:p>
        </w:tc>
        <w:tc>
          <w:tcPr>
            <w:tcW w:w="921" w:type="dxa"/>
            <w:tcBorders>
              <w:top w:val="nil"/>
              <w:left w:val="nil"/>
              <w:bottom w:val="single" w:sz="4" w:space="0" w:color="auto"/>
              <w:right w:val="single" w:sz="4" w:space="0" w:color="auto"/>
            </w:tcBorders>
            <w:vAlign w:val="center"/>
          </w:tcPr>
          <w:p w:rsidR="00AF404E" w:rsidRPr="00082EDB" w:rsidRDefault="00AF404E">
            <w:pPr>
              <w:jc w:val="right"/>
              <w:rPr>
                <w:rFonts w:ascii="Dialog" w:hAnsi="Dialog" w:cs="宋体" w:hint="eastAsia"/>
                <w:color w:val="000000"/>
                <w:sz w:val="24"/>
              </w:rPr>
            </w:pPr>
          </w:p>
        </w:tc>
        <w:tc>
          <w:tcPr>
            <w:tcW w:w="660" w:type="dxa"/>
            <w:tcBorders>
              <w:top w:val="nil"/>
              <w:left w:val="nil"/>
              <w:bottom w:val="single" w:sz="4" w:space="0" w:color="auto"/>
              <w:right w:val="single" w:sz="4" w:space="0" w:color="auto"/>
            </w:tcBorders>
            <w:vAlign w:val="center"/>
          </w:tcPr>
          <w:p w:rsidR="00AF404E" w:rsidRPr="00082EDB" w:rsidRDefault="00AF404E">
            <w:pPr>
              <w:jc w:val="right"/>
              <w:rPr>
                <w:rFonts w:ascii="Dialog" w:hAnsi="Dialog" w:cs="宋体" w:hint="eastAsia"/>
                <w:color w:val="000000"/>
                <w:sz w:val="24"/>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210</w:t>
            </w:r>
          </w:p>
        </w:tc>
        <w:tc>
          <w:tcPr>
            <w:tcW w:w="709" w:type="dxa"/>
            <w:tcBorders>
              <w:top w:val="nil"/>
              <w:left w:val="nil"/>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11</w:t>
            </w:r>
          </w:p>
        </w:tc>
        <w:tc>
          <w:tcPr>
            <w:tcW w:w="425" w:type="dxa"/>
            <w:tcBorders>
              <w:top w:val="nil"/>
              <w:left w:val="nil"/>
              <w:bottom w:val="single" w:sz="4" w:space="0" w:color="auto"/>
              <w:right w:val="single" w:sz="4" w:space="0" w:color="auto"/>
            </w:tcBorders>
            <w:vAlign w:val="center"/>
          </w:tcPr>
          <w:p w:rsidR="00AF404E" w:rsidRPr="00082EDB" w:rsidRDefault="006F3AD4">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03</w:t>
            </w:r>
          </w:p>
        </w:tc>
        <w:tc>
          <w:tcPr>
            <w:tcW w:w="1562"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2.15</w:t>
            </w:r>
          </w:p>
        </w:tc>
        <w:tc>
          <w:tcPr>
            <w:tcW w:w="850" w:type="dxa"/>
            <w:tcBorders>
              <w:top w:val="nil"/>
              <w:left w:val="nil"/>
              <w:bottom w:val="single" w:sz="4" w:space="0" w:color="auto"/>
              <w:right w:val="single" w:sz="4" w:space="0" w:color="auto"/>
            </w:tcBorders>
            <w:vAlign w:val="center"/>
          </w:tcPr>
          <w:p w:rsidR="00AF404E" w:rsidRPr="00082EDB" w:rsidRDefault="006F3AD4">
            <w:pPr>
              <w:jc w:val="right"/>
              <w:rPr>
                <w:rFonts w:ascii="仿宋_GB2312" w:eastAsia="仿宋_GB2312" w:hAnsi="宋体" w:cs="宋体"/>
                <w:color w:val="000000"/>
                <w:sz w:val="18"/>
                <w:szCs w:val="18"/>
              </w:rPr>
            </w:pPr>
            <w:r w:rsidRPr="00082EDB">
              <w:rPr>
                <w:rFonts w:ascii="仿宋_GB2312" w:eastAsia="仿宋_GB2312" w:hAnsi="宋体" w:cs="宋体" w:hint="eastAsia"/>
                <w:color w:val="000000"/>
                <w:sz w:val="18"/>
                <w:szCs w:val="18"/>
              </w:rPr>
              <w:t>2.15</w:t>
            </w:r>
          </w:p>
        </w:tc>
        <w:tc>
          <w:tcPr>
            <w:tcW w:w="709" w:type="dxa"/>
            <w:tcBorders>
              <w:top w:val="nil"/>
              <w:left w:val="nil"/>
              <w:bottom w:val="single" w:sz="4" w:space="0" w:color="auto"/>
              <w:right w:val="single" w:sz="4" w:space="0" w:color="auto"/>
            </w:tcBorders>
            <w:vAlign w:val="center"/>
          </w:tcPr>
          <w:p w:rsidR="00AF404E" w:rsidRPr="00082EDB" w:rsidRDefault="00AF404E">
            <w:pPr>
              <w:jc w:val="right"/>
              <w:rPr>
                <w:rFonts w:ascii="Dialog" w:hAnsi="Dialog" w:cs="宋体" w:hint="eastAsia"/>
                <w:color w:val="000000"/>
                <w:sz w:val="24"/>
              </w:rPr>
            </w:pPr>
          </w:p>
        </w:tc>
        <w:tc>
          <w:tcPr>
            <w:tcW w:w="795" w:type="dxa"/>
            <w:tcBorders>
              <w:top w:val="nil"/>
              <w:left w:val="nil"/>
              <w:bottom w:val="single" w:sz="4" w:space="0" w:color="auto"/>
              <w:right w:val="single" w:sz="4" w:space="0" w:color="auto"/>
            </w:tcBorders>
            <w:vAlign w:val="center"/>
          </w:tcPr>
          <w:p w:rsidR="00AF404E" w:rsidRPr="00082EDB" w:rsidRDefault="00AF404E">
            <w:pPr>
              <w:jc w:val="right"/>
              <w:rPr>
                <w:rFonts w:ascii="Dialog" w:hAnsi="Dialog" w:cs="宋体" w:hint="eastAsia"/>
                <w:color w:val="000000"/>
                <w:sz w:val="24"/>
              </w:rPr>
            </w:pPr>
          </w:p>
        </w:tc>
        <w:tc>
          <w:tcPr>
            <w:tcW w:w="921" w:type="dxa"/>
            <w:tcBorders>
              <w:top w:val="nil"/>
              <w:left w:val="nil"/>
              <w:bottom w:val="single" w:sz="4" w:space="0" w:color="auto"/>
              <w:right w:val="single" w:sz="4" w:space="0" w:color="auto"/>
            </w:tcBorders>
            <w:vAlign w:val="center"/>
          </w:tcPr>
          <w:p w:rsidR="00AF404E" w:rsidRPr="00082EDB" w:rsidRDefault="00AF404E">
            <w:pPr>
              <w:jc w:val="right"/>
              <w:rPr>
                <w:rFonts w:ascii="Dialog" w:hAnsi="Dialog" w:cs="宋体" w:hint="eastAsia"/>
                <w:color w:val="000000"/>
                <w:sz w:val="24"/>
              </w:rPr>
            </w:pPr>
          </w:p>
        </w:tc>
        <w:tc>
          <w:tcPr>
            <w:tcW w:w="660" w:type="dxa"/>
            <w:tcBorders>
              <w:top w:val="nil"/>
              <w:left w:val="nil"/>
              <w:bottom w:val="single" w:sz="4" w:space="0" w:color="auto"/>
              <w:right w:val="single" w:sz="4" w:space="0" w:color="auto"/>
            </w:tcBorders>
            <w:vAlign w:val="center"/>
          </w:tcPr>
          <w:p w:rsidR="00AF404E" w:rsidRPr="00082EDB" w:rsidRDefault="00AF404E">
            <w:pPr>
              <w:jc w:val="right"/>
              <w:rPr>
                <w:rFonts w:ascii="Dialog" w:hAnsi="Dialog" w:cs="宋体" w:hint="eastAsia"/>
                <w:color w:val="000000"/>
                <w:sz w:val="24"/>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b/>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b/>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b/>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b/>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b/>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b/>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b/>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b/>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b/>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b/>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b/>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b/>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Dialog" w:hAnsi="Dialog" w:cs="宋体" w:hint="eastAsia"/>
                <w:color w:val="000000"/>
                <w:sz w:val="24"/>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Dialog" w:hAnsi="Dialog" w:cs="宋体" w:hint="eastAsia"/>
                <w:color w:val="000000"/>
                <w:sz w:val="24"/>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r w:rsidR="00AF404E">
        <w:trPr>
          <w:trHeight w:val="465"/>
        </w:trPr>
        <w:tc>
          <w:tcPr>
            <w:tcW w:w="700" w:type="dxa"/>
            <w:tcBorders>
              <w:top w:val="nil"/>
              <w:left w:val="single" w:sz="4" w:space="0" w:color="auto"/>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AF404E" w:rsidRDefault="00AF404E">
            <w:pPr>
              <w:jc w:val="center"/>
              <w:rPr>
                <w:rFonts w:ascii="仿宋_GB2312" w:eastAsia="仿宋_GB2312" w:hAnsi="宋体" w:cs="宋体"/>
                <w:color w:val="000000"/>
                <w:sz w:val="18"/>
                <w:szCs w:val="18"/>
              </w:rPr>
            </w:pPr>
          </w:p>
        </w:tc>
        <w:tc>
          <w:tcPr>
            <w:tcW w:w="1562" w:type="dxa"/>
            <w:tcBorders>
              <w:top w:val="nil"/>
              <w:left w:val="nil"/>
              <w:bottom w:val="single" w:sz="4" w:space="0" w:color="auto"/>
              <w:right w:val="single" w:sz="4" w:space="0" w:color="auto"/>
            </w:tcBorders>
            <w:vAlign w:val="center"/>
          </w:tcPr>
          <w:p w:rsidR="00AF404E" w:rsidRDefault="006F3AD4">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AF404E" w:rsidRDefault="006F3AD4">
            <w:pPr>
              <w:jc w:val="right"/>
              <w:rPr>
                <w:rFonts w:ascii="仿宋_GB2312" w:eastAsia="仿宋_GB2312" w:hAnsi="宋体" w:cs="宋体"/>
                <w:color w:val="000000"/>
                <w:sz w:val="18"/>
                <w:szCs w:val="18"/>
              </w:rPr>
            </w:pPr>
            <w:r>
              <w:rPr>
                <w:rFonts w:ascii="Dialog" w:hAnsi="Dialog"/>
                <w:color w:val="000000"/>
              </w:rPr>
              <w:t>168.75</w:t>
            </w:r>
          </w:p>
        </w:tc>
        <w:tc>
          <w:tcPr>
            <w:tcW w:w="850" w:type="dxa"/>
            <w:tcBorders>
              <w:top w:val="nil"/>
              <w:left w:val="nil"/>
              <w:bottom w:val="single" w:sz="4" w:space="0" w:color="auto"/>
              <w:right w:val="single" w:sz="4" w:space="0" w:color="auto"/>
            </w:tcBorders>
            <w:vAlign w:val="center"/>
          </w:tcPr>
          <w:p w:rsidR="00AF404E" w:rsidRDefault="006F3AD4">
            <w:pPr>
              <w:jc w:val="right"/>
              <w:rPr>
                <w:rFonts w:ascii="仿宋_GB2312" w:eastAsia="仿宋_GB2312" w:hAnsi="宋体" w:cs="宋体"/>
                <w:color w:val="000000"/>
                <w:sz w:val="18"/>
                <w:szCs w:val="18"/>
              </w:rPr>
            </w:pPr>
            <w:r>
              <w:rPr>
                <w:rFonts w:ascii="Dialog" w:hAnsi="Dialog"/>
                <w:color w:val="000000"/>
              </w:rPr>
              <w:t>168.75</w:t>
            </w:r>
          </w:p>
        </w:tc>
        <w:tc>
          <w:tcPr>
            <w:tcW w:w="709"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AF404E" w:rsidRDefault="00AF404E">
            <w:pPr>
              <w:jc w:val="right"/>
              <w:rPr>
                <w:rFonts w:ascii="仿宋_GB2312" w:eastAsia="仿宋_GB2312" w:hAnsi="宋体" w:cs="宋体"/>
                <w:color w:val="000000"/>
                <w:sz w:val="18"/>
                <w:szCs w:val="18"/>
              </w:rPr>
            </w:pPr>
          </w:p>
        </w:tc>
      </w:tr>
    </w:tbl>
    <w:p w:rsidR="00AF404E" w:rsidRDefault="00AF404E">
      <w:pPr>
        <w:widowControl/>
        <w:spacing w:line="360" w:lineRule="exact"/>
        <w:jc w:val="left"/>
        <w:outlineLvl w:val="1"/>
        <w:rPr>
          <w:rFonts w:ascii="仿宋_GB2312" w:eastAsia="仿宋_GB2312" w:hAnsi="宋体"/>
          <w:b/>
          <w:kern w:val="0"/>
          <w:sz w:val="32"/>
          <w:szCs w:val="32"/>
        </w:rPr>
      </w:pPr>
    </w:p>
    <w:p w:rsidR="00AF404E" w:rsidRDefault="006F3AD4">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AF404E" w:rsidRDefault="006F3AD4">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AF404E" w:rsidRDefault="00AF404E">
      <w:pPr>
        <w:widowControl/>
        <w:spacing w:line="280" w:lineRule="exact"/>
        <w:jc w:val="center"/>
        <w:outlineLvl w:val="1"/>
        <w:rPr>
          <w:rFonts w:ascii="仿宋_GB2312" w:eastAsia="仿宋_GB2312" w:hAnsi="宋体"/>
          <w:b/>
          <w:kern w:val="0"/>
          <w:sz w:val="32"/>
          <w:szCs w:val="32"/>
        </w:rPr>
      </w:pPr>
    </w:p>
    <w:p w:rsidR="00AF404E" w:rsidRDefault="006F3AD4">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w:t>
      </w:r>
      <w:proofErr w:type="gramStart"/>
      <w:r>
        <w:rPr>
          <w:rFonts w:ascii="仿宋_GB2312" w:eastAsia="仿宋_GB2312" w:hAnsi="宋体" w:hint="eastAsia"/>
          <w:kern w:val="0"/>
          <w:sz w:val="24"/>
        </w:rPr>
        <w:t>昌吉州伊协</w:t>
      </w:r>
      <w:proofErr w:type="gramEnd"/>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577"/>
        <w:gridCol w:w="456"/>
        <w:gridCol w:w="456"/>
        <w:gridCol w:w="2510"/>
        <w:gridCol w:w="1791"/>
        <w:gridCol w:w="1792"/>
        <w:gridCol w:w="1838"/>
      </w:tblGrid>
      <w:tr w:rsidR="00AF404E">
        <w:trPr>
          <w:trHeight w:val="345"/>
        </w:trPr>
        <w:tc>
          <w:tcPr>
            <w:tcW w:w="3999" w:type="dxa"/>
            <w:gridSpan w:val="4"/>
            <w:tcBorders>
              <w:top w:val="single" w:sz="4" w:space="0" w:color="auto"/>
              <w:left w:val="single" w:sz="4" w:space="0" w:color="auto"/>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421" w:type="dxa"/>
            <w:gridSpan w:val="3"/>
            <w:tcBorders>
              <w:top w:val="single" w:sz="4" w:space="0" w:color="auto"/>
              <w:left w:val="nil"/>
              <w:bottom w:val="single" w:sz="4" w:space="0" w:color="auto"/>
              <w:right w:val="single" w:sz="4" w:space="0" w:color="000000"/>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AF404E">
        <w:trPr>
          <w:trHeight w:val="480"/>
        </w:trPr>
        <w:tc>
          <w:tcPr>
            <w:tcW w:w="1489" w:type="dxa"/>
            <w:gridSpan w:val="3"/>
            <w:tcBorders>
              <w:top w:val="single" w:sz="4" w:space="0" w:color="auto"/>
              <w:left w:val="single" w:sz="4" w:space="0" w:color="auto"/>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791" w:type="dxa"/>
            <w:vMerge w:val="restart"/>
            <w:tcBorders>
              <w:top w:val="nil"/>
              <w:left w:val="single" w:sz="4" w:space="0" w:color="auto"/>
              <w:bottom w:val="single" w:sz="4" w:space="0" w:color="000000"/>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92" w:type="dxa"/>
            <w:vMerge w:val="restart"/>
            <w:tcBorders>
              <w:top w:val="nil"/>
              <w:left w:val="single" w:sz="4" w:space="0" w:color="auto"/>
              <w:bottom w:val="single" w:sz="4" w:space="0" w:color="000000"/>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38" w:type="dxa"/>
            <w:vMerge w:val="restart"/>
            <w:tcBorders>
              <w:top w:val="nil"/>
              <w:left w:val="single" w:sz="4" w:space="0" w:color="auto"/>
              <w:bottom w:val="single" w:sz="4" w:space="0" w:color="000000"/>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AF404E">
        <w:trPr>
          <w:trHeight w:val="270"/>
        </w:trPr>
        <w:tc>
          <w:tcPr>
            <w:tcW w:w="577"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56"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56"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10" w:type="dxa"/>
            <w:vMerge/>
            <w:tcBorders>
              <w:top w:val="nil"/>
              <w:left w:val="single" w:sz="4" w:space="0" w:color="auto"/>
              <w:bottom w:val="single" w:sz="4" w:space="0" w:color="000000"/>
              <w:right w:val="single" w:sz="4" w:space="0" w:color="auto"/>
            </w:tcBorders>
            <w:vAlign w:val="center"/>
          </w:tcPr>
          <w:p w:rsidR="00AF404E" w:rsidRDefault="00AF404E">
            <w:pPr>
              <w:widowControl/>
              <w:spacing w:line="280" w:lineRule="exact"/>
              <w:jc w:val="left"/>
              <w:rPr>
                <w:rFonts w:ascii="仿宋_GB2312" w:eastAsia="仿宋_GB2312" w:hAnsi="宋体" w:cs="宋体"/>
                <w:b/>
                <w:bCs/>
                <w:color w:val="000000"/>
                <w:kern w:val="0"/>
                <w:sz w:val="18"/>
                <w:szCs w:val="18"/>
              </w:rPr>
            </w:pPr>
          </w:p>
        </w:tc>
        <w:tc>
          <w:tcPr>
            <w:tcW w:w="1791" w:type="dxa"/>
            <w:vMerge/>
            <w:tcBorders>
              <w:top w:val="nil"/>
              <w:left w:val="single" w:sz="4" w:space="0" w:color="auto"/>
              <w:bottom w:val="single" w:sz="4" w:space="0" w:color="000000"/>
              <w:right w:val="single" w:sz="4" w:space="0" w:color="auto"/>
            </w:tcBorders>
            <w:vAlign w:val="center"/>
          </w:tcPr>
          <w:p w:rsidR="00AF404E" w:rsidRDefault="00AF404E">
            <w:pPr>
              <w:widowControl/>
              <w:spacing w:line="280" w:lineRule="exact"/>
              <w:jc w:val="left"/>
              <w:rPr>
                <w:rFonts w:ascii="仿宋_GB2312" w:eastAsia="仿宋_GB2312" w:hAnsi="宋体" w:cs="宋体"/>
                <w:b/>
                <w:bCs/>
                <w:color w:val="000000"/>
                <w:kern w:val="0"/>
                <w:sz w:val="18"/>
                <w:szCs w:val="18"/>
              </w:rPr>
            </w:pPr>
          </w:p>
        </w:tc>
        <w:tc>
          <w:tcPr>
            <w:tcW w:w="1792" w:type="dxa"/>
            <w:vMerge/>
            <w:tcBorders>
              <w:top w:val="nil"/>
              <w:left w:val="single" w:sz="4" w:space="0" w:color="auto"/>
              <w:bottom w:val="single" w:sz="4" w:space="0" w:color="000000"/>
              <w:right w:val="single" w:sz="4" w:space="0" w:color="auto"/>
            </w:tcBorders>
            <w:vAlign w:val="center"/>
          </w:tcPr>
          <w:p w:rsidR="00AF404E" w:rsidRDefault="00AF404E">
            <w:pPr>
              <w:widowControl/>
              <w:spacing w:line="280" w:lineRule="exact"/>
              <w:jc w:val="left"/>
              <w:rPr>
                <w:rFonts w:ascii="仿宋_GB2312" w:eastAsia="仿宋_GB2312" w:hAnsi="宋体" w:cs="宋体"/>
                <w:b/>
                <w:bCs/>
                <w:color w:val="000000"/>
                <w:kern w:val="0"/>
                <w:sz w:val="18"/>
                <w:szCs w:val="18"/>
              </w:rPr>
            </w:pPr>
          </w:p>
        </w:tc>
        <w:tc>
          <w:tcPr>
            <w:tcW w:w="1838" w:type="dxa"/>
            <w:vMerge/>
            <w:tcBorders>
              <w:top w:val="nil"/>
              <w:left w:val="single" w:sz="4" w:space="0" w:color="auto"/>
              <w:bottom w:val="single" w:sz="4" w:space="0" w:color="000000"/>
              <w:right w:val="single" w:sz="4" w:space="0" w:color="auto"/>
            </w:tcBorders>
            <w:vAlign w:val="center"/>
          </w:tcPr>
          <w:p w:rsidR="00AF404E" w:rsidRDefault="00AF404E">
            <w:pPr>
              <w:widowControl/>
              <w:spacing w:line="280" w:lineRule="exact"/>
              <w:jc w:val="left"/>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201</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23</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01</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20"/>
                <w:szCs w:val="20"/>
              </w:rPr>
            </w:pPr>
            <w:r w:rsidRPr="00082EDB">
              <w:rPr>
                <w:rFonts w:ascii="仿宋" w:eastAsia="仿宋" w:hAnsi="仿宋" w:cs="宋体"/>
                <w:color w:val="000000"/>
                <w:sz w:val="20"/>
                <w:szCs w:val="20"/>
              </w:rPr>
              <w:t>行政运行</w:t>
            </w:r>
          </w:p>
        </w:tc>
        <w:tc>
          <w:tcPr>
            <w:tcW w:w="1791"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20"/>
                <w:szCs w:val="20"/>
              </w:rPr>
            </w:pPr>
            <w:r w:rsidRPr="00082EDB">
              <w:rPr>
                <w:rFonts w:ascii="仿宋" w:eastAsia="仿宋" w:hAnsi="仿宋" w:cs="宋体" w:hint="eastAsia"/>
                <w:color w:val="000000"/>
                <w:sz w:val="20"/>
                <w:szCs w:val="20"/>
              </w:rPr>
              <w:t>101.14</w:t>
            </w:r>
          </w:p>
        </w:tc>
        <w:tc>
          <w:tcPr>
            <w:tcW w:w="1792"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hint="eastAsia"/>
                <w:color w:val="000000"/>
                <w:sz w:val="20"/>
                <w:szCs w:val="20"/>
              </w:rPr>
            </w:pPr>
            <w:r w:rsidRPr="00082EDB">
              <w:rPr>
                <w:rFonts w:ascii="仿宋" w:eastAsia="仿宋" w:hAnsi="仿宋" w:hint="eastAsia"/>
                <w:color w:val="000000"/>
                <w:sz w:val="20"/>
                <w:szCs w:val="20"/>
              </w:rPr>
              <w:t>101.14</w:t>
            </w:r>
          </w:p>
        </w:tc>
        <w:tc>
          <w:tcPr>
            <w:tcW w:w="1838" w:type="dxa"/>
            <w:tcBorders>
              <w:top w:val="nil"/>
              <w:left w:val="nil"/>
              <w:bottom w:val="single" w:sz="4" w:space="0" w:color="auto"/>
              <w:right w:val="single" w:sz="4" w:space="0" w:color="auto"/>
            </w:tcBorders>
            <w:vAlign w:val="center"/>
          </w:tcPr>
          <w:p w:rsidR="00AF404E" w:rsidRPr="00082EDB" w:rsidRDefault="00AF404E" w:rsidP="00082EDB">
            <w:pPr>
              <w:jc w:val="right"/>
              <w:rPr>
                <w:rFonts w:ascii="仿宋" w:eastAsia="仿宋" w:hAnsi="仿宋" w:cs="宋体" w:hint="eastAsia"/>
                <w:color w:val="000000"/>
                <w:sz w:val="20"/>
                <w:szCs w:val="20"/>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201</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23</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02</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20"/>
                <w:szCs w:val="20"/>
              </w:rPr>
            </w:pPr>
            <w:r w:rsidRPr="00082EDB">
              <w:rPr>
                <w:rFonts w:ascii="仿宋" w:eastAsia="仿宋" w:hAnsi="仿宋" w:cs="宋体"/>
                <w:color w:val="000000"/>
                <w:sz w:val="20"/>
                <w:szCs w:val="20"/>
              </w:rPr>
              <w:t>一般行政管理事务</w:t>
            </w:r>
          </w:p>
        </w:tc>
        <w:tc>
          <w:tcPr>
            <w:tcW w:w="1791"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20"/>
                <w:szCs w:val="20"/>
              </w:rPr>
            </w:pPr>
            <w:r w:rsidRPr="00082EDB">
              <w:rPr>
                <w:rFonts w:ascii="仿宋" w:eastAsia="仿宋" w:hAnsi="仿宋" w:cs="宋体"/>
                <w:color w:val="000000"/>
                <w:sz w:val="20"/>
                <w:szCs w:val="20"/>
              </w:rPr>
              <w:t>50</w:t>
            </w:r>
          </w:p>
        </w:tc>
        <w:tc>
          <w:tcPr>
            <w:tcW w:w="1792" w:type="dxa"/>
            <w:tcBorders>
              <w:top w:val="nil"/>
              <w:left w:val="nil"/>
              <w:bottom w:val="single" w:sz="4" w:space="0" w:color="auto"/>
              <w:right w:val="single" w:sz="4" w:space="0" w:color="auto"/>
            </w:tcBorders>
            <w:vAlign w:val="center"/>
          </w:tcPr>
          <w:p w:rsidR="00AF404E" w:rsidRPr="00082EDB" w:rsidRDefault="00AF404E" w:rsidP="00082EDB">
            <w:pPr>
              <w:jc w:val="right"/>
              <w:rPr>
                <w:rFonts w:ascii="仿宋" w:eastAsia="仿宋" w:hAnsi="仿宋" w:cs="宋体" w:hint="eastAsia"/>
                <w:color w:val="000000"/>
                <w:sz w:val="20"/>
                <w:szCs w:val="20"/>
              </w:rPr>
            </w:pPr>
          </w:p>
        </w:tc>
        <w:tc>
          <w:tcPr>
            <w:tcW w:w="1838"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hint="eastAsia"/>
                <w:color w:val="000000"/>
                <w:sz w:val="20"/>
                <w:szCs w:val="20"/>
              </w:rPr>
            </w:pPr>
            <w:r w:rsidRPr="00082EDB">
              <w:rPr>
                <w:rFonts w:ascii="仿宋" w:eastAsia="仿宋" w:hAnsi="仿宋"/>
                <w:color w:val="000000"/>
                <w:sz w:val="20"/>
                <w:szCs w:val="20"/>
              </w:rPr>
              <w:t>50</w:t>
            </w: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208</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05</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05</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机关事业单位基本养老保险缴费支出</w:t>
            </w:r>
          </w:p>
        </w:tc>
        <w:tc>
          <w:tcPr>
            <w:tcW w:w="1791"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20"/>
                <w:szCs w:val="20"/>
              </w:rPr>
            </w:pPr>
            <w:r w:rsidRPr="00082EDB">
              <w:rPr>
                <w:rFonts w:ascii="仿宋" w:eastAsia="仿宋" w:hAnsi="仿宋" w:cs="宋体" w:hint="eastAsia"/>
                <w:color w:val="000000"/>
                <w:sz w:val="20"/>
                <w:szCs w:val="20"/>
              </w:rPr>
              <w:t>8.74</w:t>
            </w:r>
          </w:p>
        </w:tc>
        <w:tc>
          <w:tcPr>
            <w:tcW w:w="1792"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20"/>
                <w:szCs w:val="20"/>
              </w:rPr>
            </w:pPr>
            <w:r w:rsidRPr="00082EDB">
              <w:rPr>
                <w:rFonts w:ascii="仿宋" w:eastAsia="仿宋" w:hAnsi="仿宋" w:cs="宋体" w:hint="eastAsia"/>
                <w:color w:val="000000"/>
                <w:sz w:val="20"/>
                <w:szCs w:val="20"/>
              </w:rPr>
              <w:t>8.74</w:t>
            </w:r>
          </w:p>
        </w:tc>
        <w:tc>
          <w:tcPr>
            <w:tcW w:w="1838" w:type="dxa"/>
            <w:tcBorders>
              <w:top w:val="nil"/>
              <w:left w:val="nil"/>
              <w:bottom w:val="single" w:sz="4" w:space="0" w:color="auto"/>
              <w:right w:val="single" w:sz="4" w:space="0" w:color="auto"/>
            </w:tcBorders>
            <w:vAlign w:val="center"/>
          </w:tcPr>
          <w:p w:rsidR="00AF404E" w:rsidRPr="00082EDB" w:rsidRDefault="00AF404E" w:rsidP="00082EDB">
            <w:pPr>
              <w:widowControl/>
              <w:spacing w:line="280" w:lineRule="exact"/>
              <w:jc w:val="right"/>
              <w:rPr>
                <w:rFonts w:ascii="仿宋" w:eastAsia="仿宋" w:hAnsi="仿宋" w:cs="宋体"/>
                <w:bCs/>
                <w:color w:val="000000"/>
                <w:kern w:val="0"/>
                <w:sz w:val="20"/>
                <w:szCs w:val="20"/>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210</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11</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01</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行政单位医疗</w:t>
            </w:r>
          </w:p>
        </w:tc>
        <w:tc>
          <w:tcPr>
            <w:tcW w:w="1791"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20"/>
                <w:szCs w:val="20"/>
              </w:rPr>
            </w:pPr>
            <w:r w:rsidRPr="00082EDB">
              <w:rPr>
                <w:rFonts w:ascii="仿宋" w:eastAsia="仿宋" w:hAnsi="仿宋" w:cs="宋体" w:hint="eastAsia"/>
                <w:color w:val="000000"/>
                <w:sz w:val="20"/>
                <w:szCs w:val="20"/>
              </w:rPr>
              <w:t>6.72</w:t>
            </w:r>
          </w:p>
        </w:tc>
        <w:tc>
          <w:tcPr>
            <w:tcW w:w="1792"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20"/>
                <w:szCs w:val="20"/>
              </w:rPr>
            </w:pPr>
            <w:r w:rsidRPr="00082EDB">
              <w:rPr>
                <w:rFonts w:ascii="仿宋" w:eastAsia="仿宋" w:hAnsi="仿宋" w:cs="宋体" w:hint="eastAsia"/>
                <w:color w:val="000000"/>
                <w:sz w:val="20"/>
                <w:szCs w:val="20"/>
              </w:rPr>
              <w:t>6.72</w:t>
            </w:r>
          </w:p>
        </w:tc>
        <w:tc>
          <w:tcPr>
            <w:tcW w:w="1838" w:type="dxa"/>
            <w:tcBorders>
              <w:top w:val="nil"/>
              <w:left w:val="nil"/>
              <w:bottom w:val="single" w:sz="4" w:space="0" w:color="auto"/>
              <w:right w:val="single" w:sz="4" w:space="0" w:color="auto"/>
            </w:tcBorders>
            <w:vAlign w:val="center"/>
          </w:tcPr>
          <w:p w:rsidR="00AF404E" w:rsidRPr="00082EDB" w:rsidRDefault="00AF404E" w:rsidP="00082EDB">
            <w:pPr>
              <w:widowControl/>
              <w:spacing w:line="280" w:lineRule="exact"/>
              <w:jc w:val="right"/>
              <w:rPr>
                <w:rFonts w:ascii="仿宋" w:eastAsia="仿宋" w:hAnsi="仿宋" w:cs="宋体"/>
                <w:bCs/>
                <w:color w:val="000000"/>
                <w:kern w:val="0"/>
                <w:sz w:val="20"/>
                <w:szCs w:val="20"/>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210</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11</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03</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20"/>
                <w:szCs w:val="20"/>
              </w:rPr>
            </w:pPr>
            <w:r w:rsidRPr="00082EDB">
              <w:rPr>
                <w:rFonts w:ascii="仿宋" w:eastAsia="仿宋" w:hAnsi="仿宋" w:cs="宋体" w:hint="eastAsia"/>
                <w:color w:val="000000"/>
                <w:sz w:val="20"/>
                <w:szCs w:val="20"/>
              </w:rPr>
              <w:t>公务员医疗补助</w:t>
            </w:r>
          </w:p>
        </w:tc>
        <w:tc>
          <w:tcPr>
            <w:tcW w:w="1791"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20"/>
                <w:szCs w:val="20"/>
              </w:rPr>
            </w:pPr>
            <w:r w:rsidRPr="00082EDB">
              <w:rPr>
                <w:rFonts w:ascii="仿宋" w:eastAsia="仿宋" w:hAnsi="仿宋" w:cs="宋体" w:hint="eastAsia"/>
                <w:color w:val="000000"/>
                <w:sz w:val="20"/>
                <w:szCs w:val="20"/>
              </w:rPr>
              <w:t>2.15</w:t>
            </w:r>
          </w:p>
        </w:tc>
        <w:tc>
          <w:tcPr>
            <w:tcW w:w="1792"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20"/>
                <w:szCs w:val="20"/>
              </w:rPr>
            </w:pPr>
            <w:r w:rsidRPr="00082EDB">
              <w:rPr>
                <w:rFonts w:ascii="仿宋" w:eastAsia="仿宋" w:hAnsi="仿宋" w:cs="宋体" w:hint="eastAsia"/>
                <w:color w:val="000000"/>
                <w:sz w:val="20"/>
                <w:szCs w:val="20"/>
              </w:rPr>
              <w:t>2.15</w:t>
            </w:r>
          </w:p>
        </w:tc>
        <w:tc>
          <w:tcPr>
            <w:tcW w:w="1838" w:type="dxa"/>
            <w:tcBorders>
              <w:top w:val="nil"/>
              <w:left w:val="nil"/>
              <w:bottom w:val="single" w:sz="4" w:space="0" w:color="auto"/>
              <w:right w:val="single" w:sz="4" w:space="0" w:color="auto"/>
            </w:tcBorders>
            <w:vAlign w:val="center"/>
          </w:tcPr>
          <w:p w:rsidR="00AF404E" w:rsidRPr="00082EDB" w:rsidRDefault="00AF404E" w:rsidP="00082EDB">
            <w:pPr>
              <w:widowControl/>
              <w:spacing w:line="280" w:lineRule="exact"/>
              <w:jc w:val="right"/>
              <w:rPr>
                <w:rFonts w:ascii="仿宋" w:eastAsia="仿宋" w:hAnsi="仿宋" w:cs="宋体"/>
                <w:bCs/>
                <w:color w:val="000000"/>
                <w:kern w:val="0"/>
                <w:sz w:val="20"/>
                <w:szCs w:val="20"/>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92"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405"/>
        </w:trPr>
        <w:tc>
          <w:tcPr>
            <w:tcW w:w="577"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91"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168.75</w:t>
            </w:r>
          </w:p>
        </w:tc>
        <w:tc>
          <w:tcPr>
            <w:tcW w:w="1792"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118.75</w:t>
            </w:r>
          </w:p>
        </w:tc>
        <w:tc>
          <w:tcPr>
            <w:tcW w:w="1838"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w:t>
            </w:r>
          </w:p>
        </w:tc>
      </w:tr>
    </w:tbl>
    <w:p w:rsidR="00AF404E" w:rsidRDefault="00AF404E" w:rsidP="00082EDB">
      <w:pPr>
        <w:widowControl/>
        <w:spacing w:beforeLines="50" w:before="120" w:line="280" w:lineRule="exact"/>
        <w:outlineLvl w:val="1"/>
        <w:rPr>
          <w:rFonts w:ascii="仿宋_GB2312" w:eastAsia="仿宋_GB2312" w:hAnsi="宋体"/>
          <w:b/>
          <w:kern w:val="0"/>
          <w:sz w:val="32"/>
          <w:szCs w:val="32"/>
        </w:rPr>
      </w:pPr>
    </w:p>
    <w:p w:rsidR="00AF404E" w:rsidRDefault="00AF404E" w:rsidP="00082EDB">
      <w:pPr>
        <w:widowControl/>
        <w:spacing w:beforeLines="50" w:before="120" w:line="280" w:lineRule="exact"/>
        <w:outlineLvl w:val="1"/>
        <w:rPr>
          <w:rFonts w:ascii="仿宋_GB2312" w:eastAsia="仿宋_GB2312" w:hAnsi="宋体"/>
          <w:b/>
          <w:kern w:val="0"/>
          <w:sz w:val="32"/>
          <w:szCs w:val="32"/>
        </w:rPr>
      </w:pPr>
    </w:p>
    <w:p w:rsidR="00AF404E" w:rsidRDefault="00AF404E" w:rsidP="00082EDB">
      <w:pPr>
        <w:widowControl/>
        <w:spacing w:beforeLines="50" w:before="120" w:line="280" w:lineRule="exact"/>
        <w:outlineLvl w:val="1"/>
        <w:rPr>
          <w:rFonts w:ascii="仿宋_GB2312" w:eastAsia="仿宋_GB2312" w:hAnsi="宋体"/>
          <w:b/>
          <w:kern w:val="0"/>
          <w:sz w:val="32"/>
          <w:szCs w:val="32"/>
        </w:rPr>
      </w:pPr>
    </w:p>
    <w:p w:rsidR="00AF404E" w:rsidRDefault="00AF404E" w:rsidP="00082EDB">
      <w:pPr>
        <w:widowControl/>
        <w:spacing w:beforeLines="50" w:before="120" w:line="280" w:lineRule="exact"/>
        <w:outlineLvl w:val="1"/>
        <w:rPr>
          <w:rFonts w:ascii="仿宋_GB2312" w:eastAsia="仿宋_GB2312" w:hAnsi="宋体"/>
          <w:b/>
          <w:kern w:val="0"/>
          <w:sz w:val="32"/>
          <w:szCs w:val="32"/>
        </w:rPr>
      </w:pPr>
    </w:p>
    <w:p w:rsidR="00AF404E" w:rsidRDefault="00AF404E" w:rsidP="00082EDB">
      <w:pPr>
        <w:widowControl/>
        <w:spacing w:beforeLines="50" w:before="120" w:line="280" w:lineRule="exact"/>
        <w:outlineLvl w:val="1"/>
        <w:rPr>
          <w:rFonts w:ascii="仿宋_GB2312" w:eastAsia="仿宋_GB2312" w:hAnsi="宋体"/>
          <w:b/>
          <w:kern w:val="0"/>
          <w:sz w:val="32"/>
          <w:szCs w:val="32"/>
        </w:rPr>
      </w:pPr>
    </w:p>
    <w:p w:rsidR="00AF404E" w:rsidRDefault="00AF404E" w:rsidP="00082EDB">
      <w:pPr>
        <w:widowControl/>
        <w:spacing w:beforeLines="50" w:before="120" w:line="280" w:lineRule="exact"/>
        <w:outlineLvl w:val="1"/>
        <w:rPr>
          <w:rFonts w:ascii="仿宋_GB2312" w:eastAsia="仿宋_GB2312" w:hAnsi="宋体"/>
          <w:b/>
          <w:kern w:val="0"/>
          <w:sz w:val="32"/>
          <w:szCs w:val="32"/>
        </w:rPr>
      </w:pPr>
    </w:p>
    <w:p w:rsidR="00AF404E" w:rsidRDefault="00AF404E" w:rsidP="00082EDB">
      <w:pPr>
        <w:widowControl/>
        <w:spacing w:beforeLines="50" w:before="120" w:line="280" w:lineRule="exact"/>
        <w:outlineLvl w:val="1"/>
        <w:rPr>
          <w:rFonts w:ascii="仿宋_GB2312" w:eastAsia="仿宋_GB2312" w:hAnsi="宋体"/>
          <w:b/>
          <w:kern w:val="0"/>
          <w:sz w:val="32"/>
          <w:szCs w:val="32"/>
        </w:rPr>
      </w:pPr>
    </w:p>
    <w:p w:rsidR="00AF404E" w:rsidRDefault="006F3AD4" w:rsidP="00082EDB">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AF404E" w:rsidRDefault="006F3AD4" w:rsidP="00082EDB">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AF404E" w:rsidRDefault="006F3AD4" w:rsidP="00082EDB">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w:t>
      </w:r>
      <w:proofErr w:type="gramStart"/>
      <w:r>
        <w:rPr>
          <w:rFonts w:ascii="仿宋_GB2312" w:eastAsia="仿宋_GB2312" w:hAnsi="宋体" w:hint="eastAsia"/>
          <w:kern w:val="0"/>
          <w:szCs w:val="21"/>
        </w:rPr>
        <w:t>昌吉州伊协</w:t>
      </w:r>
      <w:proofErr w:type="gramEnd"/>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AF404E">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AF404E" w:rsidRDefault="006F3AD4">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AF404E" w:rsidRDefault="006F3AD4">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AF404E">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color w:val="000000"/>
                <w:kern w:val="0"/>
                <w:szCs w:val="21"/>
              </w:rPr>
              <w:t>168.75</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151.14</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151.14</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color w:val="000000"/>
                <w:kern w:val="0"/>
                <w:szCs w:val="21"/>
              </w:rPr>
              <w:t>168.75</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8.74</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8.74</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AF404E" w:rsidRDefault="00AF404E">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8.87</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8.87</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AF404E" w:rsidRDefault="00AF404E">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AF404E" w:rsidRDefault="006F3AD4">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6F3AD4">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AF404E" w:rsidRDefault="00AF404E">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r>
      <w:tr w:rsidR="00AF404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AF404E" w:rsidRDefault="00AF404E">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AF404E" w:rsidRDefault="00AF404E">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r>
      <w:tr w:rsidR="00AF404E">
        <w:trPr>
          <w:trHeight w:hRule="exact" w:val="312"/>
        </w:trPr>
        <w:tc>
          <w:tcPr>
            <w:tcW w:w="1908"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168.75</w:t>
            </w:r>
          </w:p>
        </w:tc>
        <w:tc>
          <w:tcPr>
            <w:tcW w:w="2388" w:type="dxa"/>
            <w:tcBorders>
              <w:top w:val="nil"/>
              <w:left w:val="nil"/>
              <w:bottom w:val="single" w:sz="4" w:space="0" w:color="auto"/>
              <w:right w:val="single" w:sz="4" w:space="0" w:color="auto"/>
            </w:tcBorders>
            <w:noWrap/>
            <w:vAlign w:val="center"/>
          </w:tcPr>
          <w:p w:rsidR="00AF404E" w:rsidRDefault="006F3AD4">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168.75</w:t>
            </w:r>
          </w:p>
        </w:tc>
        <w:tc>
          <w:tcPr>
            <w:tcW w:w="964" w:type="dxa"/>
            <w:tcBorders>
              <w:top w:val="nil"/>
              <w:left w:val="nil"/>
              <w:bottom w:val="single" w:sz="4" w:space="0" w:color="auto"/>
              <w:right w:val="single" w:sz="4" w:space="0" w:color="auto"/>
            </w:tcBorders>
            <w:vAlign w:val="center"/>
          </w:tcPr>
          <w:p w:rsidR="00AF404E" w:rsidRDefault="006F3AD4">
            <w:pPr>
              <w:widowControl/>
              <w:spacing w:line="280" w:lineRule="exact"/>
              <w:jc w:val="right"/>
              <w:rPr>
                <w:rFonts w:ascii="仿宋_GB2312" w:eastAsia="仿宋_GB2312" w:hAnsi="宋体" w:cs="宋体"/>
                <w:kern w:val="0"/>
                <w:sz w:val="18"/>
                <w:szCs w:val="18"/>
              </w:rPr>
            </w:pPr>
            <w:r>
              <w:rPr>
                <w:rFonts w:ascii="仿宋_GB2312" w:eastAsia="仿宋_GB2312" w:hAnsi="宋体" w:cs="宋体"/>
                <w:color w:val="000000"/>
                <w:kern w:val="0"/>
                <w:sz w:val="18"/>
                <w:szCs w:val="18"/>
              </w:rPr>
              <w:t>168.75</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AF404E" w:rsidRDefault="00AF404E">
            <w:pPr>
              <w:widowControl/>
              <w:spacing w:line="280" w:lineRule="exact"/>
              <w:jc w:val="right"/>
              <w:rPr>
                <w:rFonts w:ascii="仿宋_GB2312" w:eastAsia="仿宋_GB2312" w:hAnsi="宋体" w:cs="宋体"/>
                <w:kern w:val="0"/>
                <w:sz w:val="18"/>
                <w:szCs w:val="18"/>
              </w:rPr>
            </w:pPr>
          </w:p>
        </w:tc>
        <w:tc>
          <w:tcPr>
            <w:tcW w:w="1134" w:type="dxa"/>
            <w:vAlign w:val="center"/>
          </w:tcPr>
          <w:p w:rsidR="00AF404E" w:rsidRDefault="00AF404E">
            <w:pPr>
              <w:widowControl/>
              <w:spacing w:line="280" w:lineRule="exact"/>
              <w:jc w:val="right"/>
              <w:rPr>
                <w:rFonts w:ascii="仿宋_GB2312" w:eastAsia="仿宋_GB2312" w:hAnsi="宋体" w:cs="宋体"/>
                <w:kern w:val="0"/>
                <w:sz w:val="18"/>
                <w:szCs w:val="18"/>
              </w:rPr>
            </w:pPr>
          </w:p>
        </w:tc>
      </w:tr>
    </w:tbl>
    <w:p w:rsidR="00AF404E" w:rsidRDefault="00AF404E">
      <w:pPr>
        <w:widowControl/>
        <w:jc w:val="left"/>
        <w:outlineLvl w:val="1"/>
        <w:rPr>
          <w:rFonts w:ascii="仿宋_GB2312" w:eastAsia="仿宋_GB2312" w:hAnsi="宋体"/>
          <w:b/>
          <w:kern w:val="0"/>
          <w:sz w:val="32"/>
          <w:szCs w:val="32"/>
        </w:rPr>
      </w:pPr>
    </w:p>
    <w:p w:rsidR="00AF404E" w:rsidRDefault="006F3AD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61" w:type="dxa"/>
        <w:tblInd w:w="-34" w:type="dxa"/>
        <w:tblLayout w:type="fixed"/>
        <w:tblLook w:val="04A0" w:firstRow="1" w:lastRow="0" w:firstColumn="1" w:lastColumn="0" w:noHBand="0" w:noVBand="1"/>
      </w:tblPr>
      <w:tblGrid>
        <w:gridCol w:w="576"/>
        <w:gridCol w:w="492"/>
        <w:gridCol w:w="456"/>
        <w:gridCol w:w="2510"/>
        <w:gridCol w:w="660"/>
        <w:gridCol w:w="1024"/>
        <w:gridCol w:w="216"/>
        <w:gridCol w:w="1626"/>
        <w:gridCol w:w="1701"/>
      </w:tblGrid>
      <w:tr w:rsidR="00AF404E">
        <w:trPr>
          <w:trHeight w:val="450"/>
        </w:trPr>
        <w:tc>
          <w:tcPr>
            <w:tcW w:w="9261" w:type="dxa"/>
            <w:gridSpan w:val="9"/>
            <w:tcBorders>
              <w:top w:val="nil"/>
              <w:left w:val="nil"/>
              <w:bottom w:val="nil"/>
              <w:right w:val="nil"/>
            </w:tcBorders>
            <w:noWrap/>
            <w:vAlign w:val="center"/>
          </w:tcPr>
          <w:p w:rsidR="00AF404E" w:rsidRDefault="006F3AD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AF404E">
        <w:trPr>
          <w:trHeight w:val="285"/>
        </w:trPr>
        <w:tc>
          <w:tcPr>
            <w:tcW w:w="4034" w:type="dxa"/>
            <w:gridSpan w:val="4"/>
            <w:tcBorders>
              <w:top w:val="nil"/>
              <w:left w:val="nil"/>
              <w:bottom w:val="nil"/>
              <w:right w:val="nil"/>
            </w:tcBorders>
            <w:noWrap/>
            <w:vAlign w:val="center"/>
          </w:tcPr>
          <w:p w:rsidR="00AF404E" w:rsidRDefault="006F3AD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proofErr w:type="gramStart"/>
            <w:r>
              <w:rPr>
                <w:rFonts w:ascii="仿宋_GB2312" w:eastAsia="仿宋_GB2312" w:hAnsi="宋体" w:cs="宋体" w:hint="eastAsia"/>
                <w:color w:val="000000"/>
                <w:kern w:val="0"/>
                <w:sz w:val="24"/>
              </w:rPr>
              <w:t>昌吉州伊协</w:t>
            </w:r>
            <w:proofErr w:type="gramEnd"/>
          </w:p>
        </w:tc>
        <w:tc>
          <w:tcPr>
            <w:tcW w:w="660" w:type="dxa"/>
            <w:tcBorders>
              <w:top w:val="nil"/>
              <w:left w:val="nil"/>
              <w:bottom w:val="nil"/>
              <w:right w:val="nil"/>
            </w:tcBorders>
            <w:noWrap/>
            <w:vAlign w:val="center"/>
          </w:tcPr>
          <w:p w:rsidR="00AF404E" w:rsidRDefault="00AF404E">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AF404E" w:rsidRDefault="00AF404E">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noWrap/>
            <w:vAlign w:val="center"/>
          </w:tcPr>
          <w:p w:rsidR="00AF404E" w:rsidRDefault="006F3AD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F404E">
        <w:trPr>
          <w:trHeight w:val="405"/>
        </w:trPr>
        <w:tc>
          <w:tcPr>
            <w:tcW w:w="4034" w:type="dxa"/>
            <w:gridSpan w:val="4"/>
            <w:tcBorders>
              <w:top w:val="single" w:sz="4" w:space="0" w:color="auto"/>
              <w:left w:val="single" w:sz="4" w:space="0" w:color="auto"/>
              <w:bottom w:val="single" w:sz="4" w:space="0" w:color="auto"/>
              <w:right w:val="single" w:sz="4" w:space="0" w:color="000000"/>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AF404E">
        <w:trPr>
          <w:trHeight w:val="465"/>
        </w:trPr>
        <w:tc>
          <w:tcPr>
            <w:tcW w:w="1524" w:type="dxa"/>
            <w:gridSpan w:val="3"/>
            <w:tcBorders>
              <w:top w:val="single" w:sz="4" w:space="0" w:color="auto"/>
              <w:left w:val="single" w:sz="4" w:space="0" w:color="auto"/>
              <w:bottom w:val="single" w:sz="4" w:space="0" w:color="auto"/>
              <w:right w:val="single" w:sz="4" w:space="0" w:color="000000"/>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AF404E">
        <w:trPr>
          <w:trHeight w:val="300"/>
        </w:trPr>
        <w:tc>
          <w:tcPr>
            <w:tcW w:w="576" w:type="dxa"/>
            <w:tcBorders>
              <w:top w:val="nil"/>
              <w:left w:val="single" w:sz="4" w:space="0" w:color="auto"/>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56"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AF404E" w:rsidRDefault="00AF404E">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AF404E" w:rsidRDefault="00AF404E">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AF404E" w:rsidRDefault="00AF404E">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F404E" w:rsidRDefault="00AF404E">
            <w:pPr>
              <w:widowControl/>
              <w:jc w:val="left"/>
              <w:rPr>
                <w:rFonts w:ascii="仿宋_GB2312" w:eastAsia="仿宋_GB2312" w:hAnsi="宋体" w:cs="宋体"/>
                <w:b/>
                <w:bCs/>
                <w:color w:val="000000"/>
                <w:kern w:val="0"/>
                <w:sz w:val="20"/>
                <w:szCs w:val="20"/>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23</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18"/>
                <w:szCs w:val="18"/>
              </w:rPr>
            </w:pPr>
            <w:r w:rsidRPr="00082EDB">
              <w:rPr>
                <w:rFonts w:ascii="仿宋" w:eastAsia="仿宋" w:hAnsi="仿宋" w:cs="宋体"/>
                <w:color w:val="000000"/>
                <w:sz w:val="18"/>
                <w:szCs w:val="18"/>
              </w:rPr>
              <w:t>行政运行</w:t>
            </w:r>
          </w:p>
        </w:tc>
        <w:tc>
          <w:tcPr>
            <w:tcW w:w="1684" w:type="dxa"/>
            <w:gridSpan w:val="2"/>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18"/>
                <w:szCs w:val="18"/>
              </w:rPr>
            </w:pPr>
            <w:r w:rsidRPr="00082EDB">
              <w:rPr>
                <w:rFonts w:ascii="仿宋" w:eastAsia="仿宋" w:hAnsi="仿宋" w:cs="宋体" w:hint="eastAsia"/>
                <w:color w:val="000000"/>
                <w:sz w:val="18"/>
                <w:szCs w:val="18"/>
              </w:rPr>
              <w:t>101.14</w:t>
            </w:r>
          </w:p>
        </w:tc>
        <w:tc>
          <w:tcPr>
            <w:tcW w:w="1842" w:type="dxa"/>
            <w:gridSpan w:val="2"/>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hint="eastAsia"/>
                <w:color w:val="000000"/>
                <w:sz w:val="18"/>
                <w:szCs w:val="18"/>
              </w:rPr>
            </w:pPr>
            <w:r w:rsidRPr="00082EDB">
              <w:rPr>
                <w:rFonts w:ascii="仿宋" w:eastAsia="仿宋" w:hAnsi="仿宋" w:hint="eastAsia"/>
                <w:color w:val="000000"/>
                <w:sz w:val="18"/>
                <w:szCs w:val="18"/>
              </w:rPr>
              <w:t>101.14</w:t>
            </w:r>
          </w:p>
        </w:tc>
        <w:tc>
          <w:tcPr>
            <w:tcW w:w="1701" w:type="dxa"/>
            <w:tcBorders>
              <w:top w:val="nil"/>
              <w:left w:val="nil"/>
              <w:bottom w:val="single" w:sz="4" w:space="0" w:color="auto"/>
              <w:right w:val="single" w:sz="4" w:space="0" w:color="auto"/>
            </w:tcBorders>
            <w:vAlign w:val="center"/>
          </w:tcPr>
          <w:p w:rsidR="00AF404E" w:rsidRPr="00082EDB" w:rsidRDefault="00AF404E" w:rsidP="00082EDB">
            <w:pPr>
              <w:jc w:val="right"/>
              <w:rPr>
                <w:rFonts w:ascii="仿宋" w:eastAsia="仿宋" w:hAnsi="仿宋" w:cs="宋体" w:hint="eastAsia"/>
                <w:color w:val="00000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23</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18"/>
                <w:szCs w:val="18"/>
              </w:rPr>
            </w:pPr>
            <w:r w:rsidRPr="00082EDB">
              <w:rPr>
                <w:rFonts w:ascii="仿宋" w:eastAsia="仿宋" w:hAnsi="仿宋" w:cs="宋体"/>
                <w:color w:val="000000"/>
                <w:sz w:val="18"/>
                <w:szCs w:val="18"/>
              </w:rPr>
              <w:t>一般行政管理事务</w:t>
            </w:r>
          </w:p>
        </w:tc>
        <w:tc>
          <w:tcPr>
            <w:tcW w:w="1684" w:type="dxa"/>
            <w:gridSpan w:val="2"/>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18"/>
                <w:szCs w:val="18"/>
              </w:rPr>
            </w:pPr>
            <w:r w:rsidRPr="00082EDB">
              <w:rPr>
                <w:rFonts w:ascii="仿宋" w:eastAsia="仿宋" w:hAnsi="仿宋" w:cs="宋体"/>
                <w:color w:val="000000"/>
                <w:sz w:val="18"/>
                <w:szCs w:val="18"/>
              </w:rPr>
              <w:t>50</w:t>
            </w:r>
          </w:p>
        </w:tc>
        <w:tc>
          <w:tcPr>
            <w:tcW w:w="1842" w:type="dxa"/>
            <w:gridSpan w:val="2"/>
            <w:tcBorders>
              <w:top w:val="nil"/>
              <w:left w:val="nil"/>
              <w:bottom w:val="single" w:sz="4" w:space="0" w:color="auto"/>
              <w:right w:val="single" w:sz="4" w:space="0" w:color="auto"/>
            </w:tcBorders>
            <w:vAlign w:val="center"/>
          </w:tcPr>
          <w:p w:rsidR="00AF404E" w:rsidRPr="00082EDB" w:rsidRDefault="00AF404E" w:rsidP="00082EDB">
            <w:pPr>
              <w:jc w:val="right"/>
              <w:rPr>
                <w:rFonts w:ascii="仿宋" w:eastAsia="仿宋" w:hAnsi="仿宋" w:cs="宋体" w:hint="eastAsia"/>
                <w:color w:val="000000"/>
                <w:sz w:val="18"/>
                <w:szCs w:val="18"/>
              </w:rPr>
            </w:pPr>
          </w:p>
        </w:tc>
        <w:tc>
          <w:tcPr>
            <w:tcW w:w="1701" w:type="dxa"/>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hint="eastAsia"/>
                <w:color w:val="000000"/>
                <w:sz w:val="18"/>
                <w:szCs w:val="18"/>
              </w:rPr>
            </w:pPr>
            <w:r w:rsidRPr="00082EDB">
              <w:rPr>
                <w:rFonts w:ascii="仿宋" w:eastAsia="仿宋" w:hAnsi="仿宋" w:hint="eastAsia"/>
                <w:color w:val="000000"/>
                <w:sz w:val="18"/>
                <w:szCs w:val="18"/>
              </w:rPr>
              <w:t>50</w:t>
            </w: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05</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机关事业单位基本养老保险缴费支出</w:t>
            </w:r>
          </w:p>
        </w:tc>
        <w:tc>
          <w:tcPr>
            <w:tcW w:w="1684" w:type="dxa"/>
            <w:gridSpan w:val="2"/>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18"/>
                <w:szCs w:val="18"/>
              </w:rPr>
            </w:pPr>
            <w:r w:rsidRPr="00082EDB">
              <w:rPr>
                <w:rFonts w:ascii="仿宋" w:eastAsia="仿宋" w:hAnsi="仿宋" w:cs="宋体" w:hint="eastAsia"/>
                <w:color w:val="000000"/>
                <w:sz w:val="18"/>
                <w:szCs w:val="18"/>
              </w:rPr>
              <w:t>8.74</w:t>
            </w:r>
          </w:p>
        </w:tc>
        <w:tc>
          <w:tcPr>
            <w:tcW w:w="1842" w:type="dxa"/>
            <w:gridSpan w:val="2"/>
            <w:tcBorders>
              <w:top w:val="nil"/>
              <w:left w:val="nil"/>
              <w:bottom w:val="single" w:sz="4" w:space="0" w:color="auto"/>
              <w:right w:val="single" w:sz="4" w:space="0" w:color="auto"/>
            </w:tcBorders>
            <w:vAlign w:val="center"/>
          </w:tcPr>
          <w:p w:rsidR="00AF404E" w:rsidRPr="00082EDB" w:rsidRDefault="006F3AD4" w:rsidP="00082EDB">
            <w:pPr>
              <w:widowControl/>
              <w:jc w:val="right"/>
              <w:rPr>
                <w:rFonts w:ascii="仿宋" w:eastAsia="仿宋" w:hAnsi="仿宋" w:cs="宋体"/>
                <w:color w:val="000000"/>
                <w:kern w:val="0"/>
                <w:sz w:val="18"/>
                <w:szCs w:val="18"/>
              </w:rPr>
            </w:pPr>
            <w:r w:rsidRPr="00082EDB">
              <w:rPr>
                <w:rFonts w:ascii="仿宋" w:eastAsia="仿宋" w:hAnsi="仿宋" w:cs="宋体" w:hint="eastAsia"/>
                <w:color w:val="000000"/>
                <w:kern w:val="0"/>
                <w:sz w:val="18"/>
                <w:szCs w:val="18"/>
              </w:rPr>
              <w:t>8.74</w:t>
            </w:r>
          </w:p>
        </w:tc>
        <w:tc>
          <w:tcPr>
            <w:tcW w:w="1701" w:type="dxa"/>
            <w:tcBorders>
              <w:top w:val="nil"/>
              <w:left w:val="nil"/>
              <w:bottom w:val="single" w:sz="4" w:space="0" w:color="auto"/>
              <w:right w:val="single" w:sz="4" w:space="0" w:color="auto"/>
            </w:tcBorders>
            <w:vAlign w:val="center"/>
          </w:tcPr>
          <w:p w:rsidR="00AF404E" w:rsidRPr="00082EDB" w:rsidRDefault="00AF404E" w:rsidP="00082EDB">
            <w:pPr>
              <w:widowControl/>
              <w:jc w:val="right"/>
              <w:rPr>
                <w:rFonts w:ascii="仿宋" w:eastAsia="仿宋" w:hAnsi="仿宋"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11</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行政单位医疗</w:t>
            </w:r>
          </w:p>
        </w:tc>
        <w:tc>
          <w:tcPr>
            <w:tcW w:w="1684" w:type="dxa"/>
            <w:gridSpan w:val="2"/>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18"/>
                <w:szCs w:val="18"/>
              </w:rPr>
            </w:pPr>
            <w:r w:rsidRPr="00082EDB">
              <w:rPr>
                <w:rFonts w:ascii="仿宋" w:eastAsia="仿宋" w:hAnsi="仿宋" w:cs="宋体" w:hint="eastAsia"/>
                <w:color w:val="000000"/>
                <w:sz w:val="18"/>
                <w:szCs w:val="18"/>
              </w:rPr>
              <w:t>6.72</w:t>
            </w:r>
          </w:p>
        </w:tc>
        <w:tc>
          <w:tcPr>
            <w:tcW w:w="1842" w:type="dxa"/>
            <w:gridSpan w:val="2"/>
            <w:tcBorders>
              <w:top w:val="nil"/>
              <w:left w:val="nil"/>
              <w:bottom w:val="single" w:sz="4" w:space="0" w:color="auto"/>
              <w:right w:val="single" w:sz="4" w:space="0" w:color="auto"/>
            </w:tcBorders>
            <w:vAlign w:val="center"/>
          </w:tcPr>
          <w:p w:rsidR="00AF404E" w:rsidRPr="00082EDB" w:rsidRDefault="006F3AD4" w:rsidP="00082EDB">
            <w:pPr>
              <w:widowControl/>
              <w:jc w:val="right"/>
              <w:rPr>
                <w:rFonts w:ascii="仿宋" w:eastAsia="仿宋" w:hAnsi="仿宋" w:cs="宋体"/>
                <w:color w:val="000000"/>
                <w:kern w:val="0"/>
                <w:sz w:val="18"/>
                <w:szCs w:val="18"/>
              </w:rPr>
            </w:pPr>
            <w:r w:rsidRPr="00082EDB">
              <w:rPr>
                <w:rFonts w:ascii="仿宋" w:eastAsia="仿宋" w:hAnsi="仿宋" w:cs="宋体" w:hint="eastAsia"/>
                <w:color w:val="000000"/>
                <w:kern w:val="0"/>
                <w:sz w:val="18"/>
                <w:szCs w:val="18"/>
              </w:rPr>
              <w:t>6.72</w:t>
            </w:r>
          </w:p>
        </w:tc>
        <w:tc>
          <w:tcPr>
            <w:tcW w:w="1701" w:type="dxa"/>
            <w:tcBorders>
              <w:top w:val="nil"/>
              <w:left w:val="nil"/>
              <w:bottom w:val="single" w:sz="4" w:space="0" w:color="auto"/>
              <w:right w:val="single" w:sz="4" w:space="0" w:color="auto"/>
            </w:tcBorders>
            <w:vAlign w:val="center"/>
          </w:tcPr>
          <w:p w:rsidR="00AF404E" w:rsidRPr="00082EDB" w:rsidRDefault="00AF404E" w:rsidP="00082EDB">
            <w:pPr>
              <w:widowControl/>
              <w:jc w:val="right"/>
              <w:rPr>
                <w:rFonts w:ascii="仿宋" w:eastAsia="仿宋" w:hAnsi="仿宋"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11</w:t>
            </w:r>
          </w:p>
        </w:tc>
        <w:tc>
          <w:tcPr>
            <w:tcW w:w="456" w:type="dxa"/>
            <w:tcBorders>
              <w:top w:val="nil"/>
              <w:left w:val="nil"/>
              <w:bottom w:val="single" w:sz="4" w:space="0" w:color="auto"/>
              <w:right w:val="single" w:sz="4" w:space="0" w:color="auto"/>
            </w:tcBorders>
            <w:vAlign w:val="center"/>
          </w:tcPr>
          <w:p w:rsidR="00AF404E" w:rsidRPr="00082EDB" w:rsidRDefault="006F3AD4">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AF404E" w:rsidRPr="00082EDB" w:rsidRDefault="006F3AD4" w:rsidP="00082EDB">
            <w:pPr>
              <w:jc w:val="center"/>
              <w:rPr>
                <w:rFonts w:ascii="仿宋" w:eastAsia="仿宋" w:hAnsi="仿宋" w:cs="宋体"/>
                <w:color w:val="000000"/>
                <w:sz w:val="18"/>
                <w:szCs w:val="18"/>
              </w:rPr>
            </w:pPr>
            <w:r w:rsidRPr="00082EDB">
              <w:rPr>
                <w:rFonts w:ascii="仿宋" w:eastAsia="仿宋" w:hAnsi="仿宋"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AF404E" w:rsidRPr="00082EDB" w:rsidRDefault="006F3AD4" w:rsidP="00082EDB">
            <w:pPr>
              <w:jc w:val="right"/>
              <w:rPr>
                <w:rFonts w:ascii="仿宋" w:eastAsia="仿宋" w:hAnsi="仿宋" w:cs="宋体"/>
                <w:color w:val="000000"/>
                <w:sz w:val="18"/>
                <w:szCs w:val="18"/>
              </w:rPr>
            </w:pPr>
            <w:r w:rsidRPr="00082EDB">
              <w:rPr>
                <w:rFonts w:ascii="仿宋" w:eastAsia="仿宋" w:hAnsi="仿宋" w:cs="宋体" w:hint="eastAsia"/>
                <w:color w:val="000000"/>
                <w:sz w:val="18"/>
                <w:szCs w:val="18"/>
              </w:rPr>
              <w:t>2.15</w:t>
            </w:r>
          </w:p>
        </w:tc>
        <w:tc>
          <w:tcPr>
            <w:tcW w:w="1842" w:type="dxa"/>
            <w:gridSpan w:val="2"/>
            <w:tcBorders>
              <w:top w:val="nil"/>
              <w:left w:val="nil"/>
              <w:bottom w:val="single" w:sz="4" w:space="0" w:color="auto"/>
              <w:right w:val="single" w:sz="4" w:space="0" w:color="auto"/>
            </w:tcBorders>
            <w:vAlign w:val="center"/>
          </w:tcPr>
          <w:p w:rsidR="00AF404E" w:rsidRPr="00082EDB" w:rsidRDefault="006F3AD4" w:rsidP="00082EDB">
            <w:pPr>
              <w:widowControl/>
              <w:jc w:val="right"/>
              <w:rPr>
                <w:rFonts w:ascii="仿宋" w:eastAsia="仿宋" w:hAnsi="仿宋" w:cs="宋体"/>
                <w:color w:val="000000"/>
                <w:kern w:val="0"/>
                <w:sz w:val="18"/>
                <w:szCs w:val="18"/>
              </w:rPr>
            </w:pPr>
            <w:r w:rsidRPr="00082EDB">
              <w:rPr>
                <w:rFonts w:ascii="仿宋" w:eastAsia="仿宋" w:hAnsi="仿宋" w:cs="宋体" w:hint="eastAsia"/>
                <w:color w:val="000000"/>
                <w:kern w:val="0"/>
                <w:sz w:val="18"/>
                <w:szCs w:val="18"/>
              </w:rPr>
              <w:t>2.15</w:t>
            </w:r>
          </w:p>
        </w:tc>
        <w:tc>
          <w:tcPr>
            <w:tcW w:w="1701" w:type="dxa"/>
            <w:tcBorders>
              <w:top w:val="nil"/>
              <w:left w:val="nil"/>
              <w:bottom w:val="single" w:sz="4" w:space="0" w:color="auto"/>
              <w:right w:val="single" w:sz="4" w:space="0" w:color="auto"/>
            </w:tcBorders>
            <w:vAlign w:val="center"/>
          </w:tcPr>
          <w:p w:rsidR="00AF404E" w:rsidRPr="00082EDB" w:rsidRDefault="00AF404E" w:rsidP="00082EDB">
            <w:pPr>
              <w:widowControl/>
              <w:jc w:val="right"/>
              <w:rPr>
                <w:rFonts w:ascii="仿宋" w:eastAsia="仿宋" w:hAnsi="仿宋"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450"/>
        </w:trPr>
        <w:tc>
          <w:tcPr>
            <w:tcW w:w="576"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456"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gridSpan w:val="2"/>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168.75</w:t>
            </w:r>
          </w:p>
        </w:tc>
        <w:tc>
          <w:tcPr>
            <w:tcW w:w="1842" w:type="dxa"/>
            <w:gridSpan w:val="2"/>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118.75</w:t>
            </w:r>
          </w:p>
        </w:tc>
        <w:tc>
          <w:tcPr>
            <w:tcW w:w="1701"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w:t>
            </w:r>
          </w:p>
        </w:tc>
      </w:tr>
    </w:tbl>
    <w:p w:rsidR="00AF404E" w:rsidRDefault="00AF404E">
      <w:pPr>
        <w:widowControl/>
        <w:jc w:val="left"/>
        <w:outlineLvl w:val="1"/>
        <w:rPr>
          <w:rFonts w:ascii="仿宋_GB2312" w:eastAsia="仿宋_GB2312" w:hAnsi="宋体"/>
          <w:b/>
          <w:kern w:val="0"/>
          <w:sz w:val="32"/>
          <w:szCs w:val="32"/>
        </w:rPr>
      </w:pPr>
    </w:p>
    <w:p w:rsidR="00AF404E" w:rsidRDefault="00AF404E">
      <w:pPr>
        <w:widowControl/>
        <w:jc w:val="left"/>
        <w:outlineLvl w:val="1"/>
        <w:rPr>
          <w:rFonts w:ascii="仿宋_GB2312" w:eastAsia="仿宋_GB2312" w:hAnsi="宋体"/>
          <w:b/>
          <w:kern w:val="0"/>
          <w:sz w:val="32"/>
          <w:szCs w:val="32"/>
        </w:rPr>
      </w:pPr>
    </w:p>
    <w:p w:rsidR="00AF404E" w:rsidRDefault="00AF404E">
      <w:pPr>
        <w:widowControl/>
        <w:jc w:val="left"/>
        <w:outlineLvl w:val="1"/>
        <w:rPr>
          <w:rFonts w:ascii="仿宋_GB2312" w:eastAsia="仿宋_GB2312" w:hAnsi="宋体"/>
          <w:b/>
          <w:kern w:val="0"/>
          <w:sz w:val="32"/>
          <w:szCs w:val="32"/>
        </w:rPr>
      </w:pPr>
    </w:p>
    <w:p w:rsidR="00AF404E" w:rsidRDefault="00AF404E">
      <w:pPr>
        <w:widowControl/>
        <w:jc w:val="left"/>
        <w:outlineLvl w:val="1"/>
        <w:rPr>
          <w:rFonts w:ascii="仿宋_GB2312" w:eastAsia="仿宋_GB2312" w:hAnsi="宋体"/>
          <w:b/>
          <w:kern w:val="0"/>
          <w:sz w:val="32"/>
          <w:szCs w:val="32"/>
        </w:rPr>
      </w:pPr>
    </w:p>
    <w:p w:rsidR="00AF404E" w:rsidRDefault="00AF404E">
      <w:pPr>
        <w:widowControl/>
        <w:jc w:val="left"/>
        <w:outlineLvl w:val="1"/>
        <w:rPr>
          <w:rFonts w:ascii="仿宋_GB2312" w:eastAsia="仿宋_GB2312" w:hAnsi="宋体"/>
          <w:b/>
          <w:kern w:val="0"/>
          <w:sz w:val="32"/>
          <w:szCs w:val="32"/>
        </w:rPr>
      </w:pPr>
    </w:p>
    <w:p w:rsidR="00AF404E" w:rsidRDefault="006F3AD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AF404E">
        <w:trPr>
          <w:trHeight w:val="375"/>
        </w:trPr>
        <w:tc>
          <w:tcPr>
            <w:tcW w:w="9328" w:type="dxa"/>
            <w:gridSpan w:val="8"/>
            <w:tcBorders>
              <w:top w:val="nil"/>
              <w:left w:val="nil"/>
              <w:bottom w:val="nil"/>
              <w:right w:val="nil"/>
            </w:tcBorders>
            <w:noWrap/>
            <w:vAlign w:val="center"/>
          </w:tcPr>
          <w:p w:rsidR="00AF404E" w:rsidRDefault="006F3AD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AF404E">
        <w:trPr>
          <w:trHeight w:val="405"/>
        </w:trPr>
        <w:tc>
          <w:tcPr>
            <w:tcW w:w="4225" w:type="dxa"/>
            <w:gridSpan w:val="3"/>
            <w:tcBorders>
              <w:top w:val="nil"/>
              <w:left w:val="nil"/>
              <w:bottom w:val="nil"/>
              <w:right w:val="nil"/>
            </w:tcBorders>
            <w:noWrap/>
            <w:vAlign w:val="center"/>
          </w:tcPr>
          <w:p w:rsidR="00AF404E" w:rsidRDefault="006F3AD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proofErr w:type="gramStart"/>
            <w:r>
              <w:rPr>
                <w:rFonts w:ascii="仿宋_GB2312" w:eastAsia="仿宋_GB2312" w:hAnsi="宋体" w:cs="宋体" w:hint="eastAsia"/>
                <w:color w:val="000000"/>
                <w:kern w:val="0"/>
                <w:sz w:val="24"/>
              </w:rPr>
              <w:t>昌吉州伊协</w:t>
            </w:r>
            <w:proofErr w:type="gramEnd"/>
          </w:p>
        </w:tc>
        <w:tc>
          <w:tcPr>
            <w:tcW w:w="995" w:type="dxa"/>
            <w:tcBorders>
              <w:top w:val="nil"/>
              <w:left w:val="nil"/>
              <w:bottom w:val="nil"/>
              <w:right w:val="nil"/>
            </w:tcBorders>
            <w:noWrap/>
            <w:vAlign w:val="center"/>
          </w:tcPr>
          <w:p w:rsidR="00AF404E" w:rsidRDefault="00AF404E">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AF404E" w:rsidRDefault="00AF404E">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noWrap/>
            <w:vAlign w:val="center"/>
          </w:tcPr>
          <w:p w:rsidR="00AF404E" w:rsidRDefault="006F3AD4">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AF404E">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AF404E" w:rsidRDefault="006F3AD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AF404E" w:rsidRDefault="006F3AD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AF404E">
        <w:trPr>
          <w:trHeight w:val="495"/>
        </w:trPr>
        <w:tc>
          <w:tcPr>
            <w:tcW w:w="1334" w:type="dxa"/>
            <w:gridSpan w:val="2"/>
            <w:tcBorders>
              <w:top w:val="single" w:sz="4" w:space="0" w:color="auto"/>
              <w:left w:val="single" w:sz="4" w:space="0" w:color="auto"/>
              <w:bottom w:val="single" w:sz="4" w:space="0" w:color="auto"/>
              <w:right w:val="nil"/>
            </w:tcBorders>
            <w:vAlign w:val="center"/>
          </w:tcPr>
          <w:p w:rsidR="00AF404E" w:rsidRDefault="006F3AD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AF404E" w:rsidRDefault="006F3AD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AF404E" w:rsidRDefault="006F3AD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AF404E" w:rsidRDefault="006F3AD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AF404E" w:rsidRDefault="006F3AD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AF404E">
        <w:trPr>
          <w:trHeight w:val="270"/>
        </w:trPr>
        <w:tc>
          <w:tcPr>
            <w:tcW w:w="757" w:type="dxa"/>
            <w:tcBorders>
              <w:top w:val="nil"/>
              <w:left w:val="single" w:sz="4" w:space="0" w:color="auto"/>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AF404E" w:rsidRDefault="00AF404E">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AF404E" w:rsidRDefault="00AF404E">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AF404E" w:rsidRDefault="00AF404E">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F404E" w:rsidRDefault="00AF404E">
            <w:pPr>
              <w:widowControl/>
              <w:jc w:val="left"/>
              <w:rPr>
                <w:rFonts w:ascii="宋体" w:hAnsi="宋体" w:cs="宋体"/>
                <w:b/>
                <w:bCs/>
                <w:color w:val="000000"/>
                <w:kern w:val="0"/>
                <w:sz w:val="20"/>
                <w:szCs w:val="20"/>
              </w:rPr>
            </w:pP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01</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基本工资</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34.24</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34.24</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02</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津贴补贴</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18.58</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18.58</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03</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奖金</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2.39</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2.39</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06</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伙食补助费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7.56</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7.56</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08</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8.74</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8.74</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10</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职工基本医疗保险缴费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6.72</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6.72</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11</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公务员医疗补助缴费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2.15</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2.15</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13</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住房公积金</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6.55</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6.55</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301</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99</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其他工资福利支出</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20.82</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20.82</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01</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办公费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0.85</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0.85</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02</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印刷费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0.5</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0.5</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05</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水费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0.3</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0.3</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06</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电费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0.3</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0.3</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11</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差旅费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1.52</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1.52</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16</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培训费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0.18</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0.18</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17</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公务招待费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0.16</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0.16</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26</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劳务费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1.37</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1.37</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28</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工会经费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0.68</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0.68</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29</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福利费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1.57</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1.57</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31</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公务车运行维护费</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1.98</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1.98</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302</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99</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其他商品和服务支出</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1.02</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1.02</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303</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09</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奖励金</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0.37</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0.37</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303</w:t>
            </w:r>
          </w:p>
        </w:tc>
        <w:tc>
          <w:tcPr>
            <w:tcW w:w="577"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14</w:t>
            </w:r>
          </w:p>
        </w:tc>
        <w:tc>
          <w:tcPr>
            <w:tcW w:w="289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采暖补贴（离退休）</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0.2</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0.2</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0</w:t>
            </w:r>
          </w:p>
        </w:tc>
      </w:tr>
      <w:tr w:rsidR="00AF404E">
        <w:trPr>
          <w:trHeight w:val="402"/>
        </w:trPr>
        <w:tc>
          <w:tcPr>
            <w:tcW w:w="757"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118.75</w:t>
            </w:r>
          </w:p>
        </w:tc>
        <w:tc>
          <w:tcPr>
            <w:tcW w:w="1701" w:type="dxa"/>
            <w:gridSpan w:val="2"/>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108.32</w:t>
            </w:r>
          </w:p>
        </w:tc>
        <w:tc>
          <w:tcPr>
            <w:tcW w:w="1701" w:type="dxa"/>
            <w:tcBorders>
              <w:top w:val="nil"/>
              <w:left w:val="nil"/>
              <w:bottom w:val="single" w:sz="4" w:space="0" w:color="auto"/>
              <w:right w:val="single" w:sz="4" w:space="0" w:color="auto"/>
            </w:tcBorders>
            <w:vAlign w:val="center"/>
          </w:tcPr>
          <w:p w:rsidR="00AF404E" w:rsidRDefault="006F3AD4">
            <w:pPr>
              <w:rPr>
                <w:rFonts w:ascii="Dialog" w:hAnsi="Dialog" w:cs="宋体" w:hint="eastAsia"/>
                <w:color w:val="000000"/>
                <w:sz w:val="24"/>
              </w:rPr>
            </w:pPr>
            <w:r>
              <w:rPr>
                <w:rFonts w:ascii="Dialog" w:hAnsi="Dialog"/>
                <w:color w:val="000000"/>
              </w:rPr>
              <w:t>10.43</w:t>
            </w:r>
          </w:p>
        </w:tc>
      </w:tr>
    </w:tbl>
    <w:p w:rsidR="00AF404E" w:rsidRDefault="006F3AD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629" w:type="dxa"/>
        <w:tblInd w:w="-360" w:type="dxa"/>
        <w:tblLayout w:type="fixed"/>
        <w:tblLook w:val="04A0" w:firstRow="1" w:lastRow="0" w:firstColumn="1" w:lastColumn="0" w:noHBand="0" w:noVBand="1"/>
      </w:tblPr>
      <w:tblGrid>
        <w:gridCol w:w="10"/>
        <w:gridCol w:w="507"/>
        <w:gridCol w:w="417"/>
        <w:gridCol w:w="417"/>
        <w:gridCol w:w="851"/>
        <w:gridCol w:w="1456"/>
        <w:gridCol w:w="750"/>
        <w:gridCol w:w="110"/>
        <w:gridCol w:w="459"/>
        <w:gridCol w:w="536"/>
        <w:gridCol w:w="652"/>
        <w:gridCol w:w="652"/>
        <w:gridCol w:w="378"/>
        <w:gridCol w:w="200"/>
        <w:gridCol w:w="419"/>
        <w:gridCol w:w="578"/>
        <w:gridCol w:w="420"/>
        <w:gridCol w:w="420"/>
        <w:gridCol w:w="389"/>
        <w:gridCol w:w="8"/>
      </w:tblGrid>
      <w:tr w:rsidR="00AF404E">
        <w:trPr>
          <w:gridBefore w:val="1"/>
          <w:gridAfter w:val="1"/>
          <w:wBefore w:w="10" w:type="dxa"/>
          <w:wAfter w:w="8" w:type="dxa"/>
          <w:trHeight w:val="375"/>
        </w:trPr>
        <w:tc>
          <w:tcPr>
            <w:tcW w:w="9611" w:type="dxa"/>
            <w:gridSpan w:val="18"/>
            <w:tcBorders>
              <w:top w:val="nil"/>
              <w:left w:val="nil"/>
              <w:bottom w:val="nil"/>
              <w:right w:val="nil"/>
            </w:tcBorders>
            <w:noWrap/>
            <w:vAlign w:val="center"/>
          </w:tcPr>
          <w:p w:rsidR="00AF404E" w:rsidRDefault="006F3AD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AF404E">
        <w:trPr>
          <w:gridBefore w:val="1"/>
          <w:gridAfter w:val="1"/>
          <w:wBefore w:w="10" w:type="dxa"/>
          <w:wAfter w:w="8" w:type="dxa"/>
          <w:trHeight w:val="405"/>
        </w:trPr>
        <w:tc>
          <w:tcPr>
            <w:tcW w:w="4508" w:type="dxa"/>
            <w:gridSpan w:val="7"/>
            <w:tcBorders>
              <w:top w:val="nil"/>
              <w:left w:val="nil"/>
              <w:bottom w:val="nil"/>
              <w:right w:val="nil"/>
            </w:tcBorders>
            <w:noWrap/>
            <w:vAlign w:val="center"/>
          </w:tcPr>
          <w:p w:rsidR="00AF404E" w:rsidRDefault="006F3AD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proofErr w:type="gramStart"/>
            <w:r>
              <w:rPr>
                <w:rFonts w:ascii="仿宋_GB2312" w:eastAsia="仿宋_GB2312" w:hAnsi="宋体" w:cs="宋体" w:hint="eastAsia"/>
                <w:color w:val="000000"/>
                <w:kern w:val="0"/>
                <w:sz w:val="24"/>
              </w:rPr>
              <w:t>昌吉州伊协</w:t>
            </w:r>
            <w:proofErr w:type="gramEnd"/>
          </w:p>
        </w:tc>
        <w:tc>
          <w:tcPr>
            <w:tcW w:w="995" w:type="dxa"/>
            <w:gridSpan w:val="2"/>
            <w:tcBorders>
              <w:top w:val="nil"/>
              <w:left w:val="nil"/>
              <w:bottom w:val="nil"/>
              <w:right w:val="nil"/>
            </w:tcBorders>
            <w:noWrap/>
            <w:vAlign w:val="center"/>
          </w:tcPr>
          <w:p w:rsidR="00AF404E" w:rsidRDefault="00AF404E">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AF404E" w:rsidRDefault="00AF404E">
            <w:pPr>
              <w:widowControl/>
              <w:jc w:val="left"/>
              <w:rPr>
                <w:rFonts w:ascii="仿宋_GB2312" w:eastAsia="仿宋_GB2312" w:hAnsi="宋体" w:cs="宋体"/>
                <w:color w:val="000000"/>
                <w:kern w:val="0"/>
                <w:sz w:val="24"/>
              </w:rPr>
            </w:pPr>
          </w:p>
        </w:tc>
        <w:tc>
          <w:tcPr>
            <w:tcW w:w="2426" w:type="dxa"/>
            <w:gridSpan w:val="6"/>
            <w:tcBorders>
              <w:top w:val="nil"/>
              <w:left w:val="nil"/>
              <w:bottom w:val="nil"/>
              <w:right w:val="nil"/>
            </w:tcBorders>
            <w:noWrap/>
            <w:vAlign w:val="center"/>
          </w:tcPr>
          <w:p w:rsidR="00AF404E" w:rsidRDefault="006F3AD4">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51" w:type="dxa"/>
            <w:gridSpan w:val="4"/>
            <w:noWrap/>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AF404E" w:rsidRDefault="006F3AD4">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AF404E" w:rsidRDefault="006F3AD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17" w:type="dxa"/>
            <w:gridSpan w:val="2"/>
            <w:tcBorders>
              <w:bottom w:val="single" w:sz="4" w:space="0" w:color="auto"/>
            </w:tcBorders>
            <w:noWrap/>
            <w:vAlign w:val="center"/>
          </w:tcPr>
          <w:p w:rsidR="00AF404E" w:rsidRDefault="006F3AD4">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17" w:type="dxa"/>
            <w:tcBorders>
              <w:bottom w:val="single" w:sz="4" w:space="0" w:color="auto"/>
            </w:tcBorders>
            <w:noWrap/>
            <w:vAlign w:val="center"/>
          </w:tcPr>
          <w:p w:rsidR="00AF404E" w:rsidRDefault="006F3AD4">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17" w:type="dxa"/>
            <w:tcBorders>
              <w:bottom w:val="single" w:sz="4" w:space="0" w:color="auto"/>
            </w:tcBorders>
            <w:noWrap/>
            <w:vAlign w:val="center"/>
          </w:tcPr>
          <w:p w:rsidR="00AF404E" w:rsidRDefault="006F3AD4">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AF404E" w:rsidRDefault="00AF404E">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AF404E" w:rsidRDefault="00AF404E">
            <w:pPr>
              <w:widowControl/>
              <w:jc w:val="left"/>
              <w:outlineLvl w:val="1"/>
              <w:rPr>
                <w:rFonts w:ascii="仿宋_GB2312" w:eastAsia="仿宋_GB2312" w:hAnsi="宋体"/>
                <w:b/>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6F3AD4">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417" w:type="dxa"/>
            <w:vAlign w:val="center"/>
          </w:tcPr>
          <w:p w:rsidR="00AF404E" w:rsidRDefault="006F3AD4">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23</w:t>
            </w:r>
          </w:p>
        </w:tc>
        <w:tc>
          <w:tcPr>
            <w:tcW w:w="417" w:type="dxa"/>
            <w:vAlign w:val="center"/>
          </w:tcPr>
          <w:p w:rsidR="00AF404E" w:rsidRDefault="006F3AD4">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851" w:type="dxa"/>
            <w:vAlign w:val="center"/>
          </w:tcPr>
          <w:p w:rsidR="00AF404E" w:rsidRDefault="006F3AD4">
            <w:pPr>
              <w:widowControl/>
              <w:jc w:val="center"/>
              <w:outlineLvl w:val="1"/>
              <w:rPr>
                <w:rFonts w:ascii="仿宋_GB2312" w:eastAsia="仿宋_GB2312" w:hAnsi="宋体"/>
                <w:kern w:val="0"/>
                <w:sz w:val="18"/>
                <w:szCs w:val="18"/>
              </w:rPr>
            </w:pPr>
            <w:r>
              <w:rPr>
                <w:rFonts w:ascii="Dialog" w:eastAsia="Dialog" w:hAnsi="Dialog" w:cs="Dialog"/>
                <w:color w:val="000000"/>
                <w:kern w:val="0"/>
                <w:sz w:val="24"/>
              </w:rPr>
              <w:t>一般行政管理事务</w:t>
            </w:r>
          </w:p>
        </w:tc>
        <w:tc>
          <w:tcPr>
            <w:tcW w:w="1456" w:type="dxa"/>
            <w:vAlign w:val="center"/>
          </w:tcPr>
          <w:p w:rsidR="00AF404E" w:rsidRDefault="006F3AD4">
            <w:pPr>
              <w:widowControl/>
              <w:jc w:val="center"/>
              <w:outlineLvl w:val="1"/>
              <w:rPr>
                <w:rFonts w:ascii="Dialog" w:eastAsia="Dialog" w:hAnsi="Dialog" w:cs="Dialog"/>
                <w:color w:val="000000"/>
                <w:kern w:val="0"/>
                <w:sz w:val="24"/>
              </w:rPr>
            </w:pPr>
            <w:r>
              <w:rPr>
                <w:rFonts w:ascii="Dialog" w:eastAsia="Dialog" w:hAnsi="Dialog" w:cs="Dialog" w:hint="eastAsia"/>
                <w:color w:val="000000"/>
                <w:kern w:val="0"/>
                <w:sz w:val="24"/>
              </w:rPr>
              <w:t>伊协业务费</w:t>
            </w:r>
          </w:p>
        </w:tc>
        <w:tc>
          <w:tcPr>
            <w:tcW w:w="750" w:type="dxa"/>
            <w:vAlign w:val="center"/>
          </w:tcPr>
          <w:p w:rsidR="00AF404E" w:rsidRDefault="006F3AD4">
            <w:pPr>
              <w:widowControl/>
              <w:jc w:val="center"/>
              <w:outlineLvl w:val="1"/>
              <w:rPr>
                <w:rFonts w:ascii="Dialog" w:eastAsia="Dialog" w:hAnsi="Dialog" w:cs="Dialog"/>
                <w:color w:val="000000"/>
                <w:kern w:val="0"/>
                <w:sz w:val="24"/>
              </w:rPr>
            </w:pPr>
            <w:r>
              <w:rPr>
                <w:rFonts w:ascii="Dialog" w:eastAsia="Dialog" w:hAnsi="Dialog" w:cs="Dialog" w:hint="eastAsia"/>
                <w:color w:val="000000"/>
                <w:kern w:val="0"/>
                <w:sz w:val="24"/>
              </w:rPr>
              <w:t>50</w:t>
            </w:r>
          </w:p>
        </w:tc>
        <w:tc>
          <w:tcPr>
            <w:tcW w:w="569" w:type="dxa"/>
            <w:gridSpan w:val="2"/>
            <w:vAlign w:val="center"/>
          </w:tcPr>
          <w:p w:rsidR="00AF404E" w:rsidRDefault="00AF404E">
            <w:pPr>
              <w:widowControl/>
              <w:jc w:val="center"/>
              <w:outlineLvl w:val="1"/>
              <w:rPr>
                <w:rFonts w:ascii="Dialog" w:eastAsia="Dialog" w:hAnsi="Dialog" w:cs="Dialog"/>
                <w:color w:val="000000"/>
                <w:kern w:val="0"/>
                <w:sz w:val="24"/>
              </w:rPr>
            </w:pPr>
          </w:p>
        </w:tc>
        <w:tc>
          <w:tcPr>
            <w:tcW w:w="536" w:type="dxa"/>
            <w:vAlign w:val="center"/>
          </w:tcPr>
          <w:p w:rsidR="00AF404E" w:rsidRDefault="006F3AD4">
            <w:pPr>
              <w:widowControl/>
              <w:jc w:val="center"/>
              <w:outlineLvl w:val="1"/>
              <w:rPr>
                <w:rFonts w:ascii="Dialog" w:eastAsia="Dialog" w:hAnsi="Dialog" w:cs="Dialog"/>
                <w:color w:val="000000"/>
                <w:kern w:val="0"/>
                <w:sz w:val="24"/>
              </w:rPr>
            </w:pPr>
            <w:r>
              <w:rPr>
                <w:rFonts w:ascii="Dialog" w:eastAsia="Dialog" w:hAnsi="Dialog" w:cs="Dialog" w:hint="eastAsia"/>
                <w:color w:val="000000"/>
                <w:kern w:val="0"/>
                <w:sz w:val="24"/>
              </w:rPr>
              <w:t>50</w:t>
            </w:r>
          </w:p>
        </w:tc>
        <w:tc>
          <w:tcPr>
            <w:tcW w:w="652" w:type="dxa"/>
            <w:vAlign w:val="center"/>
          </w:tcPr>
          <w:p w:rsidR="00AF404E" w:rsidRDefault="00AF404E">
            <w:pPr>
              <w:widowControl/>
              <w:jc w:val="center"/>
              <w:outlineLvl w:val="1"/>
              <w:rPr>
                <w:rFonts w:ascii="Dialog" w:eastAsia="Dialog" w:hAnsi="Dialog" w:cs="Dialog"/>
                <w:color w:val="000000"/>
                <w:kern w:val="0"/>
                <w:sz w:val="24"/>
              </w:rPr>
            </w:pPr>
          </w:p>
        </w:tc>
        <w:tc>
          <w:tcPr>
            <w:tcW w:w="652" w:type="dxa"/>
            <w:vAlign w:val="center"/>
          </w:tcPr>
          <w:p w:rsidR="00AF404E" w:rsidRDefault="00AF404E">
            <w:pPr>
              <w:widowControl/>
              <w:jc w:val="center"/>
              <w:outlineLvl w:val="1"/>
              <w:rPr>
                <w:rFonts w:ascii="Dialog" w:eastAsia="Dialog" w:hAnsi="Dialog" w:cs="Dialog"/>
                <w:color w:val="000000"/>
                <w:kern w:val="0"/>
                <w:sz w:val="24"/>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AF404E">
            <w:pPr>
              <w:widowControl/>
              <w:jc w:val="center"/>
              <w:outlineLvl w:val="1"/>
              <w:rPr>
                <w:rFonts w:ascii="仿宋_GB2312" w:eastAsia="仿宋_GB2312" w:hAnsi="宋体"/>
                <w:kern w:val="0"/>
                <w:sz w:val="18"/>
                <w:szCs w:val="18"/>
              </w:rPr>
            </w:pPr>
          </w:p>
        </w:tc>
        <w:tc>
          <w:tcPr>
            <w:tcW w:w="750" w:type="dxa"/>
            <w:vAlign w:val="center"/>
          </w:tcPr>
          <w:p w:rsidR="00AF404E" w:rsidRDefault="00AF404E">
            <w:pPr>
              <w:widowControl/>
              <w:jc w:val="center"/>
              <w:outlineLvl w:val="1"/>
              <w:rPr>
                <w:rFonts w:ascii="仿宋_GB2312" w:eastAsia="仿宋_GB2312" w:hAnsi="宋体"/>
                <w:kern w:val="0"/>
                <w:sz w:val="18"/>
                <w:szCs w:val="18"/>
              </w:rPr>
            </w:pP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r w:rsidR="00AF4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7"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417" w:type="dxa"/>
            <w:vAlign w:val="center"/>
          </w:tcPr>
          <w:p w:rsidR="00AF404E" w:rsidRDefault="00AF404E">
            <w:pPr>
              <w:widowControl/>
              <w:jc w:val="center"/>
              <w:outlineLvl w:val="1"/>
              <w:rPr>
                <w:rFonts w:ascii="仿宋_GB2312" w:eastAsia="仿宋_GB2312" w:hAnsi="宋体"/>
                <w:kern w:val="0"/>
                <w:sz w:val="18"/>
                <w:szCs w:val="18"/>
              </w:rPr>
            </w:pPr>
          </w:p>
        </w:tc>
        <w:tc>
          <w:tcPr>
            <w:tcW w:w="851" w:type="dxa"/>
            <w:vAlign w:val="center"/>
          </w:tcPr>
          <w:p w:rsidR="00AF404E" w:rsidRDefault="00AF404E">
            <w:pPr>
              <w:widowControl/>
              <w:jc w:val="center"/>
              <w:outlineLvl w:val="1"/>
              <w:rPr>
                <w:rFonts w:ascii="仿宋_GB2312" w:eastAsia="仿宋_GB2312" w:hAnsi="宋体"/>
                <w:kern w:val="0"/>
                <w:sz w:val="18"/>
                <w:szCs w:val="18"/>
              </w:rPr>
            </w:pPr>
          </w:p>
        </w:tc>
        <w:tc>
          <w:tcPr>
            <w:tcW w:w="1456" w:type="dxa"/>
            <w:vAlign w:val="center"/>
          </w:tcPr>
          <w:p w:rsidR="00AF404E" w:rsidRDefault="006F3AD4">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AF404E" w:rsidRDefault="006F3AD4">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569"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536" w:type="dxa"/>
            <w:vAlign w:val="center"/>
          </w:tcPr>
          <w:p w:rsidR="00AF404E" w:rsidRDefault="006F3AD4">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652"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gridSpan w:val="2"/>
            <w:vAlign w:val="center"/>
          </w:tcPr>
          <w:p w:rsidR="00AF404E" w:rsidRDefault="00AF404E">
            <w:pPr>
              <w:widowControl/>
              <w:jc w:val="center"/>
              <w:outlineLvl w:val="1"/>
              <w:rPr>
                <w:rFonts w:ascii="仿宋_GB2312" w:eastAsia="仿宋_GB2312" w:hAnsi="宋体"/>
                <w:kern w:val="0"/>
                <w:sz w:val="18"/>
                <w:szCs w:val="18"/>
              </w:rPr>
            </w:pPr>
          </w:p>
        </w:tc>
        <w:tc>
          <w:tcPr>
            <w:tcW w:w="419" w:type="dxa"/>
            <w:vAlign w:val="center"/>
          </w:tcPr>
          <w:p w:rsidR="00AF404E" w:rsidRDefault="00AF404E">
            <w:pPr>
              <w:widowControl/>
              <w:jc w:val="center"/>
              <w:outlineLvl w:val="1"/>
              <w:rPr>
                <w:rFonts w:ascii="仿宋_GB2312" w:eastAsia="仿宋_GB2312" w:hAnsi="宋体"/>
                <w:kern w:val="0"/>
                <w:sz w:val="18"/>
                <w:szCs w:val="18"/>
              </w:rPr>
            </w:pPr>
          </w:p>
        </w:tc>
        <w:tc>
          <w:tcPr>
            <w:tcW w:w="578"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420" w:type="dxa"/>
            <w:vAlign w:val="center"/>
          </w:tcPr>
          <w:p w:rsidR="00AF404E" w:rsidRDefault="00AF404E">
            <w:pPr>
              <w:widowControl/>
              <w:jc w:val="center"/>
              <w:outlineLvl w:val="1"/>
              <w:rPr>
                <w:rFonts w:ascii="仿宋_GB2312" w:eastAsia="仿宋_GB2312" w:hAnsi="宋体"/>
                <w:kern w:val="0"/>
                <w:sz w:val="18"/>
                <w:szCs w:val="18"/>
              </w:rPr>
            </w:pPr>
          </w:p>
        </w:tc>
        <w:tc>
          <w:tcPr>
            <w:tcW w:w="397" w:type="dxa"/>
            <w:gridSpan w:val="2"/>
            <w:vAlign w:val="center"/>
          </w:tcPr>
          <w:p w:rsidR="00AF404E" w:rsidRDefault="00AF404E">
            <w:pPr>
              <w:widowControl/>
              <w:jc w:val="center"/>
              <w:outlineLvl w:val="1"/>
              <w:rPr>
                <w:rFonts w:ascii="仿宋_GB2312" w:eastAsia="仿宋_GB2312" w:hAnsi="宋体"/>
                <w:kern w:val="0"/>
                <w:sz w:val="18"/>
                <w:szCs w:val="18"/>
              </w:rPr>
            </w:pPr>
          </w:p>
        </w:tc>
      </w:tr>
    </w:tbl>
    <w:p w:rsidR="00AF404E" w:rsidRDefault="00AF404E">
      <w:pPr>
        <w:widowControl/>
        <w:outlineLvl w:val="1"/>
        <w:rPr>
          <w:rFonts w:ascii="仿宋_GB2312" w:eastAsia="仿宋_GB2312" w:hAnsi="宋体"/>
          <w:b/>
          <w:kern w:val="0"/>
          <w:sz w:val="28"/>
          <w:szCs w:val="32"/>
        </w:rPr>
      </w:pPr>
    </w:p>
    <w:p w:rsidR="00AF404E" w:rsidRDefault="00AF404E">
      <w:pPr>
        <w:widowControl/>
        <w:jc w:val="left"/>
        <w:outlineLvl w:val="1"/>
        <w:rPr>
          <w:rFonts w:ascii="仿宋_GB2312" w:eastAsia="仿宋_GB2312" w:hAnsi="宋体"/>
          <w:b/>
          <w:kern w:val="0"/>
          <w:sz w:val="32"/>
          <w:szCs w:val="32"/>
        </w:rPr>
      </w:pPr>
    </w:p>
    <w:p w:rsidR="00AF404E" w:rsidRDefault="00AF404E">
      <w:pPr>
        <w:widowControl/>
        <w:jc w:val="left"/>
        <w:outlineLvl w:val="1"/>
        <w:rPr>
          <w:rFonts w:ascii="仿宋_GB2312" w:eastAsia="仿宋_GB2312" w:hAnsi="宋体"/>
          <w:b/>
          <w:kern w:val="0"/>
          <w:sz w:val="32"/>
          <w:szCs w:val="32"/>
        </w:rPr>
      </w:pPr>
    </w:p>
    <w:p w:rsidR="00AF404E" w:rsidRDefault="00AF404E">
      <w:pPr>
        <w:widowControl/>
        <w:jc w:val="left"/>
        <w:outlineLvl w:val="1"/>
        <w:rPr>
          <w:rFonts w:ascii="仿宋_GB2312" w:eastAsia="仿宋_GB2312" w:hAnsi="宋体"/>
          <w:b/>
          <w:kern w:val="0"/>
          <w:sz w:val="32"/>
          <w:szCs w:val="32"/>
        </w:rPr>
      </w:pPr>
    </w:p>
    <w:p w:rsidR="00AF404E" w:rsidRDefault="00AF404E">
      <w:pPr>
        <w:widowControl/>
        <w:jc w:val="left"/>
        <w:outlineLvl w:val="1"/>
        <w:rPr>
          <w:rFonts w:ascii="仿宋_GB2312" w:eastAsia="仿宋_GB2312" w:hAnsi="宋体"/>
          <w:b/>
          <w:kern w:val="0"/>
          <w:sz w:val="32"/>
          <w:szCs w:val="32"/>
        </w:rPr>
      </w:pPr>
    </w:p>
    <w:p w:rsidR="00AF404E" w:rsidRDefault="006F3AD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AF404E" w:rsidRDefault="006F3AD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AF404E" w:rsidRDefault="00AF404E">
      <w:pPr>
        <w:widowControl/>
        <w:jc w:val="center"/>
        <w:outlineLvl w:val="1"/>
        <w:rPr>
          <w:rFonts w:ascii="仿宋_GB2312" w:eastAsia="仿宋_GB2312" w:hAnsi="宋体"/>
          <w:b/>
          <w:kern w:val="0"/>
          <w:sz w:val="32"/>
          <w:szCs w:val="32"/>
        </w:rPr>
      </w:pPr>
    </w:p>
    <w:p w:rsidR="00AF404E" w:rsidRDefault="006F3AD4">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proofErr w:type="gramStart"/>
      <w:r>
        <w:rPr>
          <w:rFonts w:ascii="仿宋_GB2312" w:eastAsia="仿宋_GB2312" w:hAnsi="宋体" w:hint="eastAsia"/>
          <w:kern w:val="0"/>
          <w:sz w:val="24"/>
        </w:rPr>
        <w:t>昌吉州伊协</w:t>
      </w:r>
      <w:proofErr w:type="gramEnd"/>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AF404E">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AF404E">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AF404E" w:rsidRDefault="00AF404E">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F404E" w:rsidRDefault="006F3AD4">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AF404E" w:rsidRDefault="006F3AD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AF404E" w:rsidRDefault="00AF404E">
            <w:pPr>
              <w:widowControl/>
              <w:jc w:val="left"/>
              <w:rPr>
                <w:rFonts w:ascii="宋体" w:hAnsi="宋体" w:cs="宋体"/>
                <w:b/>
                <w:bCs/>
                <w:color w:val="000000"/>
                <w:kern w:val="0"/>
                <w:sz w:val="22"/>
                <w:szCs w:val="22"/>
              </w:rPr>
            </w:pPr>
          </w:p>
        </w:tc>
      </w:tr>
      <w:tr w:rsidR="00AF404E">
        <w:trPr>
          <w:trHeight w:val="592"/>
        </w:trPr>
        <w:tc>
          <w:tcPr>
            <w:tcW w:w="1575" w:type="dxa"/>
            <w:tcBorders>
              <w:top w:val="nil"/>
              <w:left w:val="single" w:sz="4" w:space="0" w:color="auto"/>
              <w:bottom w:val="single" w:sz="4" w:space="0" w:color="auto"/>
              <w:right w:val="single" w:sz="4" w:space="0" w:color="auto"/>
            </w:tcBorders>
            <w:vAlign w:val="center"/>
          </w:tcPr>
          <w:p w:rsidR="00AF404E" w:rsidRDefault="006F3AD4">
            <w:pPr>
              <w:jc w:val="right"/>
              <w:rPr>
                <w:rFonts w:ascii="Dialog" w:hAnsi="Dialog" w:cs="宋体" w:hint="eastAsia"/>
                <w:color w:val="000000"/>
                <w:sz w:val="24"/>
              </w:rPr>
            </w:pPr>
            <w:r>
              <w:rPr>
                <w:rFonts w:ascii="Dialog" w:hAnsi="Dialog"/>
                <w:color w:val="000000"/>
              </w:rPr>
              <w:t>2.14</w:t>
            </w:r>
          </w:p>
        </w:tc>
        <w:tc>
          <w:tcPr>
            <w:tcW w:w="1417" w:type="dxa"/>
            <w:tcBorders>
              <w:top w:val="nil"/>
              <w:left w:val="nil"/>
              <w:bottom w:val="single" w:sz="4" w:space="0" w:color="auto"/>
              <w:right w:val="single" w:sz="4" w:space="0" w:color="auto"/>
            </w:tcBorders>
            <w:vAlign w:val="center"/>
          </w:tcPr>
          <w:p w:rsidR="00AF404E" w:rsidRDefault="006F3AD4">
            <w:pPr>
              <w:jc w:val="right"/>
              <w:rPr>
                <w:rFonts w:ascii="Dialog" w:hAnsi="Dialog" w:cs="宋体" w:hint="eastAsia"/>
                <w:color w:val="000000"/>
                <w:sz w:val="24"/>
              </w:rPr>
            </w:pPr>
            <w:r>
              <w:rPr>
                <w:rFonts w:ascii="Dialog" w:hAnsi="Dialog"/>
                <w:color w:val="000000"/>
              </w:rPr>
              <w:t>0</w:t>
            </w:r>
          </w:p>
        </w:tc>
        <w:tc>
          <w:tcPr>
            <w:tcW w:w="1559" w:type="dxa"/>
            <w:tcBorders>
              <w:top w:val="nil"/>
              <w:left w:val="nil"/>
              <w:bottom w:val="single" w:sz="4" w:space="0" w:color="auto"/>
              <w:right w:val="single" w:sz="4" w:space="0" w:color="auto"/>
            </w:tcBorders>
            <w:vAlign w:val="center"/>
          </w:tcPr>
          <w:p w:rsidR="00AF404E" w:rsidRDefault="006F3AD4">
            <w:pPr>
              <w:jc w:val="right"/>
              <w:rPr>
                <w:rFonts w:ascii="Dialog" w:hAnsi="Dialog" w:cs="宋体" w:hint="eastAsia"/>
                <w:color w:val="000000"/>
                <w:sz w:val="24"/>
              </w:rPr>
            </w:pPr>
            <w:r>
              <w:rPr>
                <w:rFonts w:ascii="Dialog" w:hAnsi="Dialog"/>
                <w:color w:val="000000"/>
              </w:rPr>
              <w:t>1.98</w:t>
            </w:r>
          </w:p>
        </w:tc>
        <w:tc>
          <w:tcPr>
            <w:tcW w:w="1418" w:type="dxa"/>
            <w:tcBorders>
              <w:top w:val="nil"/>
              <w:left w:val="nil"/>
              <w:bottom w:val="single" w:sz="4" w:space="0" w:color="auto"/>
              <w:right w:val="single" w:sz="4" w:space="0" w:color="auto"/>
            </w:tcBorders>
            <w:vAlign w:val="center"/>
          </w:tcPr>
          <w:p w:rsidR="00AF404E" w:rsidRDefault="006F3AD4">
            <w:pPr>
              <w:jc w:val="right"/>
              <w:rPr>
                <w:rFonts w:ascii="Dialog" w:hAnsi="Dialog" w:cs="宋体" w:hint="eastAsia"/>
                <w:color w:val="000000"/>
                <w:sz w:val="24"/>
              </w:rPr>
            </w:pPr>
            <w:r>
              <w:rPr>
                <w:rFonts w:ascii="Dialog" w:hAnsi="Dialog"/>
                <w:color w:val="000000"/>
              </w:rPr>
              <w:t>0</w:t>
            </w:r>
          </w:p>
        </w:tc>
        <w:tc>
          <w:tcPr>
            <w:tcW w:w="1559" w:type="dxa"/>
            <w:tcBorders>
              <w:top w:val="nil"/>
              <w:left w:val="nil"/>
              <w:bottom w:val="single" w:sz="4" w:space="0" w:color="auto"/>
              <w:right w:val="single" w:sz="4" w:space="0" w:color="auto"/>
            </w:tcBorders>
            <w:vAlign w:val="center"/>
          </w:tcPr>
          <w:p w:rsidR="00AF404E" w:rsidRDefault="006F3AD4">
            <w:pPr>
              <w:jc w:val="right"/>
              <w:rPr>
                <w:rFonts w:ascii="Dialog" w:hAnsi="Dialog" w:cs="宋体" w:hint="eastAsia"/>
                <w:color w:val="000000"/>
                <w:sz w:val="24"/>
              </w:rPr>
            </w:pPr>
            <w:r>
              <w:rPr>
                <w:rFonts w:ascii="Dialog" w:hAnsi="Dialog"/>
                <w:color w:val="000000"/>
              </w:rPr>
              <w:t>1.98</w:t>
            </w:r>
          </w:p>
        </w:tc>
        <w:tc>
          <w:tcPr>
            <w:tcW w:w="1712" w:type="dxa"/>
            <w:tcBorders>
              <w:top w:val="nil"/>
              <w:left w:val="nil"/>
              <w:bottom w:val="single" w:sz="4" w:space="0" w:color="auto"/>
              <w:right w:val="single" w:sz="4" w:space="0" w:color="auto"/>
            </w:tcBorders>
            <w:vAlign w:val="center"/>
          </w:tcPr>
          <w:p w:rsidR="00AF404E" w:rsidRDefault="006F3AD4">
            <w:pPr>
              <w:jc w:val="right"/>
              <w:rPr>
                <w:rFonts w:ascii="Dialog" w:hAnsi="Dialog" w:cs="宋体" w:hint="eastAsia"/>
                <w:color w:val="000000"/>
                <w:sz w:val="24"/>
              </w:rPr>
            </w:pPr>
            <w:r>
              <w:rPr>
                <w:rFonts w:ascii="Dialog" w:hAnsi="Dialog"/>
                <w:color w:val="000000"/>
              </w:rPr>
              <w:t>0.16</w:t>
            </w:r>
          </w:p>
        </w:tc>
      </w:tr>
      <w:tr w:rsidR="00AF404E">
        <w:trPr>
          <w:trHeight w:val="558"/>
        </w:trPr>
        <w:tc>
          <w:tcPr>
            <w:tcW w:w="1575"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555"/>
        </w:trPr>
        <w:tc>
          <w:tcPr>
            <w:tcW w:w="1575"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563"/>
        </w:trPr>
        <w:tc>
          <w:tcPr>
            <w:tcW w:w="1575"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r w:rsidR="00AF404E">
        <w:trPr>
          <w:trHeight w:val="583"/>
        </w:trPr>
        <w:tc>
          <w:tcPr>
            <w:tcW w:w="1575" w:type="dxa"/>
            <w:tcBorders>
              <w:top w:val="nil"/>
              <w:left w:val="single" w:sz="4" w:space="0" w:color="auto"/>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F404E" w:rsidRDefault="00AF404E">
            <w:pPr>
              <w:widowControl/>
              <w:jc w:val="center"/>
              <w:rPr>
                <w:rFonts w:ascii="仿宋_GB2312" w:eastAsia="仿宋_GB2312" w:hAnsi="宋体" w:cs="宋体"/>
                <w:color w:val="000000"/>
                <w:kern w:val="0"/>
                <w:sz w:val="18"/>
                <w:szCs w:val="18"/>
              </w:rPr>
            </w:pPr>
          </w:p>
        </w:tc>
      </w:tr>
    </w:tbl>
    <w:p w:rsidR="00AF404E" w:rsidRDefault="00AF404E">
      <w:pPr>
        <w:widowControl/>
        <w:outlineLvl w:val="1"/>
        <w:rPr>
          <w:rFonts w:ascii="仿宋_GB2312" w:eastAsia="仿宋_GB2312" w:hAnsi="宋体"/>
          <w:b/>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outlineLvl w:val="1"/>
        <w:rPr>
          <w:rFonts w:ascii="仿宋_GB2312" w:eastAsia="仿宋_GB2312" w:hAnsi="宋体"/>
          <w:kern w:val="0"/>
          <w:sz w:val="32"/>
          <w:szCs w:val="32"/>
        </w:rPr>
      </w:pPr>
    </w:p>
    <w:p w:rsidR="00AF404E" w:rsidRDefault="00AF404E">
      <w:pPr>
        <w:widowControl/>
        <w:spacing w:line="360" w:lineRule="exact"/>
        <w:jc w:val="left"/>
        <w:outlineLvl w:val="1"/>
        <w:rPr>
          <w:rFonts w:ascii="仿宋_GB2312" w:eastAsia="仿宋_GB2312" w:hAnsi="宋体"/>
          <w:b/>
          <w:kern w:val="0"/>
          <w:sz w:val="32"/>
          <w:szCs w:val="32"/>
        </w:rPr>
      </w:pPr>
    </w:p>
    <w:p w:rsidR="00AF404E" w:rsidRDefault="00AF404E">
      <w:pPr>
        <w:widowControl/>
        <w:spacing w:line="360" w:lineRule="exact"/>
        <w:jc w:val="left"/>
        <w:outlineLvl w:val="1"/>
        <w:rPr>
          <w:rFonts w:ascii="仿宋_GB2312" w:eastAsia="仿宋_GB2312" w:hAnsi="宋体"/>
          <w:b/>
          <w:kern w:val="0"/>
          <w:sz w:val="32"/>
          <w:szCs w:val="32"/>
        </w:rPr>
      </w:pPr>
    </w:p>
    <w:p w:rsidR="00AF404E" w:rsidRDefault="00AF404E">
      <w:pPr>
        <w:widowControl/>
        <w:spacing w:line="360" w:lineRule="exact"/>
        <w:jc w:val="left"/>
        <w:outlineLvl w:val="1"/>
        <w:rPr>
          <w:rFonts w:ascii="仿宋_GB2312" w:eastAsia="仿宋_GB2312" w:hAnsi="宋体"/>
          <w:b/>
          <w:kern w:val="0"/>
          <w:sz w:val="32"/>
          <w:szCs w:val="32"/>
        </w:rPr>
      </w:pPr>
    </w:p>
    <w:p w:rsidR="00AF404E" w:rsidRDefault="00AF404E">
      <w:pPr>
        <w:widowControl/>
        <w:spacing w:line="360" w:lineRule="exact"/>
        <w:jc w:val="left"/>
        <w:outlineLvl w:val="1"/>
        <w:rPr>
          <w:rFonts w:ascii="仿宋_GB2312" w:eastAsia="仿宋_GB2312" w:hAnsi="宋体"/>
          <w:b/>
          <w:kern w:val="0"/>
          <w:sz w:val="32"/>
          <w:szCs w:val="32"/>
        </w:rPr>
      </w:pPr>
    </w:p>
    <w:p w:rsidR="00AF404E" w:rsidRDefault="00AF404E">
      <w:pPr>
        <w:widowControl/>
        <w:spacing w:line="360" w:lineRule="exact"/>
        <w:jc w:val="left"/>
        <w:outlineLvl w:val="1"/>
        <w:rPr>
          <w:rFonts w:ascii="仿宋_GB2312" w:eastAsia="仿宋_GB2312" w:hAnsi="宋体"/>
          <w:b/>
          <w:kern w:val="0"/>
          <w:sz w:val="32"/>
          <w:szCs w:val="32"/>
        </w:rPr>
      </w:pPr>
    </w:p>
    <w:p w:rsidR="00AF404E" w:rsidRDefault="00AF404E">
      <w:pPr>
        <w:widowControl/>
        <w:spacing w:line="360" w:lineRule="exact"/>
        <w:jc w:val="left"/>
        <w:outlineLvl w:val="1"/>
        <w:rPr>
          <w:rFonts w:ascii="仿宋_GB2312" w:eastAsia="仿宋_GB2312" w:hAnsi="宋体" w:hint="eastAsia"/>
          <w:b/>
          <w:kern w:val="0"/>
          <w:sz w:val="32"/>
          <w:szCs w:val="32"/>
        </w:rPr>
      </w:pPr>
    </w:p>
    <w:p w:rsidR="00082EDB" w:rsidRDefault="00082EDB">
      <w:pPr>
        <w:widowControl/>
        <w:spacing w:line="360" w:lineRule="exact"/>
        <w:jc w:val="left"/>
        <w:outlineLvl w:val="1"/>
        <w:rPr>
          <w:rFonts w:ascii="仿宋_GB2312" w:eastAsia="仿宋_GB2312" w:hAnsi="宋体"/>
          <w:b/>
          <w:kern w:val="0"/>
          <w:sz w:val="32"/>
          <w:szCs w:val="32"/>
        </w:rPr>
      </w:pPr>
    </w:p>
    <w:p w:rsidR="00AF404E" w:rsidRDefault="006F3AD4">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AF404E" w:rsidRDefault="006F3AD4">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AF404E" w:rsidRDefault="006F3AD4">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w:t>
      </w:r>
      <w:proofErr w:type="gramStart"/>
      <w:r>
        <w:rPr>
          <w:rFonts w:ascii="仿宋_GB2312" w:eastAsia="仿宋_GB2312" w:hAnsi="宋体" w:hint="eastAsia"/>
          <w:kern w:val="0"/>
          <w:sz w:val="24"/>
        </w:rPr>
        <w:t>昌吉州伊协</w:t>
      </w:r>
      <w:proofErr w:type="gramEnd"/>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AF404E">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AF404E">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AF404E">
        <w:trPr>
          <w:trHeight w:val="315"/>
        </w:trPr>
        <w:tc>
          <w:tcPr>
            <w:tcW w:w="585" w:type="dxa"/>
            <w:tcBorders>
              <w:top w:val="nil"/>
              <w:left w:val="single" w:sz="4" w:space="0" w:color="auto"/>
              <w:bottom w:val="single" w:sz="4" w:space="0" w:color="auto"/>
              <w:right w:val="single" w:sz="4" w:space="0" w:color="auto"/>
            </w:tcBorders>
            <w:noWrap/>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AF404E" w:rsidRDefault="00AF404E">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AF404E" w:rsidRDefault="00AF404E">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AF404E" w:rsidRDefault="00AF404E">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F404E" w:rsidRDefault="00AF404E">
            <w:pPr>
              <w:widowControl/>
              <w:spacing w:line="280" w:lineRule="exact"/>
              <w:jc w:val="left"/>
              <w:rPr>
                <w:rFonts w:ascii="仿宋_GB2312" w:eastAsia="仿宋_GB2312" w:hAnsi="宋体" w:cs="宋体"/>
                <w:b/>
                <w:bCs/>
                <w:color w:val="000000"/>
                <w:kern w:val="0"/>
                <w:sz w:val="24"/>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b/>
                <w:bCs/>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r w:rsidR="00AF404E">
        <w:trPr>
          <w:trHeight w:val="510"/>
        </w:trPr>
        <w:tc>
          <w:tcPr>
            <w:tcW w:w="585" w:type="dxa"/>
            <w:tcBorders>
              <w:top w:val="nil"/>
              <w:left w:val="single" w:sz="4" w:space="0" w:color="auto"/>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AF404E" w:rsidRDefault="006F3AD4">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F404E" w:rsidRDefault="00AF404E">
            <w:pPr>
              <w:widowControl/>
              <w:spacing w:line="280" w:lineRule="exact"/>
              <w:jc w:val="center"/>
              <w:rPr>
                <w:rFonts w:ascii="仿宋_GB2312" w:eastAsia="仿宋_GB2312" w:hAnsi="宋体" w:cs="宋体"/>
                <w:color w:val="000000"/>
                <w:kern w:val="0"/>
                <w:sz w:val="18"/>
                <w:szCs w:val="18"/>
              </w:rPr>
            </w:pPr>
          </w:p>
        </w:tc>
      </w:tr>
    </w:tbl>
    <w:p w:rsidR="00AF404E" w:rsidRDefault="006F3AD4">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AF404E" w:rsidRDefault="00AF404E">
      <w:pPr>
        <w:widowControl/>
        <w:spacing w:line="280" w:lineRule="exact"/>
        <w:jc w:val="left"/>
        <w:outlineLvl w:val="1"/>
        <w:rPr>
          <w:rFonts w:ascii="仿宋_GB2312" w:eastAsia="仿宋_GB2312" w:hAnsi="宋体"/>
          <w:kern w:val="0"/>
          <w:sz w:val="32"/>
          <w:szCs w:val="32"/>
        </w:rPr>
        <w:sectPr w:rsidR="00AF404E">
          <w:footerReference w:type="even" r:id="rId9"/>
          <w:pgSz w:w="11906" w:h="16838"/>
          <w:pgMar w:top="2098" w:right="1418" w:bottom="1928" w:left="1588" w:header="851" w:footer="992" w:gutter="0"/>
          <w:pgNumType w:start="1"/>
          <w:cols w:space="720"/>
          <w:docGrid w:linePitch="312"/>
        </w:sectPr>
      </w:pPr>
    </w:p>
    <w:p w:rsidR="00AF404E" w:rsidRDefault="006F3AD4">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年昌吉</w:t>
      </w:r>
      <w:proofErr w:type="gramStart"/>
      <w:r>
        <w:rPr>
          <w:rFonts w:ascii="黑体" w:eastAsia="黑体" w:hAnsi="黑体" w:hint="eastAsia"/>
          <w:kern w:val="0"/>
          <w:sz w:val="32"/>
          <w:szCs w:val="32"/>
        </w:rPr>
        <w:t>州伊协预算</w:t>
      </w:r>
      <w:proofErr w:type="gramEnd"/>
      <w:r>
        <w:rPr>
          <w:rFonts w:ascii="黑体" w:eastAsia="黑体" w:hAnsi="黑体" w:hint="eastAsia"/>
          <w:kern w:val="0"/>
          <w:sz w:val="32"/>
          <w:szCs w:val="32"/>
        </w:rPr>
        <w:t>情况说明</w:t>
      </w:r>
    </w:p>
    <w:p w:rsidR="00AF404E" w:rsidRDefault="00AF404E">
      <w:pPr>
        <w:spacing w:line="560" w:lineRule="exact"/>
        <w:jc w:val="center"/>
        <w:rPr>
          <w:rFonts w:ascii="黑体" w:eastAsia="黑体" w:hAnsi="黑体"/>
          <w:kern w:val="0"/>
          <w:sz w:val="32"/>
          <w:szCs w:val="32"/>
        </w:rPr>
      </w:pPr>
    </w:p>
    <w:p w:rsidR="00AF404E" w:rsidRDefault="006F3AD4">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proofErr w:type="gramStart"/>
      <w:r>
        <w:rPr>
          <w:rFonts w:ascii="黑体" w:eastAsia="黑体" w:hAnsi="黑体" w:hint="eastAsia"/>
          <w:kern w:val="0"/>
          <w:sz w:val="32"/>
          <w:szCs w:val="32"/>
        </w:rPr>
        <w:t>昌吉州伊协</w:t>
      </w:r>
      <w:proofErr w:type="gramEnd"/>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w:t>
      </w:r>
      <w:proofErr w:type="gramStart"/>
      <w:r>
        <w:rPr>
          <w:rFonts w:ascii="仿宋_GB2312" w:eastAsia="仿宋_GB2312" w:hAnsi="宋体" w:cs="宋体" w:hint="eastAsia"/>
          <w:kern w:val="0"/>
          <w:sz w:val="32"/>
          <w:szCs w:val="32"/>
        </w:rPr>
        <w:t>昌吉州伊协</w:t>
      </w:r>
      <w:proofErr w:type="gramEnd"/>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168.75</w:t>
      </w:r>
      <w:r>
        <w:rPr>
          <w:rFonts w:ascii="仿宋_GB2312" w:eastAsia="仿宋_GB2312" w:hAnsi="宋体" w:cs="宋体" w:hint="eastAsia"/>
          <w:kern w:val="0"/>
          <w:sz w:val="32"/>
          <w:szCs w:val="32"/>
        </w:rPr>
        <w:t>万元。</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168.75</w:t>
      </w:r>
      <w:r>
        <w:rPr>
          <w:rFonts w:ascii="仿宋_GB2312" w:eastAsia="仿宋_GB2312" w:hAnsi="宋体" w:cs="宋体" w:hint="eastAsia"/>
          <w:kern w:val="0"/>
          <w:sz w:val="32"/>
          <w:szCs w:val="32"/>
        </w:rPr>
        <w:t>万元。</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hint="eastAsia"/>
          <w:kern w:val="0"/>
          <w:sz w:val="32"/>
          <w:szCs w:val="32"/>
        </w:rPr>
        <w:t>;2012301</w:t>
      </w:r>
      <w:r>
        <w:rPr>
          <w:rFonts w:ascii="仿宋_GB2312" w:eastAsia="仿宋_GB2312" w:hAnsi="宋体" w:cs="宋体" w:hint="eastAsia"/>
          <w:kern w:val="0"/>
          <w:sz w:val="32"/>
          <w:szCs w:val="32"/>
        </w:rPr>
        <w:t>款</w:t>
      </w:r>
      <w:r>
        <w:rPr>
          <w:rFonts w:ascii="仿宋_GB2312" w:eastAsia="仿宋_GB2312" w:hAnsi="宋体" w:cs="宋体"/>
          <w:kern w:val="0"/>
          <w:sz w:val="32"/>
          <w:szCs w:val="32"/>
        </w:rPr>
        <w:t>行政运行</w:t>
      </w:r>
      <w:r>
        <w:rPr>
          <w:rFonts w:ascii="仿宋_GB2312" w:eastAsia="仿宋_GB2312" w:hAnsi="宋体" w:cs="宋体" w:hint="eastAsia"/>
          <w:kern w:val="0"/>
          <w:sz w:val="32"/>
          <w:szCs w:val="32"/>
        </w:rPr>
        <w:t>101.14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2012302</w:t>
      </w:r>
      <w:r>
        <w:rPr>
          <w:rFonts w:ascii="仿宋_GB2312" w:eastAsia="仿宋_GB2312" w:hAnsi="宋体" w:cs="宋体" w:hint="eastAsia"/>
          <w:kern w:val="0"/>
          <w:sz w:val="32"/>
          <w:szCs w:val="32"/>
        </w:rPr>
        <w:t>款</w:t>
      </w:r>
      <w:r>
        <w:rPr>
          <w:rFonts w:ascii="仿宋_GB2312" w:eastAsia="仿宋_GB2312" w:hAnsi="宋体" w:cs="宋体"/>
          <w:kern w:val="0"/>
          <w:sz w:val="32"/>
          <w:szCs w:val="32"/>
        </w:rPr>
        <w:t>一般行政管理事务</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2080505</w:t>
      </w:r>
      <w:r>
        <w:rPr>
          <w:rFonts w:ascii="仿宋_GB2312" w:eastAsia="仿宋_GB2312" w:hAnsi="宋体" w:cs="宋体" w:hint="eastAsia"/>
          <w:kern w:val="0"/>
          <w:sz w:val="32"/>
          <w:szCs w:val="32"/>
        </w:rPr>
        <w:t>款机关事业单位基本养老保险缴费支出</w:t>
      </w:r>
      <w:r>
        <w:rPr>
          <w:rFonts w:ascii="仿宋_GB2312" w:eastAsia="仿宋_GB2312" w:hAnsi="宋体" w:cs="宋体" w:hint="eastAsia"/>
          <w:kern w:val="0"/>
          <w:sz w:val="32"/>
          <w:szCs w:val="32"/>
        </w:rPr>
        <w:t>8.74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2101101</w:t>
      </w:r>
      <w:r>
        <w:rPr>
          <w:rFonts w:ascii="仿宋_GB2312" w:eastAsia="仿宋_GB2312" w:hAnsi="宋体" w:cs="宋体" w:hint="eastAsia"/>
          <w:kern w:val="0"/>
          <w:sz w:val="32"/>
          <w:szCs w:val="32"/>
        </w:rPr>
        <w:t>款行政单位医疗</w:t>
      </w:r>
      <w:r>
        <w:rPr>
          <w:rFonts w:ascii="仿宋_GB2312" w:eastAsia="仿宋_GB2312" w:hAnsi="宋体" w:cs="宋体" w:hint="eastAsia"/>
          <w:kern w:val="0"/>
          <w:sz w:val="32"/>
          <w:szCs w:val="32"/>
        </w:rPr>
        <w:t>6.72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2101103</w:t>
      </w:r>
      <w:r>
        <w:rPr>
          <w:rFonts w:ascii="仿宋_GB2312" w:eastAsia="仿宋_GB2312" w:hAnsi="宋体" w:cs="宋体" w:hint="eastAsia"/>
          <w:kern w:val="0"/>
          <w:sz w:val="32"/>
          <w:szCs w:val="32"/>
        </w:rPr>
        <w:t>款公务员医疗补助</w:t>
      </w:r>
      <w:r>
        <w:rPr>
          <w:rFonts w:ascii="仿宋_GB2312" w:eastAsia="仿宋_GB2312" w:hAnsi="宋体" w:cs="宋体" w:hint="eastAsia"/>
          <w:kern w:val="0"/>
          <w:sz w:val="32"/>
          <w:szCs w:val="32"/>
        </w:rPr>
        <w:t>2.15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AF404E" w:rsidRDefault="006F3AD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proofErr w:type="gramStart"/>
      <w:r>
        <w:rPr>
          <w:rFonts w:ascii="黑体" w:eastAsia="黑体" w:hAnsi="黑体" w:hint="eastAsia"/>
          <w:kern w:val="0"/>
          <w:sz w:val="32"/>
          <w:szCs w:val="32"/>
        </w:rPr>
        <w:t>昌吉州伊协</w:t>
      </w:r>
      <w:proofErr w:type="gramEnd"/>
      <w:r>
        <w:rPr>
          <w:rFonts w:ascii="黑体" w:eastAsia="黑体" w:hAnsi="黑体" w:hint="eastAsia"/>
          <w:kern w:val="0"/>
          <w:sz w:val="32"/>
          <w:szCs w:val="32"/>
        </w:rPr>
        <w:t>2021</w:t>
      </w:r>
      <w:r>
        <w:rPr>
          <w:rFonts w:ascii="黑体" w:eastAsia="黑体" w:hAnsi="宋体" w:cs="宋体" w:hint="eastAsia"/>
          <w:kern w:val="0"/>
          <w:sz w:val="32"/>
          <w:szCs w:val="32"/>
        </w:rPr>
        <w:t>年收入预算情</w:t>
      </w:r>
      <w:r>
        <w:rPr>
          <w:rFonts w:ascii="黑体" w:eastAsia="黑体" w:hAnsi="宋体" w:cs="宋体" w:hint="eastAsia"/>
          <w:kern w:val="0"/>
          <w:sz w:val="32"/>
          <w:szCs w:val="32"/>
        </w:rPr>
        <w:t>况说明</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州伊协收入</w:t>
      </w:r>
      <w:proofErr w:type="gramEnd"/>
      <w:r>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168.75</w:t>
      </w:r>
      <w:r>
        <w:rPr>
          <w:rFonts w:ascii="仿宋_GB2312" w:eastAsia="仿宋_GB2312" w:hAnsi="宋体" w:cs="宋体" w:hint="eastAsia"/>
          <w:kern w:val="0"/>
          <w:sz w:val="32"/>
          <w:szCs w:val="32"/>
        </w:rPr>
        <w:t>万元，其中：</w:t>
      </w:r>
    </w:p>
    <w:p w:rsidR="00AF404E" w:rsidRDefault="006F3AD4">
      <w:pPr>
        <w:widowControl/>
        <w:spacing w:line="580" w:lineRule="exact"/>
        <w:ind w:left="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168.75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 xml:space="preserve">25.45 </w:t>
      </w:r>
      <w:r>
        <w:rPr>
          <w:rFonts w:ascii="仿宋_GB2312" w:eastAsia="仿宋_GB2312" w:hAnsi="宋体" w:cs="宋体" w:hint="eastAsia"/>
          <w:kern w:val="0"/>
          <w:sz w:val="32"/>
          <w:szCs w:val="32"/>
        </w:rPr>
        <w:t>万元，主要原因是基本支出中人员经费较上年增加</w:t>
      </w:r>
      <w:r>
        <w:rPr>
          <w:rFonts w:ascii="仿宋_GB2312" w:eastAsia="仿宋_GB2312" w:hAnsi="宋体" w:cs="宋体" w:hint="eastAsia"/>
          <w:kern w:val="0"/>
          <w:sz w:val="32"/>
          <w:szCs w:val="32"/>
        </w:rPr>
        <w:t>25.45</w:t>
      </w:r>
      <w:r>
        <w:rPr>
          <w:rFonts w:ascii="仿宋_GB2312" w:eastAsia="仿宋_GB2312" w:hAnsi="宋体" w:cs="宋体" w:hint="eastAsia"/>
          <w:kern w:val="0"/>
          <w:sz w:val="32"/>
          <w:szCs w:val="32"/>
        </w:rPr>
        <w:t>万元，人员较上年增加</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人，其中：影响较大的</w:t>
      </w:r>
      <w:proofErr w:type="gramStart"/>
      <w:r>
        <w:rPr>
          <w:rFonts w:ascii="仿宋_GB2312" w:eastAsia="仿宋_GB2312" w:hAnsi="宋体" w:cs="宋体" w:hint="eastAsia"/>
          <w:kern w:val="0"/>
          <w:sz w:val="32"/>
          <w:szCs w:val="32"/>
        </w:rPr>
        <w:t>的</w:t>
      </w:r>
      <w:proofErr w:type="gramEnd"/>
      <w:r>
        <w:rPr>
          <w:rFonts w:ascii="仿宋_GB2312" w:eastAsia="仿宋_GB2312" w:hAnsi="宋体" w:cs="宋体" w:hint="eastAsia"/>
          <w:kern w:val="0"/>
          <w:sz w:val="32"/>
          <w:szCs w:val="32"/>
        </w:rPr>
        <w:t>是基本工资因标准上调导致费用增加</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万元，社保基数上调导致社保费用增加</w:t>
      </w:r>
      <w:r>
        <w:rPr>
          <w:rFonts w:ascii="仿宋_GB2312" w:eastAsia="仿宋_GB2312" w:hAnsi="宋体" w:cs="宋体" w:hint="eastAsia"/>
          <w:kern w:val="0"/>
          <w:sz w:val="32"/>
          <w:szCs w:val="32"/>
        </w:rPr>
        <w:t>5.45</w:t>
      </w:r>
      <w:r>
        <w:rPr>
          <w:rFonts w:ascii="仿宋_GB2312" w:eastAsia="仿宋_GB2312" w:hAnsi="宋体" w:cs="宋体" w:hint="eastAsia"/>
          <w:kern w:val="0"/>
          <w:sz w:val="32"/>
          <w:szCs w:val="32"/>
        </w:rPr>
        <w:t>万元；公用经费整体较上年增加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万元，主要原因是与上年持平。</w:t>
      </w:r>
    </w:p>
    <w:p w:rsidR="00AF404E" w:rsidRDefault="006F3AD4">
      <w:pPr>
        <w:widowControl/>
        <w:spacing w:line="580" w:lineRule="exact"/>
        <w:ind w:firstLineChars="150" w:firstLine="4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、项目支出较上年在增加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AF404E" w:rsidRDefault="006F3AD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proofErr w:type="gramStart"/>
      <w:r>
        <w:rPr>
          <w:rFonts w:ascii="黑体" w:eastAsia="黑体" w:hAnsi="黑体" w:hint="eastAsia"/>
          <w:kern w:val="0"/>
          <w:sz w:val="32"/>
          <w:szCs w:val="32"/>
        </w:rPr>
        <w:t>昌吉州伊协</w:t>
      </w:r>
      <w:proofErr w:type="gramEnd"/>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AF404E" w:rsidRDefault="006F3AD4">
      <w:pPr>
        <w:spacing w:line="560" w:lineRule="exact"/>
        <w:ind w:firstLineChars="200" w:firstLine="640"/>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lastRenderedPageBreak/>
        <w:t>昌吉州伊协</w:t>
      </w:r>
      <w:proofErr w:type="gramEnd"/>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w:t>
      </w:r>
      <w:r>
        <w:rPr>
          <w:rFonts w:ascii="仿宋_GB2312" w:eastAsia="仿宋_GB2312" w:hAnsi="宋体" w:cs="宋体" w:hint="eastAsia"/>
          <w:kern w:val="0"/>
          <w:sz w:val="32"/>
          <w:szCs w:val="32"/>
        </w:rPr>
        <w:t>算</w:t>
      </w:r>
      <w:r>
        <w:rPr>
          <w:rFonts w:ascii="仿宋_GB2312" w:eastAsia="仿宋_GB2312" w:hAnsi="宋体" w:cs="宋体" w:hint="eastAsia"/>
          <w:kern w:val="0"/>
          <w:sz w:val="32"/>
          <w:szCs w:val="32"/>
        </w:rPr>
        <w:t>168.75</w:t>
      </w:r>
      <w:r>
        <w:rPr>
          <w:rFonts w:ascii="仿宋_GB2312" w:eastAsia="仿宋_GB2312" w:hAnsi="宋体" w:cs="宋体" w:hint="eastAsia"/>
          <w:kern w:val="0"/>
          <w:sz w:val="32"/>
          <w:szCs w:val="32"/>
        </w:rPr>
        <w:t>万元，其中：</w:t>
      </w:r>
    </w:p>
    <w:p w:rsidR="00AF404E" w:rsidRDefault="006F3AD4">
      <w:pPr>
        <w:widowControl/>
        <w:spacing w:line="580" w:lineRule="exact"/>
        <w:ind w:left="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118.75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70.37%</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25.45</w:t>
      </w:r>
      <w:r>
        <w:rPr>
          <w:rFonts w:ascii="仿宋_GB2312" w:eastAsia="仿宋_GB2312" w:hAnsi="宋体" w:cs="宋体" w:hint="eastAsia"/>
          <w:kern w:val="0"/>
          <w:sz w:val="32"/>
          <w:szCs w:val="32"/>
        </w:rPr>
        <w:t>万元，主要原因是人员较上年增加</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人，其中：影响较大的</w:t>
      </w:r>
      <w:proofErr w:type="gramStart"/>
      <w:r>
        <w:rPr>
          <w:rFonts w:ascii="仿宋_GB2312" w:eastAsia="仿宋_GB2312" w:hAnsi="宋体" w:cs="宋体" w:hint="eastAsia"/>
          <w:kern w:val="0"/>
          <w:sz w:val="32"/>
          <w:szCs w:val="32"/>
        </w:rPr>
        <w:t>的</w:t>
      </w:r>
      <w:proofErr w:type="gramEnd"/>
      <w:r>
        <w:rPr>
          <w:rFonts w:ascii="仿宋_GB2312" w:eastAsia="仿宋_GB2312" w:hAnsi="宋体" w:cs="宋体" w:hint="eastAsia"/>
          <w:kern w:val="0"/>
          <w:sz w:val="32"/>
          <w:szCs w:val="32"/>
        </w:rPr>
        <w:t>是基本工资因标准上调导致费用增加</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万元，社保基数上调导致社保费用增加</w:t>
      </w:r>
      <w:r>
        <w:rPr>
          <w:rFonts w:ascii="仿宋_GB2312" w:eastAsia="仿宋_GB2312" w:hAnsi="宋体" w:cs="宋体" w:hint="eastAsia"/>
          <w:kern w:val="0"/>
          <w:sz w:val="32"/>
          <w:szCs w:val="32"/>
        </w:rPr>
        <w:t>5.45</w:t>
      </w:r>
      <w:r>
        <w:rPr>
          <w:rFonts w:ascii="仿宋_GB2312" w:eastAsia="仿宋_GB2312" w:hAnsi="宋体" w:cs="宋体" w:hint="eastAsia"/>
          <w:kern w:val="0"/>
          <w:sz w:val="32"/>
          <w:szCs w:val="32"/>
        </w:rPr>
        <w:t>万元；公用经费整体较上年增加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万元，主要原因是与上年持平。</w:t>
      </w:r>
    </w:p>
    <w:p w:rsidR="00AF404E" w:rsidRDefault="006F3AD4">
      <w:pPr>
        <w:widowControl/>
        <w:spacing w:line="580" w:lineRule="exact"/>
        <w:ind w:left="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29.63%</w:t>
      </w:r>
      <w:r>
        <w:rPr>
          <w:rFonts w:ascii="仿宋_GB2312" w:eastAsia="仿宋_GB2312" w:hAnsi="宋体" w:cs="宋体" w:hint="eastAsia"/>
          <w:kern w:val="0"/>
          <w:sz w:val="32"/>
          <w:szCs w:val="32"/>
        </w:rPr>
        <w:t>，比上年增加（减少）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万元，主要原因是与上年持平。</w:t>
      </w:r>
    </w:p>
    <w:p w:rsidR="00AF404E" w:rsidRDefault="006F3AD4">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proofErr w:type="gramStart"/>
      <w:r>
        <w:rPr>
          <w:rFonts w:ascii="黑体" w:eastAsia="黑体" w:hAnsi="黑体" w:hint="eastAsia"/>
          <w:kern w:val="0"/>
          <w:sz w:val="32"/>
          <w:szCs w:val="32"/>
        </w:rPr>
        <w:t>昌吉州伊协</w:t>
      </w:r>
      <w:proofErr w:type="gramEnd"/>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168.75</w:t>
      </w:r>
      <w:r>
        <w:rPr>
          <w:rFonts w:ascii="仿宋_GB2312" w:eastAsia="仿宋_GB2312" w:hAnsi="宋体" w:cs="宋体" w:hint="eastAsia"/>
          <w:kern w:val="0"/>
          <w:sz w:val="32"/>
          <w:szCs w:val="32"/>
        </w:rPr>
        <w:t>万元。</w:t>
      </w:r>
    </w:p>
    <w:p w:rsidR="00AF404E" w:rsidRDefault="006F3AD4">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AF404E" w:rsidRDefault="006F3AD4">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168.75</w:t>
      </w:r>
      <w:r>
        <w:rPr>
          <w:rFonts w:ascii="仿宋_GB2312" w:eastAsia="仿宋_GB2312" w:hAnsi="宋体" w:cs="宋体" w:hint="eastAsia"/>
          <w:spacing w:val="-6"/>
          <w:kern w:val="0"/>
          <w:sz w:val="32"/>
          <w:szCs w:val="32"/>
        </w:rPr>
        <w:t>万元。</w:t>
      </w:r>
    </w:p>
    <w:p w:rsidR="00AF404E" w:rsidRDefault="006F3AD4">
      <w:pPr>
        <w:spacing w:line="560" w:lineRule="exact"/>
        <w:ind w:firstLineChars="200" w:firstLine="616"/>
        <w:rPr>
          <w:rFonts w:ascii="仿宋_GB2312" w:eastAsia="仿宋_GB2312" w:hAnsi="宋体" w:cs="宋体"/>
          <w:kern w:val="0"/>
          <w:sz w:val="32"/>
          <w:szCs w:val="32"/>
        </w:rPr>
      </w:pPr>
      <w:r>
        <w:rPr>
          <w:rFonts w:ascii="仿宋_GB2312" w:eastAsia="仿宋_GB2312" w:hAnsi="宋体" w:cs="宋体" w:hint="eastAsia"/>
          <w:spacing w:val="-6"/>
          <w:kern w:val="0"/>
          <w:sz w:val="32"/>
          <w:szCs w:val="32"/>
        </w:rPr>
        <w:t>一般公共预算支出包括：一般公共服务支出</w:t>
      </w:r>
      <w:r>
        <w:rPr>
          <w:rFonts w:ascii="仿宋_GB2312" w:eastAsia="仿宋_GB2312" w:hAnsi="宋体" w:cs="宋体" w:hint="eastAsia"/>
          <w:spacing w:val="-6"/>
          <w:kern w:val="0"/>
          <w:sz w:val="32"/>
          <w:szCs w:val="32"/>
        </w:rPr>
        <w:t>168.75</w:t>
      </w:r>
      <w:r>
        <w:rPr>
          <w:rFonts w:ascii="仿宋_GB2312" w:eastAsia="仿宋_GB2312" w:hAnsi="宋体" w:cs="宋体" w:hint="eastAsia"/>
          <w:spacing w:val="-6"/>
          <w:kern w:val="0"/>
          <w:sz w:val="32"/>
          <w:szCs w:val="32"/>
        </w:rPr>
        <w:t>万元，</w:t>
      </w:r>
      <w:r>
        <w:rPr>
          <w:rFonts w:ascii="仿宋_GB2312" w:eastAsia="仿宋_GB2312" w:hAnsi="宋体" w:cs="宋体" w:hint="eastAsia"/>
          <w:kern w:val="0"/>
          <w:sz w:val="32"/>
          <w:szCs w:val="32"/>
        </w:rPr>
        <w:t>2012301</w:t>
      </w:r>
      <w:r>
        <w:rPr>
          <w:rFonts w:ascii="仿宋_GB2312" w:eastAsia="仿宋_GB2312" w:hAnsi="宋体" w:cs="宋体" w:hint="eastAsia"/>
          <w:kern w:val="0"/>
          <w:sz w:val="32"/>
          <w:szCs w:val="32"/>
        </w:rPr>
        <w:t>款</w:t>
      </w:r>
      <w:r>
        <w:rPr>
          <w:rFonts w:ascii="仿宋_GB2312" w:eastAsia="仿宋_GB2312" w:hAnsi="宋体" w:cs="宋体"/>
          <w:kern w:val="0"/>
          <w:sz w:val="32"/>
          <w:szCs w:val="32"/>
        </w:rPr>
        <w:t>行政运行</w:t>
      </w:r>
      <w:r>
        <w:rPr>
          <w:rFonts w:ascii="仿宋_GB2312" w:eastAsia="仿宋_GB2312" w:hAnsi="宋体" w:cs="宋体" w:hint="eastAsia"/>
          <w:kern w:val="0"/>
          <w:sz w:val="32"/>
          <w:szCs w:val="32"/>
        </w:rPr>
        <w:t>101.14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2012302</w:t>
      </w:r>
      <w:r>
        <w:rPr>
          <w:rFonts w:ascii="仿宋_GB2312" w:eastAsia="仿宋_GB2312" w:hAnsi="宋体" w:cs="宋体" w:hint="eastAsia"/>
          <w:kern w:val="0"/>
          <w:sz w:val="32"/>
          <w:szCs w:val="32"/>
        </w:rPr>
        <w:t>款</w:t>
      </w:r>
      <w:r>
        <w:rPr>
          <w:rFonts w:ascii="仿宋_GB2312" w:eastAsia="仿宋_GB2312" w:hAnsi="宋体" w:cs="宋体"/>
          <w:kern w:val="0"/>
          <w:sz w:val="32"/>
          <w:szCs w:val="32"/>
        </w:rPr>
        <w:t>一般行政管理事务</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2080505</w:t>
      </w:r>
      <w:r>
        <w:rPr>
          <w:rFonts w:ascii="仿宋_GB2312" w:eastAsia="仿宋_GB2312" w:hAnsi="宋体" w:cs="宋体" w:hint="eastAsia"/>
          <w:kern w:val="0"/>
          <w:sz w:val="32"/>
          <w:szCs w:val="32"/>
        </w:rPr>
        <w:t>款机关事业单位基本养老保险缴费支出</w:t>
      </w:r>
      <w:r>
        <w:rPr>
          <w:rFonts w:ascii="仿宋_GB2312" w:eastAsia="仿宋_GB2312" w:hAnsi="宋体" w:cs="宋体" w:hint="eastAsia"/>
          <w:kern w:val="0"/>
          <w:sz w:val="32"/>
          <w:szCs w:val="32"/>
        </w:rPr>
        <w:t>8.74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2101101</w:t>
      </w:r>
      <w:r>
        <w:rPr>
          <w:rFonts w:ascii="仿宋_GB2312" w:eastAsia="仿宋_GB2312" w:hAnsi="宋体" w:cs="宋体" w:hint="eastAsia"/>
          <w:kern w:val="0"/>
          <w:sz w:val="32"/>
          <w:szCs w:val="32"/>
        </w:rPr>
        <w:t>款行政单位医疗</w:t>
      </w:r>
      <w:r>
        <w:rPr>
          <w:rFonts w:ascii="仿宋_GB2312" w:eastAsia="仿宋_GB2312" w:hAnsi="宋体" w:cs="宋体" w:hint="eastAsia"/>
          <w:kern w:val="0"/>
          <w:sz w:val="32"/>
          <w:szCs w:val="32"/>
        </w:rPr>
        <w:t>6.72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2101103</w:t>
      </w:r>
      <w:r>
        <w:rPr>
          <w:rFonts w:ascii="仿宋_GB2312" w:eastAsia="仿宋_GB2312" w:hAnsi="宋体" w:cs="宋体" w:hint="eastAsia"/>
          <w:kern w:val="0"/>
          <w:sz w:val="32"/>
          <w:szCs w:val="32"/>
        </w:rPr>
        <w:t>款公务员医疗补助</w:t>
      </w:r>
      <w:r>
        <w:rPr>
          <w:rFonts w:ascii="仿宋_GB2312" w:eastAsia="仿宋_GB2312" w:hAnsi="宋体" w:cs="宋体" w:hint="eastAsia"/>
          <w:kern w:val="0"/>
          <w:sz w:val="32"/>
          <w:szCs w:val="32"/>
        </w:rPr>
        <w:t>2.15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AF404E" w:rsidRDefault="006F3AD4">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主要用于伊</w:t>
      </w:r>
      <w:proofErr w:type="gramStart"/>
      <w:r>
        <w:rPr>
          <w:rFonts w:ascii="仿宋_GB2312" w:eastAsia="仿宋_GB2312" w:hAnsi="宋体" w:cs="宋体" w:hint="eastAsia"/>
          <w:spacing w:val="-6"/>
          <w:kern w:val="0"/>
          <w:sz w:val="32"/>
          <w:szCs w:val="32"/>
        </w:rPr>
        <w:t>协人员</w:t>
      </w:r>
      <w:proofErr w:type="gramEnd"/>
      <w:r>
        <w:rPr>
          <w:rFonts w:ascii="仿宋_GB2312" w:eastAsia="仿宋_GB2312" w:hAnsi="宋体" w:cs="宋体" w:hint="eastAsia"/>
          <w:spacing w:val="-6"/>
          <w:kern w:val="0"/>
          <w:sz w:val="32"/>
          <w:szCs w:val="32"/>
        </w:rPr>
        <w:t>经费及正常业务开支。</w:t>
      </w:r>
    </w:p>
    <w:p w:rsidR="00AF404E" w:rsidRDefault="006F3AD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proofErr w:type="gramStart"/>
      <w:r>
        <w:rPr>
          <w:rFonts w:ascii="黑体" w:eastAsia="黑体" w:hAnsi="黑体" w:hint="eastAsia"/>
          <w:kern w:val="0"/>
          <w:sz w:val="32"/>
          <w:szCs w:val="32"/>
        </w:rPr>
        <w:t>昌吉州伊协</w:t>
      </w:r>
      <w:proofErr w:type="gramEnd"/>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AF404E" w:rsidRDefault="006F3AD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w:t>
      </w:r>
      <w:r>
        <w:rPr>
          <w:rFonts w:ascii="楷体_GB2312" w:eastAsia="楷体_GB2312" w:hAnsi="宋体" w:cs="宋体" w:hint="eastAsia"/>
          <w:b/>
          <w:kern w:val="0"/>
          <w:sz w:val="32"/>
          <w:szCs w:val="32"/>
        </w:rPr>
        <w:t>一般公共预算当年拨款规模变化情况</w:t>
      </w:r>
    </w:p>
    <w:p w:rsidR="00AF404E" w:rsidRDefault="006F3AD4">
      <w:pPr>
        <w:widowControl/>
        <w:spacing w:line="580" w:lineRule="exact"/>
        <w:ind w:left="640"/>
        <w:jc w:val="left"/>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lastRenderedPageBreak/>
        <w:t>昌吉州伊协</w:t>
      </w:r>
      <w:proofErr w:type="gramEnd"/>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168.75</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118.75</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25.45</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 xml:space="preserve"> 17.75%</w:t>
      </w:r>
      <w:r>
        <w:rPr>
          <w:rFonts w:ascii="仿宋_GB2312" w:eastAsia="仿宋_GB2312" w:hAnsi="宋体" w:cs="宋体" w:hint="eastAsia"/>
          <w:kern w:val="0"/>
          <w:sz w:val="32"/>
          <w:szCs w:val="32"/>
        </w:rPr>
        <w:t>。主要原因是：是人员较上年增加</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人，其中：影响较大的</w:t>
      </w:r>
      <w:proofErr w:type="gramStart"/>
      <w:r>
        <w:rPr>
          <w:rFonts w:ascii="仿宋_GB2312" w:eastAsia="仿宋_GB2312" w:hAnsi="宋体" w:cs="宋体" w:hint="eastAsia"/>
          <w:kern w:val="0"/>
          <w:sz w:val="32"/>
          <w:szCs w:val="32"/>
        </w:rPr>
        <w:t>的</w:t>
      </w:r>
      <w:proofErr w:type="gramEnd"/>
      <w:r>
        <w:rPr>
          <w:rFonts w:ascii="仿宋_GB2312" w:eastAsia="仿宋_GB2312" w:hAnsi="宋体" w:cs="宋体" w:hint="eastAsia"/>
          <w:kern w:val="0"/>
          <w:sz w:val="32"/>
          <w:szCs w:val="32"/>
        </w:rPr>
        <w:t>是基本工资因标准上调导致费用增加</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万元，社保基数上调导致社保费用增加</w:t>
      </w:r>
      <w:r>
        <w:rPr>
          <w:rFonts w:ascii="仿宋_GB2312" w:eastAsia="仿宋_GB2312" w:hAnsi="宋体" w:cs="宋体" w:hint="eastAsia"/>
          <w:kern w:val="0"/>
          <w:sz w:val="32"/>
          <w:szCs w:val="32"/>
        </w:rPr>
        <w:t>5.45</w:t>
      </w:r>
      <w:r>
        <w:rPr>
          <w:rFonts w:ascii="仿宋_GB2312" w:eastAsia="仿宋_GB2312" w:hAnsi="宋体" w:cs="宋体" w:hint="eastAsia"/>
          <w:kern w:val="0"/>
          <w:sz w:val="32"/>
          <w:szCs w:val="32"/>
        </w:rPr>
        <w:t>万元；公用经费整体较上年增加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万元，主要原因是与上年持平。</w:t>
      </w:r>
    </w:p>
    <w:p w:rsidR="00AF404E" w:rsidRDefault="006F3AD4">
      <w:pPr>
        <w:widowControl/>
        <w:spacing w:line="580" w:lineRule="exact"/>
        <w:ind w:left="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与上年持平。</w:t>
      </w:r>
    </w:p>
    <w:p w:rsidR="00AF404E" w:rsidRDefault="006F3AD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AF404E" w:rsidRDefault="006F3AD4">
      <w:pPr>
        <w:spacing w:line="580" w:lineRule="exact"/>
        <w:ind w:firstLine="640"/>
        <w:rPr>
          <w:rFonts w:ascii="仿宋_GB2312" w:eastAsia="仿宋_GB2312" w:hAnsi="宋体" w:cs="宋体"/>
          <w:kern w:val="0"/>
          <w:sz w:val="32"/>
          <w:szCs w:val="32"/>
        </w:rPr>
      </w:pPr>
      <w:r>
        <w:rPr>
          <w:rFonts w:ascii="仿宋_GB2312" w:eastAsia="仿宋_GB2312" w:hint="eastAsia"/>
          <w:sz w:val="32"/>
          <w:szCs w:val="32"/>
        </w:rPr>
        <w:t>1.</w:t>
      </w:r>
      <w:r>
        <w:rPr>
          <w:rFonts w:ascii="仿宋_GB2312" w:eastAsia="仿宋_GB2312" w:hint="eastAsia"/>
          <w:sz w:val="32"/>
          <w:szCs w:val="32"/>
        </w:rPr>
        <w:t>一般公共服务支出</w:t>
      </w:r>
      <w:r>
        <w:rPr>
          <w:rFonts w:ascii="仿宋_GB2312" w:eastAsia="仿宋_GB2312" w:hint="eastAsia"/>
          <w:sz w:val="32"/>
          <w:szCs w:val="32"/>
        </w:rPr>
        <w:t>168.75</w:t>
      </w:r>
      <w:r>
        <w:rPr>
          <w:rFonts w:ascii="仿宋_GB2312" w:eastAsia="仿宋_GB2312" w:hint="eastAsia"/>
          <w:sz w:val="32"/>
          <w:szCs w:val="32"/>
        </w:rPr>
        <w:t>万元</w:t>
      </w:r>
      <w:r>
        <w:rPr>
          <w:rFonts w:ascii="仿宋_GB2312" w:eastAsia="仿宋_GB2312" w:hint="eastAsia"/>
          <w:sz w:val="32"/>
          <w:szCs w:val="32"/>
        </w:rPr>
        <w:t>，占</w:t>
      </w:r>
      <w:r>
        <w:rPr>
          <w:rFonts w:ascii="仿宋_GB2312" w:eastAsia="仿宋_GB2312" w:hint="eastAsia"/>
          <w:sz w:val="32"/>
          <w:szCs w:val="32"/>
        </w:rPr>
        <w:t>100%</w:t>
      </w:r>
      <w:r>
        <w:rPr>
          <w:rFonts w:ascii="仿宋_GB2312" w:eastAsia="仿宋_GB2312" w:hint="eastAsia"/>
          <w:sz w:val="32"/>
          <w:szCs w:val="32"/>
        </w:rPr>
        <w:t>。</w:t>
      </w:r>
      <w:r>
        <w:rPr>
          <w:rFonts w:ascii="仿宋_GB2312" w:eastAsia="仿宋_GB2312" w:hAnsi="宋体" w:cs="宋体" w:hint="eastAsia"/>
          <w:kern w:val="0"/>
          <w:sz w:val="32"/>
          <w:szCs w:val="32"/>
        </w:rPr>
        <w:t>其中：</w:t>
      </w:r>
    </w:p>
    <w:p w:rsidR="00AF404E" w:rsidRDefault="006F3AD4">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2012301</w:t>
      </w:r>
      <w:r>
        <w:rPr>
          <w:rFonts w:ascii="仿宋_GB2312" w:eastAsia="仿宋_GB2312" w:hAnsi="宋体" w:cs="宋体" w:hint="eastAsia"/>
          <w:kern w:val="0"/>
          <w:sz w:val="32"/>
          <w:szCs w:val="32"/>
        </w:rPr>
        <w:t>行政运行</w:t>
      </w:r>
      <w:r>
        <w:rPr>
          <w:rFonts w:ascii="仿宋_GB2312" w:eastAsia="仿宋_GB2312" w:hAnsi="宋体" w:cs="宋体" w:hint="eastAsia"/>
          <w:kern w:val="0"/>
          <w:sz w:val="32"/>
          <w:szCs w:val="32"/>
        </w:rPr>
        <w:t>101.14</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59.9%</w:t>
      </w:r>
      <w:r>
        <w:rPr>
          <w:rFonts w:ascii="仿宋_GB2312" w:eastAsia="仿宋_GB2312" w:hAnsi="宋体" w:cs="宋体" w:hint="eastAsia"/>
          <w:kern w:val="0"/>
          <w:sz w:val="32"/>
          <w:szCs w:val="32"/>
        </w:rPr>
        <w:t>。</w:t>
      </w:r>
    </w:p>
    <w:p w:rsidR="00AF404E" w:rsidRDefault="006F3AD4">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2012302</w:t>
      </w:r>
      <w:r>
        <w:rPr>
          <w:rFonts w:ascii="仿宋_GB2312" w:eastAsia="仿宋_GB2312" w:hAnsi="宋体" w:cs="宋体" w:hint="eastAsia"/>
          <w:kern w:val="0"/>
          <w:sz w:val="32"/>
          <w:szCs w:val="32"/>
        </w:rPr>
        <w:t>一般行政管理事务</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29.63%</w:t>
      </w:r>
      <w:r>
        <w:rPr>
          <w:rFonts w:ascii="仿宋_GB2312" w:eastAsia="仿宋_GB2312" w:hAnsi="宋体" w:cs="宋体" w:hint="eastAsia"/>
          <w:kern w:val="0"/>
          <w:sz w:val="32"/>
          <w:szCs w:val="32"/>
        </w:rPr>
        <w:t>。</w:t>
      </w:r>
    </w:p>
    <w:p w:rsidR="00AF404E" w:rsidRDefault="006F3AD4">
      <w:pPr>
        <w:spacing w:line="560" w:lineRule="exact"/>
        <w:ind w:leftChars="304" w:left="1918" w:hangingChars="400" w:hanging="1280"/>
        <w:rPr>
          <w:rFonts w:ascii="仿宋_GB2312" w:eastAsia="仿宋_GB2312" w:hAnsi="宋体" w:cs="宋体"/>
          <w:kern w:val="0"/>
          <w:sz w:val="32"/>
          <w:szCs w:val="32"/>
        </w:rPr>
      </w:pPr>
      <w:r>
        <w:rPr>
          <w:rFonts w:ascii="仿宋_GB2312" w:eastAsia="仿宋_GB2312" w:hAnsi="宋体" w:cs="宋体" w:hint="eastAsia"/>
          <w:kern w:val="0"/>
          <w:sz w:val="32"/>
          <w:szCs w:val="32"/>
        </w:rPr>
        <w:t>2080505</w:t>
      </w:r>
      <w:r>
        <w:rPr>
          <w:rFonts w:ascii="仿宋_GB2312" w:eastAsia="仿宋_GB2312" w:hAnsi="宋体" w:cs="宋体" w:hint="eastAsia"/>
          <w:kern w:val="0"/>
          <w:sz w:val="32"/>
          <w:szCs w:val="32"/>
        </w:rPr>
        <w:t>机关事业单位基本养老保险缴费支出</w:t>
      </w:r>
      <w:r>
        <w:rPr>
          <w:rFonts w:ascii="仿宋_GB2312" w:eastAsia="仿宋_GB2312" w:hAnsi="宋体" w:cs="宋体" w:hint="eastAsia"/>
          <w:kern w:val="0"/>
          <w:sz w:val="32"/>
          <w:szCs w:val="32"/>
        </w:rPr>
        <w:t>8.74</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5.18%</w:t>
      </w:r>
    </w:p>
    <w:p w:rsidR="00AF404E" w:rsidRDefault="006F3AD4">
      <w:pPr>
        <w:spacing w:line="560" w:lineRule="exact"/>
        <w:ind w:leftChars="304" w:left="638"/>
        <w:rPr>
          <w:rFonts w:ascii="仿宋_GB2312" w:eastAsia="仿宋_GB2312" w:hAnsi="宋体" w:cs="宋体"/>
          <w:kern w:val="0"/>
          <w:sz w:val="32"/>
          <w:szCs w:val="32"/>
        </w:rPr>
      </w:pPr>
      <w:r>
        <w:rPr>
          <w:rFonts w:ascii="仿宋_GB2312" w:eastAsia="仿宋_GB2312" w:hAnsi="宋体" w:cs="宋体" w:hint="eastAsia"/>
          <w:kern w:val="0"/>
          <w:sz w:val="32"/>
          <w:szCs w:val="32"/>
        </w:rPr>
        <w:t>2101101</w:t>
      </w:r>
      <w:r>
        <w:rPr>
          <w:rFonts w:ascii="仿宋_GB2312" w:eastAsia="仿宋_GB2312" w:hAnsi="宋体" w:cs="宋体" w:hint="eastAsia"/>
          <w:kern w:val="0"/>
          <w:sz w:val="32"/>
          <w:szCs w:val="32"/>
        </w:rPr>
        <w:t>行政单位医疗</w:t>
      </w:r>
      <w:r>
        <w:rPr>
          <w:rFonts w:ascii="仿宋_GB2312" w:eastAsia="仿宋_GB2312" w:hAnsi="宋体" w:cs="宋体" w:hint="eastAsia"/>
          <w:kern w:val="0"/>
          <w:sz w:val="32"/>
          <w:szCs w:val="32"/>
        </w:rPr>
        <w:t>6.72</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3.99%</w:t>
      </w:r>
    </w:p>
    <w:p w:rsidR="00AF404E" w:rsidRDefault="006F3AD4">
      <w:pPr>
        <w:spacing w:line="560" w:lineRule="exact"/>
        <w:ind w:leftChars="304" w:left="638"/>
        <w:rPr>
          <w:rFonts w:ascii="仿宋_GB2312" w:eastAsia="仿宋_GB2312" w:hAnsi="宋体" w:cs="宋体"/>
          <w:kern w:val="0"/>
          <w:sz w:val="32"/>
          <w:szCs w:val="32"/>
        </w:rPr>
      </w:pPr>
      <w:r>
        <w:rPr>
          <w:rFonts w:ascii="仿宋_GB2312" w:eastAsia="仿宋_GB2312" w:hAnsi="宋体" w:cs="宋体" w:hint="eastAsia"/>
          <w:kern w:val="0"/>
          <w:sz w:val="32"/>
          <w:szCs w:val="32"/>
        </w:rPr>
        <w:t>2101103</w:t>
      </w:r>
      <w:r>
        <w:rPr>
          <w:rFonts w:ascii="仿宋_GB2312" w:eastAsia="仿宋_GB2312" w:hAnsi="宋体" w:cs="宋体" w:hint="eastAsia"/>
          <w:kern w:val="0"/>
          <w:sz w:val="32"/>
          <w:szCs w:val="32"/>
        </w:rPr>
        <w:t>款公务员医疗补助</w:t>
      </w:r>
      <w:r>
        <w:rPr>
          <w:rFonts w:ascii="仿宋_GB2312" w:eastAsia="仿宋_GB2312" w:hAnsi="宋体" w:cs="宋体" w:hint="eastAsia"/>
          <w:kern w:val="0"/>
          <w:sz w:val="32"/>
          <w:szCs w:val="32"/>
        </w:rPr>
        <w:t>2.15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占</w:t>
      </w:r>
      <w:r>
        <w:rPr>
          <w:rFonts w:ascii="仿宋_GB2312" w:eastAsia="仿宋_GB2312" w:hAnsi="宋体" w:cs="宋体" w:hint="eastAsia"/>
          <w:kern w:val="0"/>
          <w:sz w:val="32"/>
          <w:szCs w:val="32"/>
        </w:rPr>
        <w:t>0.85%</w:t>
      </w:r>
    </w:p>
    <w:p w:rsidR="00AF404E" w:rsidRDefault="006F3AD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AF404E" w:rsidRDefault="006F3AD4">
      <w:pPr>
        <w:widowControl/>
        <w:spacing w:line="580" w:lineRule="exact"/>
        <w:ind w:left="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w:t>
      </w: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民族事务</w:t>
      </w:r>
      <w:r>
        <w:rPr>
          <w:rFonts w:ascii="仿宋_GB2312" w:eastAsia="仿宋_GB2312" w:hAnsi="宋体" w:cs="宋体" w:hint="eastAsia"/>
          <w:kern w:val="0"/>
          <w:sz w:val="32"/>
          <w:szCs w:val="32"/>
        </w:rPr>
        <w:t>20123</w:t>
      </w:r>
      <w:r>
        <w:rPr>
          <w:rFonts w:ascii="仿宋_GB2312" w:eastAsia="仿宋_GB2312" w:hAnsi="宋体" w:cs="宋体" w:hint="eastAsia"/>
          <w:kern w:val="0"/>
          <w:sz w:val="32"/>
          <w:szCs w:val="32"/>
        </w:rPr>
        <w:t>款行政运行</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101.14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t>25.45</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 xml:space="preserve">70.37 </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，主要原因是：影响较大的</w:t>
      </w:r>
      <w:proofErr w:type="gramStart"/>
      <w:r>
        <w:rPr>
          <w:rFonts w:ascii="仿宋_GB2312" w:eastAsia="仿宋_GB2312" w:hAnsi="宋体" w:cs="宋体" w:hint="eastAsia"/>
          <w:kern w:val="0"/>
          <w:sz w:val="32"/>
          <w:szCs w:val="32"/>
        </w:rPr>
        <w:t>的</w:t>
      </w:r>
      <w:proofErr w:type="gramEnd"/>
      <w:r>
        <w:rPr>
          <w:rFonts w:ascii="仿宋_GB2312" w:eastAsia="仿宋_GB2312" w:hAnsi="宋体" w:cs="宋体" w:hint="eastAsia"/>
          <w:kern w:val="0"/>
          <w:sz w:val="32"/>
          <w:szCs w:val="32"/>
        </w:rPr>
        <w:t>是基本工资因标准上调导致费用增加</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万元，社保基数上调导致社保费用增加</w:t>
      </w:r>
      <w:r>
        <w:rPr>
          <w:rFonts w:ascii="仿宋_GB2312" w:eastAsia="仿宋_GB2312" w:hAnsi="宋体" w:cs="宋体" w:hint="eastAsia"/>
          <w:kern w:val="0"/>
          <w:sz w:val="32"/>
          <w:szCs w:val="32"/>
        </w:rPr>
        <w:t>5.45</w:t>
      </w:r>
      <w:r>
        <w:rPr>
          <w:rFonts w:ascii="仿宋_GB2312" w:eastAsia="仿宋_GB2312" w:hAnsi="宋体" w:cs="宋体" w:hint="eastAsia"/>
          <w:kern w:val="0"/>
          <w:sz w:val="32"/>
          <w:szCs w:val="32"/>
        </w:rPr>
        <w:t>万元；公用经费整体较上年增加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万元，主要原因是与上年持平。</w:t>
      </w:r>
    </w:p>
    <w:p w:rsidR="00AF404E" w:rsidRDefault="006F3AD4">
      <w:pPr>
        <w:spacing w:line="560" w:lineRule="exact"/>
        <w:ind w:leftChars="304" w:left="1918" w:hangingChars="400" w:hanging="128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w:t>
      </w:r>
      <w:r>
        <w:rPr>
          <w:rFonts w:ascii="仿宋_GB2312" w:eastAsia="仿宋_GB2312" w:hAnsi="宋体" w:cs="宋体" w:hint="eastAsia"/>
          <w:kern w:val="0"/>
          <w:sz w:val="32"/>
          <w:szCs w:val="32"/>
        </w:rPr>
        <w:t>、</w:t>
      </w: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民族事务</w:t>
      </w:r>
      <w:r>
        <w:rPr>
          <w:rFonts w:ascii="仿宋_GB2312" w:eastAsia="仿宋_GB2312" w:hAnsi="宋体" w:cs="宋体" w:hint="eastAsia"/>
          <w:kern w:val="0"/>
          <w:sz w:val="32"/>
          <w:szCs w:val="32"/>
        </w:rPr>
        <w:t>20123</w:t>
      </w:r>
      <w:r>
        <w:rPr>
          <w:rFonts w:ascii="仿宋_GB2312" w:eastAsia="仿宋_GB2312" w:hAnsi="宋体" w:cs="宋体" w:hint="eastAsia"/>
          <w:kern w:val="0"/>
          <w:sz w:val="32"/>
          <w:szCs w:val="32"/>
        </w:rPr>
        <w:t>款一般行政管理事</w:t>
      </w:r>
      <w:r>
        <w:rPr>
          <w:rFonts w:ascii="仿宋_GB2312" w:eastAsia="仿宋_GB2312" w:hAnsi="宋体" w:cs="宋体" w:hint="eastAsia"/>
          <w:kern w:val="0"/>
          <w:sz w:val="32"/>
          <w:szCs w:val="32"/>
        </w:rPr>
        <w:t>02</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年预算数</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，主要原因是本年度增加业务费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AF404E" w:rsidRDefault="006F3AD4">
      <w:pPr>
        <w:spacing w:line="560" w:lineRule="exact"/>
        <w:ind w:leftChars="304" w:left="1918" w:hangingChars="400" w:hanging="128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、机关事业单位基本养老保险缴费支出</w:t>
      </w:r>
      <w:r>
        <w:rPr>
          <w:rFonts w:ascii="仿宋_GB2312" w:eastAsia="仿宋_GB2312" w:hAnsi="宋体" w:cs="宋体" w:hint="eastAsia"/>
          <w:kern w:val="0"/>
          <w:sz w:val="32"/>
          <w:szCs w:val="32"/>
        </w:rPr>
        <w:t>20805</w:t>
      </w:r>
      <w:r>
        <w:rPr>
          <w:rFonts w:ascii="仿宋_GB2312" w:eastAsia="仿宋_GB2312" w:hAnsi="宋体" w:cs="宋体" w:hint="eastAsia"/>
          <w:kern w:val="0"/>
          <w:sz w:val="32"/>
          <w:szCs w:val="32"/>
        </w:rPr>
        <w:t>款</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年预算数</w:t>
      </w:r>
      <w:r>
        <w:rPr>
          <w:rFonts w:ascii="仿宋_GB2312" w:eastAsia="仿宋_GB2312" w:hAnsi="宋体" w:cs="宋体" w:hint="eastAsia"/>
          <w:kern w:val="0"/>
          <w:sz w:val="32"/>
          <w:szCs w:val="32"/>
        </w:rPr>
        <w:t>8.74</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，主要原因是本年度压缩支出，增加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AF404E" w:rsidRDefault="006F3AD4">
      <w:pPr>
        <w:spacing w:line="560" w:lineRule="exact"/>
        <w:ind w:leftChars="304" w:left="638"/>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、行政单位医疗</w:t>
      </w:r>
      <w:r>
        <w:rPr>
          <w:rFonts w:ascii="仿宋_GB2312" w:eastAsia="仿宋_GB2312" w:hAnsi="宋体" w:cs="宋体" w:hint="eastAsia"/>
          <w:kern w:val="0"/>
          <w:sz w:val="32"/>
          <w:szCs w:val="32"/>
        </w:rPr>
        <w:t>21011</w:t>
      </w:r>
      <w:r>
        <w:rPr>
          <w:rFonts w:ascii="仿宋_GB2312" w:eastAsia="仿宋_GB2312" w:hAnsi="宋体" w:cs="宋体" w:hint="eastAsia"/>
          <w:kern w:val="0"/>
          <w:sz w:val="32"/>
          <w:szCs w:val="32"/>
        </w:rPr>
        <w:t>款</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预算数</w:t>
      </w:r>
      <w:r>
        <w:rPr>
          <w:rFonts w:ascii="仿宋_GB2312" w:eastAsia="仿宋_GB2312" w:hAnsi="宋体" w:cs="宋体" w:hint="eastAsia"/>
          <w:kern w:val="0"/>
          <w:sz w:val="32"/>
          <w:szCs w:val="32"/>
        </w:rPr>
        <w:t>6.72</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。主要原因是本年度压缩支出，增加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AF404E" w:rsidRDefault="006F3AD4">
      <w:pPr>
        <w:spacing w:line="560" w:lineRule="exact"/>
        <w:ind w:leftChars="304" w:left="638"/>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、公务员医疗补助</w:t>
      </w:r>
      <w:r>
        <w:rPr>
          <w:rFonts w:ascii="仿宋_GB2312" w:eastAsia="仿宋_GB2312" w:hAnsi="宋体" w:cs="宋体" w:hint="eastAsia"/>
          <w:kern w:val="0"/>
          <w:sz w:val="32"/>
          <w:szCs w:val="32"/>
        </w:rPr>
        <w:t>21011</w:t>
      </w:r>
      <w:r>
        <w:rPr>
          <w:rFonts w:ascii="仿宋_GB2312" w:eastAsia="仿宋_GB2312" w:hAnsi="宋体" w:cs="宋体" w:hint="eastAsia"/>
          <w:kern w:val="0"/>
          <w:sz w:val="32"/>
          <w:szCs w:val="32"/>
        </w:rPr>
        <w:t>款</w:t>
      </w:r>
      <w:r>
        <w:rPr>
          <w:rFonts w:ascii="仿宋_GB2312" w:eastAsia="仿宋_GB2312" w:hAnsi="宋体" w:cs="宋体" w:hint="eastAsia"/>
          <w:kern w:val="0"/>
          <w:sz w:val="32"/>
          <w:szCs w:val="32"/>
        </w:rPr>
        <w:t>03</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年预算数</w:t>
      </w:r>
      <w:r>
        <w:rPr>
          <w:rFonts w:ascii="仿宋_GB2312" w:eastAsia="仿宋_GB2312" w:hAnsi="宋体" w:cs="宋体" w:hint="eastAsia"/>
          <w:kern w:val="0"/>
          <w:sz w:val="32"/>
          <w:szCs w:val="32"/>
        </w:rPr>
        <w:t>2.15</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。主要原因是本年度压缩支出，增加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AF404E" w:rsidRDefault="006F3AD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proofErr w:type="gramStart"/>
      <w:r>
        <w:rPr>
          <w:rFonts w:ascii="黑体" w:eastAsia="黑体" w:hAnsi="黑体" w:hint="eastAsia"/>
          <w:kern w:val="0"/>
          <w:sz w:val="32"/>
          <w:szCs w:val="32"/>
        </w:rPr>
        <w:t>昌吉州伊协</w:t>
      </w:r>
      <w:proofErr w:type="gramEnd"/>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AF404E" w:rsidRDefault="006F3AD4">
      <w:pPr>
        <w:spacing w:line="560" w:lineRule="exact"/>
        <w:ind w:firstLineChars="200" w:firstLine="640"/>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t>昌吉州伊协</w:t>
      </w:r>
      <w:proofErr w:type="gramEnd"/>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118.75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108.32</w:t>
      </w:r>
      <w:r>
        <w:rPr>
          <w:rFonts w:ascii="仿宋_GB2312" w:eastAsia="仿宋_GB2312" w:hAnsi="宋体" w:cs="宋体" w:hint="eastAsia"/>
          <w:kern w:val="0"/>
          <w:sz w:val="32"/>
          <w:szCs w:val="32"/>
        </w:rPr>
        <w:t>万元，主要包括：</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基本工资、津贴补贴、奖金、伙食补助费、机关事业单位基本养老保险缴费、职工基本医疗保险缴费、公务员医疗补助缴费、住房公积金、其他工资福利支出、</w:t>
      </w:r>
      <w:r>
        <w:rPr>
          <w:rFonts w:ascii="仿宋_GB2312" w:eastAsia="仿宋_GB2312" w:hAnsi="宋体" w:cs="宋体"/>
          <w:kern w:val="0"/>
          <w:sz w:val="32"/>
          <w:szCs w:val="32"/>
        </w:rPr>
        <w:t>奖励金</w:t>
      </w:r>
      <w:r>
        <w:rPr>
          <w:rFonts w:ascii="仿宋_GB2312" w:eastAsia="仿宋_GB2312" w:hAnsi="宋体" w:cs="宋体" w:hint="eastAsia"/>
          <w:kern w:val="0"/>
          <w:sz w:val="32"/>
          <w:szCs w:val="32"/>
        </w:rPr>
        <w:t>、</w:t>
      </w:r>
      <w:r>
        <w:rPr>
          <w:rFonts w:ascii="仿宋_GB2312" w:eastAsia="仿宋_GB2312" w:hAnsi="宋体" w:cs="宋体"/>
          <w:kern w:val="0"/>
          <w:sz w:val="32"/>
          <w:szCs w:val="32"/>
        </w:rPr>
        <w:t>采暖补贴（离退休）</w:t>
      </w:r>
      <w:r>
        <w:rPr>
          <w:rFonts w:ascii="仿宋_GB2312" w:eastAsia="仿宋_GB2312" w:hAnsi="宋体" w:cs="宋体" w:hint="eastAsia"/>
          <w:kern w:val="0"/>
          <w:sz w:val="32"/>
          <w:szCs w:val="32"/>
        </w:rPr>
        <w:t>等。</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10.46</w:t>
      </w:r>
      <w:r>
        <w:rPr>
          <w:rFonts w:ascii="仿宋_GB2312" w:eastAsia="仿宋_GB2312" w:hAnsi="宋体" w:cs="宋体" w:hint="eastAsia"/>
          <w:kern w:val="0"/>
          <w:sz w:val="32"/>
          <w:szCs w:val="32"/>
        </w:rPr>
        <w:t>万元，主要包括：办公费、印刷费、水</w:t>
      </w:r>
      <w:r>
        <w:rPr>
          <w:rFonts w:ascii="仿宋_GB2312" w:eastAsia="仿宋_GB2312" w:hAnsi="宋体" w:cs="宋体" w:hint="eastAsia"/>
          <w:kern w:val="0"/>
          <w:sz w:val="32"/>
          <w:szCs w:val="32"/>
        </w:rPr>
        <w:lastRenderedPageBreak/>
        <w:t>费、电费、邮电费、差旅费、培训费、公务接待费、劳务费、工会经费、福利费、公务用车运行维护费、其他商品和服务支出等。</w:t>
      </w:r>
    </w:p>
    <w:p w:rsidR="00AF404E" w:rsidRDefault="006F3AD4">
      <w:pPr>
        <w:spacing w:line="560" w:lineRule="exact"/>
        <w:ind w:firstLineChars="100" w:firstLine="320"/>
        <w:rPr>
          <w:rFonts w:ascii="黑体" w:eastAsia="黑体" w:hAnsi="宋体" w:cs="宋体"/>
          <w:kern w:val="0"/>
          <w:sz w:val="32"/>
          <w:szCs w:val="32"/>
        </w:rPr>
      </w:pPr>
      <w:r>
        <w:rPr>
          <w:rFonts w:ascii="黑体" w:eastAsia="黑体" w:hAnsi="宋体" w:cs="宋体" w:hint="eastAsia"/>
          <w:kern w:val="0"/>
          <w:sz w:val="32"/>
          <w:szCs w:val="32"/>
        </w:rPr>
        <w:t>七、关于</w:t>
      </w:r>
      <w:proofErr w:type="gramStart"/>
      <w:r>
        <w:rPr>
          <w:rFonts w:ascii="黑体" w:eastAsia="黑体" w:hAnsi="宋体" w:cs="宋体" w:hint="eastAsia"/>
          <w:kern w:val="0"/>
          <w:sz w:val="32"/>
          <w:szCs w:val="32"/>
        </w:rPr>
        <w:t>昌吉州伊协</w:t>
      </w:r>
      <w:proofErr w:type="gramEnd"/>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AF404E" w:rsidRDefault="006F3AD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：伊协专项业务费</w:t>
      </w:r>
    </w:p>
    <w:p w:rsidR="00AF404E" w:rsidRDefault="006F3AD4">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设立的政策依据：昌</w:t>
      </w:r>
      <w:proofErr w:type="gramStart"/>
      <w:r>
        <w:rPr>
          <w:rFonts w:ascii="仿宋_GB2312" w:eastAsia="仿宋_GB2312" w:hAnsi="黑体" w:hint="eastAsia"/>
          <w:sz w:val="32"/>
          <w:szCs w:val="32"/>
        </w:rPr>
        <w:t>州财行</w:t>
      </w:r>
      <w:proofErr w:type="gramEnd"/>
      <w:r>
        <w:rPr>
          <w:rFonts w:ascii="仿宋_GB2312" w:eastAsia="仿宋_GB2312" w:hAnsi="黑体" w:hint="eastAsia"/>
          <w:sz w:val="32"/>
          <w:szCs w:val="32"/>
        </w:rPr>
        <w:t>（</w:t>
      </w:r>
      <w:r>
        <w:rPr>
          <w:rFonts w:ascii="仿宋_GB2312" w:eastAsia="仿宋_GB2312" w:hAnsi="黑体" w:hint="eastAsia"/>
          <w:sz w:val="32"/>
          <w:szCs w:val="32"/>
        </w:rPr>
        <w:t>2021</w:t>
      </w:r>
      <w:r>
        <w:rPr>
          <w:rFonts w:ascii="仿宋_GB2312" w:eastAsia="仿宋_GB2312" w:hAnsi="黑体" w:hint="eastAsia"/>
          <w:sz w:val="32"/>
          <w:szCs w:val="32"/>
        </w:rPr>
        <w:t>）</w:t>
      </w:r>
      <w:r>
        <w:rPr>
          <w:rFonts w:ascii="仿宋_GB2312" w:eastAsia="仿宋_GB2312" w:hAnsi="黑体" w:hint="eastAsia"/>
          <w:sz w:val="32"/>
          <w:szCs w:val="32"/>
        </w:rPr>
        <w:t>3</w:t>
      </w:r>
      <w:r>
        <w:rPr>
          <w:rFonts w:ascii="仿宋_GB2312" w:eastAsia="仿宋_GB2312" w:hAnsi="黑体" w:hint="eastAsia"/>
          <w:sz w:val="32"/>
          <w:szCs w:val="32"/>
        </w:rPr>
        <w:t>号文件</w:t>
      </w:r>
    </w:p>
    <w:p w:rsidR="00AF404E" w:rsidRDefault="006F3AD4">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w:t>
      </w:r>
    </w:p>
    <w:p w:rsidR="00AF404E" w:rsidRDefault="006F3AD4">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proofErr w:type="gramStart"/>
      <w:r>
        <w:rPr>
          <w:rFonts w:ascii="仿宋_GB2312" w:eastAsia="仿宋_GB2312" w:hAnsi="黑体" w:hint="eastAsia"/>
          <w:sz w:val="32"/>
          <w:szCs w:val="32"/>
        </w:rPr>
        <w:t>昌吉州伊协</w:t>
      </w:r>
      <w:proofErr w:type="gramEnd"/>
    </w:p>
    <w:p w:rsidR="00AF404E" w:rsidRDefault="006F3AD4">
      <w:pPr>
        <w:widowControl/>
        <w:spacing w:line="580" w:lineRule="exact"/>
        <w:ind w:leftChars="300" w:left="63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通过此项目以期达到做好我州爱国宗教职业人员的培养培训工作；负责伊斯兰教教职人员资格认定的审核申报工作；协助做好中国经学院、自治区经学院在我州的招生工作。全州宗教人士培训率提高到</w:t>
      </w:r>
      <w:r>
        <w:rPr>
          <w:rFonts w:ascii="仿宋_GB2312" w:eastAsia="仿宋_GB2312" w:hAnsi="宋体" w:cs="宋体" w:hint="eastAsia"/>
          <w:kern w:val="0"/>
          <w:sz w:val="32"/>
          <w:szCs w:val="32"/>
        </w:rPr>
        <w:t>85%</w:t>
      </w:r>
      <w:r>
        <w:rPr>
          <w:rFonts w:ascii="仿宋_GB2312" w:eastAsia="仿宋_GB2312" w:hAnsi="宋体" w:cs="宋体" w:hint="eastAsia"/>
          <w:kern w:val="0"/>
          <w:sz w:val="32"/>
          <w:szCs w:val="32"/>
        </w:rPr>
        <w:t>以上。</w:t>
      </w:r>
    </w:p>
    <w:p w:rsidR="00AF404E" w:rsidRDefault="006F3AD4">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p>
    <w:p w:rsidR="00AF404E" w:rsidRDefault="006F3AD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w:t>
      </w:r>
      <w:proofErr w:type="gramStart"/>
      <w:r>
        <w:rPr>
          <w:rFonts w:ascii="黑体" w:eastAsia="黑体" w:hAnsi="宋体" w:cs="宋体" w:hint="eastAsia"/>
          <w:kern w:val="0"/>
          <w:sz w:val="32"/>
          <w:szCs w:val="32"/>
        </w:rPr>
        <w:t>昌吉州伊协</w:t>
      </w:r>
      <w:proofErr w:type="gramEnd"/>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AF404E" w:rsidRDefault="006F3AD4">
      <w:pPr>
        <w:widowControl/>
        <w:spacing w:line="580" w:lineRule="exact"/>
        <w:ind w:firstLine="640"/>
        <w:jc w:val="left"/>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t>昌吉州</w:t>
      </w:r>
      <w:r>
        <w:rPr>
          <w:rFonts w:ascii="仿宋_GB2312" w:eastAsia="仿宋_GB2312" w:hAnsi="黑体" w:hint="eastAsia"/>
          <w:sz w:val="32"/>
          <w:szCs w:val="32"/>
        </w:rPr>
        <w:t>伊协</w:t>
      </w:r>
      <w:proofErr w:type="gramEnd"/>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2.14</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 xml:space="preserve"> 0 </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 xml:space="preserve"> 0 </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1.98</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0.16</w:t>
      </w:r>
      <w:r>
        <w:rPr>
          <w:rFonts w:ascii="仿宋_GB2312" w:eastAsia="仿宋_GB2312" w:hAnsi="宋体" w:cs="宋体" w:hint="eastAsia"/>
          <w:kern w:val="0"/>
          <w:sz w:val="32"/>
          <w:szCs w:val="32"/>
        </w:rPr>
        <w:t>万元。</w:t>
      </w:r>
    </w:p>
    <w:p w:rsidR="00AF404E" w:rsidRDefault="006F3AD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年一般公共预算“三公”经费与上年比持平，其中：因公出国（境）费增加（减少）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万元，主要原因是根据中央八项规定严格控制三公经费；公务用车购置费为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，未安排预算。公务用车购置费为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万元，未安排预算，主要原因</w:t>
      </w:r>
      <w:r>
        <w:rPr>
          <w:rFonts w:ascii="仿宋_GB2312" w:eastAsia="仿宋_GB2312" w:hAnsi="宋体" w:cs="宋体" w:hint="eastAsia"/>
          <w:kern w:val="0"/>
          <w:sz w:val="32"/>
          <w:szCs w:val="32"/>
        </w:rPr>
        <w:lastRenderedPageBreak/>
        <w:t>是根据中央八项规定严格控制三公经费；公务用车运行费减少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万元，主要原因是根据中央八项规定严格控制三公经费；公务</w:t>
      </w:r>
      <w:proofErr w:type="gramStart"/>
      <w:r>
        <w:rPr>
          <w:rFonts w:ascii="仿宋_GB2312" w:eastAsia="仿宋_GB2312" w:hAnsi="宋体" w:cs="宋体" w:hint="eastAsia"/>
          <w:kern w:val="0"/>
          <w:sz w:val="32"/>
          <w:szCs w:val="32"/>
        </w:rPr>
        <w:t>接待费较上年</w:t>
      </w:r>
      <w:proofErr w:type="gramEnd"/>
      <w:r>
        <w:rPr>
          <w:rFonts w:ascii="仿宋_GB2312" w:eastAsia="仿宋_GB2312" w:hAnsi="宋体" w:cs="宋体" w:hint="eastAsia"/>
          <w:kern w:val="0"/>
          <w:sz w:val="32"/>
          <w:szCs w:val="32"/>
        </w:rPr>
        <w:t>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万元，主要原因是根据中央八项规定严格控制三公经费。</w:t>
      </w:r>
    </w:p>
    <w:p w:rsidR="00AF404E" w:rsidRDefault="006F3AD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w:t>
      </w:r>
      <w:proofErr w:type="gramStart"/>
      <w:r>
        <w:rPr>
          <w:rFonts w:ascii="黑体" w:eastAsia="黑体" w:hAnsi="宋体" w:cs="宋体" w:hint="eastAsia"/>
          <w:kern w:val="0"/>
          <w:sz w:val="32"/>
          <w:szCs w:val="32"/>
        </w:rPr>
        <w:t>昌吉州伊协</w:t>
      </w:r>
      <w:proofErr w:type="gramEnd"/>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AF404E" w:rsidRDefault="006F3AD4">
      <w:pPr>
        <w:spacing w:line="560" w:lineRule="exact"/>
        <w:ind w:firstLineChars="200" w:firstLine="640"/>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t>昌吉州伊协</w:t>
      </w:r>
      <w:proofErr w:type="gramEnd"/>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AF404E" w:rsidRDefault="006F3AD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AF404E" w:rsidRDefault="006F3AD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AF404E" w:rsidRDefault="006F3AD4" w:rsidP="00082EDB">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roofErr w:type="gramStart"/>
      <w:r>
        <w:rPr>
          <w:rFonts w:ascii="仿宋_GB2312" w:eastAsia="仿宋_GB2312" w:hAnsi="宋体" w:cs="宋体" w:hint="eastAsia"/>
          <w:kern w:val="0"/>
          <w:sz w:val="32"/>
          <w:szCs w:val="32"/>
        </w:rPr>
        <w:t>昌吉州伊协</w:t>
      </w:r>
      <w:proofErr w:type="gramEnd"/>
      <w:r>
        <w:rPr>
          <w:rFonts w:ascii="仿宋_GB2312" w:eastAsia="仿宋_GB2312" w:hAnsi="宋体" w:cs="宋体" w:hint="eastAsia"/>
          <w:kern w:val="0"/>
          <w:sz w:val="32"/>
          <w:szCs w:val="32"/>
        </w:rPr>
        <w:t>的机关运行经费财政拨款预算</w:t>
      </w:r>
      <w:r>
        <w:rPr>
          <w:rFonts w:ascii="仿宋_GB2312" w:eastAsia="仿宋_GB2312" w:hAnsi="宋体" w:cs="宋体" w:hint="eastAsia"/>
          <w:kern w:val="0"/>
          <w:sz w:val="32"/>
          <w:szCs w:val="32"/>
        </w:rPr>
        <w:t>10.43</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万元，增长（下降）</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。主要原因是与上年持平。公用经费整体较上年增加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万元，主要原因是与上年持平。</w:t>
      </w:r>
    </w:p>
    <w:p w:rsidR="00AF404E" w:rsidRDefault="006F3AD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w:t>
      </w:r>
      <w:proofErr w:type="gramStart"/>
      <w:r>
        <w:rPr>
          <w:rFonts w:ascii="仿宋_GB2312" w:eastAsia="仿宋_GB2312" w:hAnsi="宋体" w:cs="宋体" w:hint="eastAsia"/>
          <w:kern w:val="0"/>
          <w:sz w:val="32"/>
          <w:szCs w:val="32"/>
        </w:rPr>
        <w:t>州伊协政府</w:t>
      </w:r>
      <w:proofErr w:type="gramEnd"/>
      <w:r>
        <w:rPr>
          <w:rFonts w:ascii="仿宋_GB2312" w:eastAsia="仿宋_GB2312" w:hAnsi="宋体" w:cs="宋体" w:hint="eastAsia"/>
          <w:kern w:val="0"/>
          <w:sz w:val="32"/>
          <w:szCs w:val="32"/>
        </w:rPr>
        <w:t>采购预算</w:t>
      </w:r>
      <w:r>
        <w:rPr>
          <w:rFonts w:ascii="仿宋_GB2312" w:eastAsia="仿宋_GB2312" w:hAnsi="宋体" w:cs="宋体" w:hint="eastAsia"/>
          <w:kern w:val="0"/>
          <w:sz w:val="32"/>
          <w:szCs w:val="32"/>
        </w:rPr>
        <w:t>6.1</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6.1</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hint="eastAsia"/>
          <w:sz w:val="32"/>
        </w:rPr>
        <w:t>6.1</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6.1</w:t>
      </w:r>
      <w:r>
        <w:rPr>
          <w:rFonts w:ascii="仿宋_GB2312" w:eastAsia="仿宋_GB2312" w:hAnsi="仿宋_GB2312" w:hint="eastAsia"/>
          <w:sz w:val="32"/>
        </w:rPr>
        <w:t>万元。</w:t>
      </w:r>
    </w:p>
    <w:p w:rsidR="00AF404E" w:rsidRDefault="006F3AD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w:t>
      </w:r>
      <w:proofErr w:type="gramStart"/>
      <w:r>
        <w:rPr>
          <w:rFonts w:ascii="仿宋_GB2312" w:eastAsia="仿宋_GB2312" w:hAnsi="宋体" w:cs="宋体" w:hint="eastAsia"/>
          <w:kern w:val="0"/>
          <w:sz w:val="32"/>
          <w:szCs w:val="32"/>
        </w:rPr>
        <w:t>昌吉州伊协</w:t>
      </w:r>
      <w:proofErr w:type="gramEnd"/>
      <w:r>
        <w:rPr>
          <w:rFonts w:ascii="仿宋_GB2312" w:eastAsia="仿宋_GB2312" w:hAnsi="宋体" w:cs="宋体" w:hint="eastAsia"/>
          <w:kern w:val="0"/>
          <w:sz w:val="32"/>
          <w:szCs w:val="32"/>
        </w:rPr>
        <w:t>占用使用国有资产总体情况为</w:t>
      </w:r>
    </w:p>
    <w:p w:rsidR="00AF404E" w:rsidRDefault="006F3AD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 xml:space="preserve"> 30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3950</w:t>
      </w:r>
      <w:r>
        <w:rPr>
          <w:rFonts w:ascii="仿宋_GB2312" w:eastAsia="仿宋_GB2312" w:hAnsi="宋体" w:cs="宋体" w:hint="eastAsia"/>
          <w:kern w:val="0"/>
          <w:sz w:val="32"/>
          <w:szCs w:val="32"/>
        </w:rPr>
        <w:t>万元。</w:t>
      </w:r>
    </w:p>
    <w:p w:rsidR="00AF404E" w:rsidRDefault="006F3AD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 xml:space="preserve">1 </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17.56</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17.56</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AF404E" w:rsidRDefault="006F3AD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5.8</w:t>
      </w:r>
      <w:r>
        <w:rPr>
          <w:rFonts w:ascii="仿宋_GB2312" w:eastAsia="仿宋_GB2312" w:hAnsi="宋体" w:cs="宋体" w:hint="eastAsia"/>
          <w:kern w:val="0"/>
          <w:sz w:val="32"/>
          <w:szCs w:val="32"/>
        </w:rPr>
        <w:t>万元。</w:t>
      </w:r>
    </w:p>
    <w:p w:rsidR="00AF404E" w:rsidRDefault="006F3AD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11.94</w:t>
      </w:r>
      <w:r>
        <w:rPr>
          <w:rFonts w:ascii="仿宋_GB2312" w:eastAsia="仿宋_GB2312" w:hAnsi="宋体" w:cs="宋体" w:hint="eastAsia"/>
          <w:kern w:val="0"/>
          <w:sz w:val="32"/>
          <w:szCs w:val="32"/>
        </w:rPr>
        <w:t>万元。</w:t>
      </w:r>
    </w:p>
    <w:p w:rsidR="00AF404E" w:rsidRDefault="006F3AD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w:t>
      </w:r>
      <w:proofErr w:type="gramStart"/>
      <w:r>
        <w:rPr>
          <w:rFonts w:ascii="仿宋_GB2312" w:eastAsia="仿宋_GB2312" w:hAnsi="宋体" w:cs="宋体" w:hint="eastAsia"/>
          <w:kern w:val="0"/>
          <w:sz w:val="32"/>
          <w:szCs w:val="32"/>
        </w:rPr>
        <w:t>州伊协部门</w:t>
      </w:r>
      <w:proofErr w:type="gramEnd"/>
      <w:r>
        <w:rPr>
          <w:rFonts w:ascii="仿宋_GB2312" w:eastAsia="仿宋_GB2312" w:hAnsi="宋体" w:cs="宋体" w:hint="eastAsia"/>
          <w:kern w:val="0"/>
          <w:sz w:val="32"/>
          <w:szCs w:val="32"/>
        </w:rPr>
        <w:t>预算未安排购置车辆经费，安排购置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AF404E" w:rsidRDefault="006F3AD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AF404E" w:rsidRDefault="006F3AD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   1</w:t>
      </w:r>
      <w:r>
        <w:rPr>
          <w:rFonts w:ascii="仿宋_GB2312" w:eastAsia="仿宋_GB2312" w:hAnsi="宋体" w:cs="宋体" w:hint="eastAsia"/>
          <w:kern w:val="0"/>
          <w:sz w:val="32"/>
          <w:szCs w:val="32"/>
        </w:rPr>
        <w:t>个，涉及预算金额</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万元。具体情况见下表（按项目分别填报）：</w:t>
      </w: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AF404E">
        <w:trPr>
          <w:trHeight w:val="480"/>
        </w:trPr>
        <w:tc>
          <w:tcPr>
            <w:tcW w:w="8815" w:type="dxa"/>
            <w:gridSpan w:val="7"/>
            <w:tcBorders>
              <w:top w:val="nil"/>
              <w:left w:val="nil"/>
              <w:bottom w:val="nil"/>
              <w:right w:val="nil"/>
            </w:tcBorders>
            <w:noWrap/>
            <w:tcMar>
              <w:top w:w="12" w:type="dxa"/>
              <w:left w:w="12" w:type="dxa"/>
              <w:right w:w="12" w:type="dxa"/>
            </w:tcMar>
            <w:vAlign w:val="bottom"/>
          </w:tcPr>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AF404E">
            <w:pPr>
              <w:widowControl/>
              <w:spacing w:line="480" w:lineRule="exact"/>
              <w:jc w:val="center"/>
              <w:textAlignment w:val="bottom"/>
              <w:rPr>
                <w:rFonts w:ascii="仿宋_GB2312" w:eastAsia="仿宋_GB2312" w:hAnsi="宋体" w:cs="仿宋_GB2312"/>
                <w:b/>
                <w:color w:val="000000"/>
                <w:kern w:val="0"/>
                <w:sz w:val="32"/>
                <w:szCs w:val="32"/>
              </w:rPr>
            </w:pPr>
          </w:p>
          <w:p w:rsidR="00AF404E" w:rsidRDefault="006F3AD4">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绩效</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AF404E">
        <w:trPr>
          <w:trHeight w:val="380"/>
        </w:trPr>
        <w:tc>
          <w:tcPr>
            <w:tcW w:w="8815" w:type="dxa"/>
            <w:gridSpan w:val="7"/>
            <w:tcBorders>
              <w:top w:val="nil"/>
              <w:left w:val="nil"/>
              <w:bottom w:val="nil"/>
              <w:right w:val="nil"/>
            </w:tcBorders>
            <w:noWrap/>
            <w:tcMar>
              <w:top w:w="12" w:type="dxa"/>
              <w:left w:w="12" w:type="dxa"/>
              <w:right w:w="12" w:type="dxa"/>
            </w:tcMar>
            <w:vAlign w:val="bottom"/>
          </w:tcPr>
          <w:p w:rsidR="00AF404E" w:rsidRDefault="006F3AD4">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AF404E">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rPr>
              <w:t>昌吉州</w:t>
            </w:r>
            <w:r>
              <w:rPr>
                <w:rFonts w:ascii="宋体" w:hAnsi="宋体" w:cs="宋体" w:hint="eastAsia"/>
                <w:kern w:val="0"/>
                <w:sz w:val="18"/>
                <w:szCs w:val="18"/>
              </w:rPr>
              <w:t>伊协</w:t>
            </w:r>
            <w:proofErr w:type="gramEnd"/>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proofErr w:type="gramStart"/>
            <w:r>
              <w:rPr>
                <w:rFonts w:ascii="宋体" w:hAnsi="宋体" w:cs="宋体" w:hint="eastAsia"/>
                <w:kern w:val="0"/>
                <w:sz w:val="18"/>
                <w:szCs w:val="18"/>
              </w:rPr>
              <w:t>州伊协</w:t>
            </w:r>
            <w:proofErr w:type="gramEnd"/>
            <w:r>
              <w:rPr>
                <w:rFonts w:ascii="宋体" w:hAnsi="宋体" w:cs="宋体" w:hint="eastAsia"/>
                <w:kern w:val="0"/>
                <w:sz w:val="18"/>
                <w:szCs w:val="18"/>
              </w:rPr>
              <w:t>专项业务经费</w:t>
            </w:r>
          </w:p>
        </w:tc>
      </w:tr>
      <w:tr w:rsidR="00AF404E">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spacing w:line="480" w:lineRule="exact"/>
              <w:jc w:val="center"/>
              <w:rPr>
                <w:rFonts w:ascii="宋体" w:hAnsi="宋体" w:cs="宋体"/>
                <w:color w:val="000000"/>
                <w:sz w:val="18"/>
                <w:szCs w:val="18"/>
              </w:rPr>
            </w:pPr>
            <w:r>
              <w:rPr>
                <w:rFonts w:ascii="宋体" w:hAnsi="宋体" w:cs="宋体" w:hint="eastAsia"/>
                <w:color w:val="000000"/>
                <w:sz w:val="18"/>
                <w:szCs w:val="18"/>
              </w:rPr>
              <w:t>50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spacing w:line="480" w:lineRule="exact"/>
              <w:jc w:val="center"/>
              <w:rPr>
                <w:rFonts w:ascii="宋体" w:hAnsi="宋体" w:cs="宋体"/>
                <w:color w:val="000000"/>
                <w:sz w:val="18"/>
                <w:szCs w:val="18"/>
              </w:rPr>
            </w:pPr>
            <w:r>
              <w:rPr>
                <w:rFonts w:ascii="宋体" w:hAnsi="宋体" w:cs="宋体" w:hint="eastAsia"/>
                <w:color w:val="000000"/>
                <w:sz w:val="18"/>
                <w:szCs w:val="18"/>
              </w:rPr>
              <w:t>50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r>
      <w:tr w:rsidR="00AF404E">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AF404E" w:rsidRDefault="006F3AD4">
            <w:pPr>
              <w:spacing w:line="480" w:lineRule="exact"/>
              <w:jc w:val="left"/>
              <w:rPr>
                <w:rFonts w:ascii="宋体" w:hAnsi="宋体" w:cs="宋体"/>
                <w:color w:val="000000"/>
                <w:sz w:val="18"/>
                <w:szCs w:val="18"/>
              </w:rPr>
            </w:pPr>
            <w:r>
              <w:rPr>
                <w:rFonts w:ascii="宋体" w:hAnsi="宋体" w:cs="宋体" w:hint="eastAsia"/>
                <w:kern w:val="0"/>
                <w:sz w:val="18"/>
                <w:szCs w:val="18"/>
              </w:rPr>
              <w:t>做好我州爱国宗教职业人员的培养培训工作；负责伊斯兰教教职人员资格认定的审核申报工作；协助做好中国经学院、自治区经学院在我州的招生工作。</w:t>
            </w:r>
          </w:p>
        </w:tc>
      </w:tr>
      <w:tr w:rsidR="00AF404E">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AF404E">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完成指标</w:t>
            </w:r>
          </w:p>
        </w:tc>
        <w:tc>
          <w:tcPr>
            <w:tcW w:w="145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调研考察、教育培训不少于两次（每次</w:t>
            </w:r>
            <w:r>
              <w:rPr>
                <w:rFonts w:ascii="宋体" w:hAnsi="宋体" w:cs="宋体" w:hint="eastAsia"/>
                <w:color w:val="000000"/>
                <w:kern w:val="0"/>
                <w:sz w:val="22"/>
                <w:szCs w:val="22"/>
              </w:rPr>
              <w:t>10</w:t>
            </w:r>
            <w:r>
              <w:rPr>
                <w:rFonts w:ascii="宋体" w:hAnsi="宋体" w:cs="宋体" w:hint="eastAsia"/>
                <w:color w:val="000000"/>
                <w:kern w:val="0"/>
                <w:sz w:val="22"/>
                <w:szCs w:val="22"/>
              </w:rPr>
              <w:t>天）</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AF404E" w:rsidRDefault="006F3AD4">
            <w:pPr>
              <w:widowControl/>
              <w:jc w:val="center"/>
              <w:textAlignment w:val="bottom"/>
              <w:rPr>
                <w:rFonts w:ascii="宋体" w:hAnsi="宋体" w:cs="宋体"/>
                <w:kern w:val="0"/>
                <w:sz w:val="18"/>
                <w:szCs w:val="18"/>
              </w:rPr>
            </w:pPr>
            <w:r>
              <w:rPr>
                <w:rFonts w:ascii="宋体" w:hAnsi="宋体" w:cs="宋体" w:hint="eastAsia"/>
                <w:color w:val="000000"/>
                <w:kern w:val="0"/>
                <w:sz w:val="22"/>
                <w:szCs w:val="22"/>
              </w:rPr>
              <w:t>2</w:t>
            </w:r>
            <w:r>
              <w:rPr>
                <w:rFonts w:ascii="宋体" w:hAnsi="宋体" w:cs="宋体" w:hint="eastAsia"/>
                <w:color w:val="000000"/>
                <w:kern w:val="0"/>
                <w:sz w:val="22"/>
                <w:szCs w:val="22"/>
              </w:rPr>
              <w:t>次</w:t>
            </w:r>
          </w:p>
        </w:tc>
      </w:tr>
      <w:tr w:rsidR="00AF404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1452" w:type="dxa"/>
            <w:vMerge/>
            <w:tcBorders>
              <w:left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开展各项业务工作不少于五次（每次</w:t>
            </w:r>
            <w:r>
              <w:rPr>
                <w:rFonts w:ascii="宋体" w:hAnsi="宋体" w:cs="宋体" w:hint="eastAsia"/>
                <w:color w:val="000000"/>
                <w:kern w:val="0"/>
                <w:sz w:val="22"/>
                <w:szCs w:val="22"/>
              </w:rPr>
              <w:t>10</w:t>
            </w:r>
            <w:r>
              <w:rPr>
                <w:rFonts w:ascii="宋体" w:hAnsi="宋体" w:cs="宋体" w:hint="eastAsia"/>
                <w:color w:val="000000"/>
                <w:kern w:val="0"/>
                <w:sz w:val="22"/>
                <w:szCs w:val="22"/>
              </w:rPr>
              <w:t>天）</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center"/>
              <w:textAlignment w:val="center"/>
              <w:rPr>
                <w:rFonts w:ascii="宋体" w:hAnsi="宋体" w:cs="宋体"/>
                <w:kern w:val="0"/>
                <w:sz w:val="18"/>
                <w:szCs w:val="18"/>
              </w:rPr>
            </w:pPr>
            <w:r>
              <w:rPr>
                <w:rFonts w:ascii="宋体" w:hAnsi="宋体" w:cs="宋体" w:hint="eastAsia"/>
                <w:color w:val="000000"/>
                <w:kern w:val="0"/>
                <w:sz w:val="22"/>
                <w:szCs w:val="22"/>
              </w:rPr>
              <w:t>5</w:t>
            </w:r>
            <w:r>
              <w:rPr>
                <w:rFonts w:ascii="宋体" w:hAnsi="宋体" w:cs="宋体" w:hint="eastAsia"/>
                <w:color w:val="000000"/>
                <w:kern w:val="0"/>
                <w:sz w:val="22"/>
                <w:szCs w:val="22"/>
              </w:rPr>
              <w:t>次</w:t>
            </w:r>
          </w:p>
        </w:tc>
      </w:tr>
      <w:tr w:rsidR="00AF404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调研考察、教育培训预测准确率</w:t>
            </w:r>
            <w:r>
              <w:rPr>
                <w:rFonts w:ascii="宋体" w:hAnsi="宋体" w:cs="宋体" w:hint="eastAsia"/>
                <w:color w:val="000000"/>
                <w:kern w:val="0"/>
                <w:sz w:val="22"/>
                <w:szCs w:val="22"/>
              </w:rPr>
              <w:t>100%</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center"/>
              <w:textAlignment w:val="center"/>
              <w:rPr>
                <w:rFonts w:ascii="宋体" w:hAnsi="宋体" w:cs="宋体"/>
                <w:kern w:val="0"/>
                <w:sz w:val="18"/>
                <w:szCs w:val="18"/>
              </w:rPr>
            </w:pPr>
            <w:r>
              <w:rPr>
                <w:rStyle w:val="font21"/>
                <w:rFonts w:hint="default"/>
              </w:rPr>
              <w:t>达到</w:t>
            </w:r>
            <w:r>
              <w:rPr>
                <w:rStyle w:val="font11"/>
                <w:rFonts w:hint="eastAsia"/>
              </w:rPr>
              <w:t>90</w:t>
            </w:r>
            <w:r>
              <w:rPr>
                <w:rStyle w:val="font11"/>
              </w:rPr>
              <w:t>%</w:t>
            </w:r>
          </w:p>
        </w:tc>
      </w:tr>
      <w:tr w:rsidR="00AF404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开展各项业务工作预测准确率</w:t>
            </w:r>
            <w:r>
              <w:rPr>
                <w:rFonts w:ascii="宋体" w:hAnsi="宋体" w:cs="宋体" w:hint="eastAsia"/>
                <w:color w:val="000000"/>
                <w:kern w:val="0"/>
                <w:sz w:val="22"/>
                <w:szCs w:val="22"/>
              </w:rPr>
              <w:t>100%</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center"/>
              <w:textAlignment w:val="center"/>
              <w:rPr>
                <w:rFonts w:ascii="宋体" w:hAnsi="宋体" w:cs="宋体"/>
                <w:kern w:val="0"/>
                <w:sz w:val="18"/>
                <w:szCs w:val="18"/>
              </w:rPr>
            </w:pPr>
            <w:r>
              <w:rPr>
                <w:rStyle w:val="font21"/>
                <w:rFonts w:hint="default"/>
              </w:rPr>
              <w:t>率达到</w:t>
            </w:r>
            <w:r>
              <w:rPr>
                <w:rStyle w:val="font11"/>
                <w:rFonts w:hint="eastAsia"/>
              </w:rPr>
              <w:t>9</w:t>
            </w:r>
            <w:r>
              <w:rPr>
                <w:rStyle w:val="font11"/>
              </w:rPr>
              <w:t>0%</w:t>
            </w:r>
          </w:p>
        </w:tc>
      </w:tr>
      <w:tr w:rsidR="00AF404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left"/>
              <w:rPr>
                <w:rFonts w:ascii="宋体" w:hAnsi="宋体" w:cs="宋体"/>
                <w:kern w:val="0"/>
                <w:sz w:val="18"/>
                <w:szCs w:val="18"/>
              </w:rPr>
            </w:pPr>
            <w:r>
              <w:rPr>
                <w:rFonts w:ascii="宋体" w:hAnsi="宋体" w:cs="宋体" w:hint="eastAsia"/>
                <w:kern w:val="0"/>
                <w:sz w:val="18"/>
                <w:szCs w:val="18"/>
              </w:rPr>
              <w:t>项目各项工作完成时限</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center"/>
              <w:rPr>
                <w:rFonts w:ascii="宋体" w:hAnsi="宋体" w:cs="宋体"/>
                <w:color w:val="000000"/>
                <w:kern w:val="0"/>
                <w:sz w:val="22"/>
                <w:szCs w:val="22"/>
              </w:rPr>
            </w:pPr>
            <w:r>
              <w:rPr>
                <w:rFonts w:ascii="宋体" w:hAnsi="宋体" w:cs="宋体" w:hint="eastAsia"/>
                <w:color w:val="000000"/>
                <w:kern w:val="0"/>
                <w:sz w:val="22"/>
                <w:szCs w:val="22"/>
              </w:rPr>
              <w:t>12</w:t>
            </w:r>
            <w:r>
              <w:rPr>
                <w:rFonts w:ascii="宋体" w:hAnsi="宋体" w:cs="宋体" w:hint="eastAsia"/>
                <w:color w:val="000000"/>
                <w:kern w:val="0"/>
                <w:sz w:val="22"/>
                <w:szCs w:val="22"/>
              </w:rPr>
              <w:t xml:space="preserve">月　</w:t>
            </w:r>
          </w:p>
        </w:tc>
      </w:tr>
      <w:tr w:rsidR="00AF404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color w:val="000000"/>
                <w:kern w:val="0"/>
                <w:sz w:val="22"/>
                <w:szCs w:val="22"/>
              </w:rPr>
              <w:t>调研考察、教育培训、开展各项业务工作指出控制范围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tabs>
                <w:tab w:val="left" w:pos="746"/>
                <w:tab w:val="center" w:pos="1928"/>
              </w:tabs>
              <w:jc w:val="left"/>
              <w:rPr>
                <w:rFonts w:ascii="宋体" w:hAnsi="宋体" w:cs="宋体"/>
                <w:kern w:val="0"/>
                <w:sz w:val="18"/>
                <w:szCs w:val="18"/>
              </w:rPr>
            </w:pPr>
            <w:r>
              <w:rPr>
                <w:rFonts w:ascii="宋体" w:hAnsi="宋体" w:cs="宋体" w:hint="eastAsia"/>
                <w:kern w:val="0"/>
                <w:sz w:val="18"/>
                <w:szCs w:val="18"/>
              </w:rPr>
              <w:tab/>
            </w:r>
            <w:r>
              <w:rPr>
                <w:rStyle w:val="font21"/>
                <w:rFonts w:hint="default"/>
              </w:rPr>
              <w:t>50</w:t>
            </w:r>
            <w:r>
              <w:rPr>
                <w:rStyle w:val="font21"/>
                <w:rFonts w:hint="default"/>
              </w:rPr>
              <w:t>万元</w:t>
            </w:r>
            <w:r>
              <w:rPr>
                <w:rStyle w:val="font21"/>
                <w:rFonts w:hint="default"/>
              </w:rPr>
              <w:tab/>
            </w:r>
            <w:r>
              <w:rPr>
                <w:rFonts w:ascii="宋体" w:hAnsi="宋体" w:cs="宋体" w:hint="eastAsia"/>
                <w:kern w:val="0"/>
                <w:sz w:val="18"/>
                <w:szCs w:val="18"/>
              </w:rPr>
              <w:t xml:space="preserve">　</w:t>
            </w:r>
          </w:p>
        </w:tc>
      </w:tr>
      <w:tr w:rsidR="00AF404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tabs>
                <w:tab w:val="left" w:pos="569"/>
              </w:tabs>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ab/>
            </w:r>
            <w:r>
              <w:rPr>
                <w:rFonts w:ascii="宋体" w:hAnsi="宋体" w:cs="宋体" w:hint="eastAsia"/>
                <w:kern w:val="0"/>
                <w:sz w:val="18"/>
                <w:szCs w:val="18"/>
              </w:rPr>
              <w:t>提高社会稳定性</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center"/>
              <w:rPr>
                <w:rFonts w:ascii="宋体" w:hAnsi="宋体" w:cs="宋体"/>
                <w:kern w:val="0"/>
                <w:sz w:val="18"/>
                <w:szCs w:val="18"/>
              </w:rPr>
            </w:pPr>
            <w:r>
              <w:rPr>
                <w:rFonts w:ascii="宋体" w:hAnsi="宋体" w:cs="宋体" w:hint="eastAsia"/>
                <w:kern w:val="0"/>
                <w:sz w:val="18"/>
                <w:szCs w:val="18"/>
              </w:rPr>
              <w:t>提升</w:t>
            </w:r>
          </w:p>
        </w:tc>
      </w:tr>
      <w:tr w:rsidR="00AF404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AF404E">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left"/>
              <w:rPr>
                <w:rFonts w:ascii="宋体" w:hAnsi="宋体" w:cs="宋体"/>
                <w:kern w:val="0"/>
                <w:sz w:val="18"/>
                <w:szCs w:val="18"/>
              </w:rPr>
            </w:pPr>
            <w:r>
              <w:rPr>
                <w:rFonts w:ascii="宋体" w:hAnsi="宋体" w:cs="宋体" w:hint="eastAsia"/>
                <w:kern w:val="0"/>
                <w:sz w:val="18"/>
                <w:szCs w:val="18"/>
              </w:rPr>
              <w:t>培训有力地促进宗教人士管理水平的改进和提高，宗教人士的素质得到了明显的提高和改善</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center"/>
              <w:rPr>
                <w:rFonts w:ascii="宋体" w:hAnsi="宋体" w:cs="宋体"/>
                <w:kern w:val="0"/>
                <w:sz w:val="18"/>
                <w:szCs w:val="18"/>
              </w:rPr>
            </w:pPr>
            <w:r>
              <w:rPr>
                <w:rFonts w:ascii="宋体" w:hAnsi="宋体" w:cs="宋体" w:hint="eastAsia"/>
                <w:kern w:val="0"/>
                <w:sz w:val="18"/>
                <w:szCs w:val="18"/>
              </w:rPr>
              <w:t xml:space="preserve">长期　</w:t>
            </w:r>
          </w:p>
        </w:tc>
      </w:tr>
      <w:tr w:rsidR="00AF404E">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left"/>
              <w:rPr>
                <w:rFonts w:ascii="宋体" w:hAnsi="宋体" w:cs="宋体"/>
                <w:kern w:val="0"/>
                <w:sz w:val="18"/>
                <w:szCs w:val="18"/>
              </w:rPr>
            </w:pPr>
            <w:r>
              <w:rPr>
                <w:rFonts w:ascii="宋体" w:hAnsi="宋体" w:cs="宋体" w:hint="eastAsia"/>
                <w:kern w:val="0"/>
                <w:sz w:val="18"/>
                <w:szCs w:val="18"/>
              </w:rPr>
              <w:t xml:space="preserve">　群众满意度</w:t>
            </w:r>
            <w:r>
              <w:rPr>
                <w:rFonts w:ascii="宋体" w:hAnsi="宋体" w:cs="宋体" w:hint="eastAsia"/>
                <w:kern w:val="0"/>
                <w:sz w:val="18"/>
                <w:szCs w:val="18"/>
              </w:rPr>
              <w:t>100%</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AF404E" w:rsidRDefault="006F3AD4">
            <w:pPr>
              <w:widowControl/>
              <w:jc w:val="center"/>
              <w:rPr>
                <w:rFonts w:ascii="宋体" w:hAnsi="宋体" w:cs="宋体"/>
                <w:kern w:val="0"/>
                <w:sz w:val="18"/>
                <w:szCs w:val="18"/>
              </w:rPr>
            </w:pPr>
            <w:r>
              <w:rPr>
                <w:rFonts w:ascii="宋体" w:hAnsi="宋体" w:cs="宋体" w:hint="eastAsia"/>
                <w:kern w:val="0"/>
                <w:sz w:val="18"/>
                <w:szCs w:val="18"/>
              </w:rPr>
              <w:t>达到</w:t>
            </w:r>
            <w:r>
              <w:rPr>
                <w:rFonts w:ascii="宋体" w:hAnsi="宋体" w:cs="宋体" w:hint="eastAsia"/>
                <w:kern w:val="0"/>
                <w:sz w:val="18"/>
                <w:szCs w:val="18"/>
              </w:rPr>
              <w:t>95%</w:t>
            </w:r>
          </w:p>
        </w:tc>
      </w:tr>
    </w:tbl>
    <w:p w:rsidR="00AF404E" w:rsidRDefault="00AF404E">
      <w:pPr>
        <w:widowControl/>
        <w:spacing w:line="480" w:lineRule="exact"/>
        <w:rPr>
          <w:rFonts w:ascii="仿宋_GB2312" w:eastAsia="仿宋_GB2312" w:hAnsi="宋体" w:cs="宋体"/>
          <w:kern w:val="0"/>
          <w:sz w:val="32"/>
          <w:szCs w:val="32"/>
        </w:rPr>
        <w:sectPr w:rsidR="00AF404E">
          <w:pgSz w:w="11906" w:h="16838"/>
          <w:pgMar w:top="1440" w:right="1800" w:bottom="1440" w:left="1800" w:header="851" w:footer="992" w:gutter="0"/>
          <w:pgNumType w:fmt="numberInDash" w:start="24"/>
          <w:cols w:space="720"/>
          <w:docGrid w:type="lines" w:linePitch="312"/>
        </w:sectPr>
      </w:pPr>
    </w:p>
    <w:p w:rsidR="00AF404E" w:rsidRDefault="006F3AD4">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AF404E" w:rsidRDefault="006F3AD4">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AF404E" w:rsidRDefault="00AF404E">
      <w:pPr>
        <w:widowControl/>
        <w:spacing w:line="520" w:lineRule="exact"/>
        <w:jc w:val="left"/>
        <w:rPr>
          <w:rFonts w:ascii="仿宋_GB2312" w:eastAsia="仿宋_GB2312" w:hAnsi="宋体" w:cs="宋体"/>
          <w:kern w:val="0"/>
          <w:sz w:val="32"/>
          <w:szCs w:val="32"/>
        </w:rPr>
      </w:pPr>
    </w:p>
    <w:p w:rsidR="00AF404E" w:rsidRDefault="006F3AD4" w:rsidP="00082EDB">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AF404E" w:rsidRDefault="00AF404E" w:rsidP="00082EDB">
      <w:pPr>
        <w:widowControl/>
        <w:spacing w:beforeLines="50" w:before="156" w:line="520" w:lineRule="exact"/>
        <w:jc w:val="center"/>
        <w:outlineLvl w:val="1"/>
        <w:rPr>
          <w:rFonts w:ascii="黑体" w:eastAsia="黑体" w:hAnsi="黑体"/>
          <w:kern w:val="0"/>
          <w:sz w:val="32"/>
          <w:szCs w:val="32"/>
        </w:rPr>
      </w:pPr>
    </w:p>
    <w:p w:rsidR="00AF404E" w:rsidRDefault="006F3AD4">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AF404E" w:rsidRDefault="006F3AD4">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AF404E" w:rsidRDefault="006F3AD4">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AF404E" w:rsidRDefault="006F3AD4">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AF404E" w:rsidRDefault="006F3AD4">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AF404E" w:rsidRDefault="006F3AD4">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AF404E" w:rsidRDefault="006F3AD4">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AF404E" w:rsidRDefault="006F3AD4">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w:t>
      </w:r>
      <w:r>
        <w:rPr>
          <w:rFonts w:ascii="仿宋_GB2312" w:eastAsia="仿宋_GB2312" w:hint="eastAsia"/>
          <w:sz w:val="32"/>
          <w:szCs w:val="32"/>
        </w:rPr>
        <w:lastRenderedPageBreak/>
        <w:t>接待）支出。</w:t>
      </w:r>
    </w:p>
    <w:p w:rsidR="00AF404E" w:rsidRDefault="006F3AD4">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w:t>
      </w:r>
      <w:r>
        <w:rPr>
          <w:rFonts w:ascii="仿宋_GB2312" w:eastAsia="仿宋_GB2312" w:hint="eastAsia"/>
          <w:sz w:val="32"/>
          <w:szCs w:val="32"/>
        </w:rPr>
        <w:t>用房取暖费、办公用房物业管理费、公务用车运行维护费及其他费用。</w:t>
      </w:r>
    </w:p>
    <w:p w:rsidR="00AF404E" w:rsidRDefault="00AF404E">
      <w:pPr>
        <w:widowControl/>
        <w:spacing w:line="520" w:lineRule="exact"/>
        <w:jc w:val="left"/>
        <w:rPr>
          <w:rFonts w:ascii="仿宋_GB2312" w:eastAsia="仿宋_GB2312" w:hAnsi="宋体" w:cs="宋体"/>
          <w:kern w:val="0"/>
          <w:sz w:val="32"/>
          <w:szCs w:val="32"/>
        </w:rPr>
      </w:pPr>
    </w:p>
    <w:p w:rsidR="00AF404E" w:rsidRDefault="00AF404E">
      <w:pPr>
        <w:widowControl/>
        <w:spacing w:line="520" w:lineRule="exact"/>
        <w:jc w:val="left"/>
        <w:rPr>
          <w:rFonts w:ascii="仿宋_GB2312" w:eastAsia="仿宋_GB2312" w:hAnsi="宋体" w:cs="宋体"/>
          <w:kern w:val="0"/>
          <w:sz w:val="32"/>
          <w:szCs w:val="32"/>
        </w:rPr>
      </w:pPr>
    </w:p>
    <w:p w:rsidR="00AF404E" w:rsidRDefault="00AF404E">
      <w:pPr>
        <w:widowControl/>
        <w:spacing w:line="520" w:lineRule="exact"/>
        <w:jc w:val="left"/>
        <w:rPr>
          <w:rFonts w:ascii="仿宋_GB2312" w:eastAsia="仿宋_GB2312" w:hAnsi="宋体" w:cs="宋体"/>
          <w:kern w:val="0"/>
          <w:sz w:val="32"/>
          <w:szCs w:val="32"/>
        </w:rPr>
      </w:pPr>
    </w:p>
    <w:p w:rsidR="00AF404E" w:rsidRDefault="00AF404E">
      <w:pPr>
        <w:widowControl/>
        <w:spacing w:line="520" w:lineRule="exact"/>
        <w:jc w:val="left"/>
        <w:rPr>
          <w:rFonts w:ascii="仿宋_GB2312" w:eastAsia="仿宋_GB2312" w:hAnsi="宋体" w:cs="宋体"/>
          <w:kern w:val="0"/>
          <w:sz w:val="32"/>
          <w:szCs w:val="32"/>
        </w:rPr>
      </w:pPr>
    </w:p>
    <w:p w:rsidR="00AF404E" w:rsidRDefault="006F3AD4" w:rsidP="00082EDB">
      <w:pPr>
        <w:widowControl/>
        <w:spacing w:line="520" w:lineRule="exact"/>
        <w:ind w:firstLineChars="1750" w:firstLine="5600"/>
        <w:jc w:val="left"/>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t>昌吉州伊协</w:t>
      </w:r>
      <w:proofErr w:type="gramEnd"/>
    </w:p>
    <w:p w:rsidR="00AF404E" w:rsidRDefault="006F3AD4">
      <w:pPr>
        <w:widowControl/>
        <w:spacing w:line="520" w:lineRule="exact"/>
        <w:ind w:firstLineChars="1600" w:firstLine="512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AF404E" w:rsidRDefault="00AF404E"/>
    <w:sectPr w:rsidR="00AF404E">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AD4" w:rsidRDefault="006F3AD4">
      <w:r>
        <w:separator/>
      </w:r>
    </w:p>
  </w:endnote>
  <w:endnote w:type="continuationSeparator" w:id="0">
    <w:p w:rsidR="006F3AD4" w:rsidRDefault="006F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方正小标宋_GBK">
    <w:altName w:val="微软雅黑"/>
    <w:charset w:val="86"/>
    <w:family w:val="auto"/>
    <w:pitch w:val="default"/>
    <w:sig w:usb0="00000000" w:usb1="00000000" w:usb2="00082016" w:usb3="00000000" w:csb0="00040001" w:csb1="00000000"/>
  </w:font>
  <w:font w:name="仿宋">
    <w:panose1 w:val="02010609060101010101"/>
    <w:charset w:val="86"/>
    <w:family w:val="modern"/>
    <w:pitch w:val="fixed"/>
    <w:sig w:usb0="800002BF" w:usb1="38CF7CFA" w:usb2="00000016" w:usb3="00000000" w:csb0="00040001" w:csb1="00000000"/>
  </w:font>
  <w:font w:name="Dialog">
    <w:altName w:val="Times New Roman"/>
    <w:charset w:val="00"/>
    <w:family w:val="auto"/>
    <w:pitch w:val="default"/>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04E" w:rsidRDefault="006F3AD4">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AF404E" w:rsidRDefault="00AF404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04E" w:rsidRDefault="00AF404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AD4" w:rsidRDefault="006F3AD4">
      <w:r>
        <w:separator/>
      </w:r>
    </w:p>
  </w:footnote>
  <w:footnote w:type="continuationSeparator" w:id="0">
    <w:p w:rsidR="006F3AD4" w:rsidRDefault="006F3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7575"/>
    <w:rsid w:val="00013A10"/>
    <w:rsid w:val="000177DC"/>
    <w:rsid w:val="00031E76"/>
    <w:rsid w:val="000457F8"/>
    <w:rsid w:val="000529B1"/>
    <w:rsid w:val="00066A93"/>
    <w:rsid w:val="0006702F"/>
    <w:rsid w:val="00077F1E"/>
    <w:rsid w:val="00082EDB"/>
    <w:rsid w:val="00085338"/>
    <w:rsid w:val="000874EC"/>
    <w:rsid w:val="000902FC"/>
    <w:rsid w:val="0009220A"/>
    <w:rsid w:val="0009597E"/>
    <w:rsid w:val="000A4193"/>
    <w:rsid w:val="000B05C0"/>
    <w:rsid w:val="000C1D84"/>
    <w:rsid w:val="000C6FBF"/>
    <w:rsid w:val="000D166D"/>
    <w:rsid w:val="000D531A"/>
    <w:rsid w:val="000F13DF"/>
    <w:rsid w:val="000F3B60"/>
    <w:rsid w:val="000F7E52"/>
    <w:rsid w:val="0010507C"/>
    <w:rsid w:val="0011382C"/>
    <w:rsid w:val="0011450F"/>
    <w:rsid w:val="00131787"/>
    <w:rsid w:val="00155448"/>
    <w:rsid w:val="001573F5"/>
    <w:rsid w:val="001628C5"/>
    <w:rsid w:val="0016330C"/>
    <w:rsid w:val="00171A78"/>
    <w:rsid w:val="001747C9"/>
    <w:rsid w:val="001A57B5"/>
    <w:rsid w:val="001A6504"/>
    <w:rsid w:val="001F3CED"/>
    <w:rsid w:val="00223EA5"/>
    <w:rsid w:val="00231F32"/>
    <w:rsid w:val="00261065"/>
    <w:rsid w:val="00264411"/>
    <w:rsid w:val="002759D3"/>
    <w:rsid w:val="00275DD6"/>
    <w:rsid w:val="002A2154"/>
    <w:rsid w:val="002A30F9"/>
    <w:rsid w:val="002C0C0D"/>
    <w:rsid w:val="002E7530"/>
    <w:rsid w:val="00311EDD"/>
    <w:rsid w:val="00321E8A"/>
    <w:rsid w:val="003316BD"/>
    <w:rsid w:val="00334539"/>
    <w:rsid w:val="003378EA"/>
    <w:rsid w:val="0034317A"/>
    <w:rsid w:val="00343A39"/>
    <w:rsid w:val="003540C0"/>
    <w:rsid w:val="0035564E"/>
    <w:rsid w:val="003679D2"/>
    <w:rsid w:val="00384F51"/>
    <w:rsid w:val="00385432"/>
    <w:rsid w:val="00387FAD"/>
    <w:rsid w:val="00391591"/>
    <w:rsid w:val="00393693"/>
    <w:rsid w:val="003A724F"/>
    <w:rsid w:val="003C2E32"/>
    <w:rsid w:val="003F0E8F"/>
    <w:rsid w:val="003F63C9"/>
    <w:rsid w:val="00445EDA"/>
    <w:rsid w:val="00452A86"/>
    <w:rsid w:val="00457761"/>
    <w:rsid w:val="004733F4"/>
    <w:rsid w:val="0048306E"/>
    <w:rsid w:val="004A066E"/>
    <w:rsid w:val="004B423A"/>
    <w:rsid w:val="004C3DC4"/>
    <w:rsid w:val="004C4F8B"/>
    <w:rsid w:val="004D2E41"/>
    <w:rsid w:val="004D64C0"/>
    <w:rsid w:val="004D6FE7"/>
    <w:rsid w:val="004F7A91"/>
    <w:rsid w:val="005117C6"/>
    <w:rsid w:val="0051523D"/>
    <w:rsid w:val="005320EE"/>
    <w:rsid w:val="00557968"/>
    <w:rsid w:val="005602EA"/>
    <w:rsid w:val="00564690"/>
    <w:rsid w:val="00567073"/>
    <w:rsid w:val="00577BCB"/>
    <w:rsid w:val="005822F9"/>
    <w:rsid w:val="005828C0"/>
    <w:rsid w:val="0059125F"/>
    <w:rsid w:val="005A4C1A"/>
    <w:rsid w:val="005B5935"/>
    <w:rsid w:val="005D4AE1"/>
    <w:rsid w:val="005F51EF"/>
    <w:rsid w:val="005F5D6B"/>
    <w:rsid w:val="005F61C2"/>
    <w:rsid w:val="005F7D12"/>
    <w:rsid w:val="00622B11"/>
    <w:rsid w:val="00623062"/>
    <w:rsid w:val="00626462"/>
    <w:rsid w:val="006371E8"/>
    <w:rsid w:val="00651411"/>
    <w:rsid w:val="00654C6A"/>
    <w:rsid w:val="00667121"/>
    <w:rsid w:val="0067023E"/>
    <w:rsid w:val="0069682D"/>
    <w:rsid w:val="006A083F"/>
    <w:rsid w:val="006A260A"/>
    <w:rsid w:val="006B2D7D"/>
    <w:rsid w:val="006B412F"/>
    <w:rsid w:val="006D5275"/>
    <w:rsid w:val="006E145A"/>
    <w:rsid w:val="006F3AD4"/>
    <w:rsid w:val="00715C0F"/>
    <w:rsid w:val="00716B7A"/>
    <w:rsid w:val="00746ACA"/>
    <w:rsid w:val="0074796B"/>
    <w:rsid w:val="00760458"/>
    <w:rsid w:val="00765AA6"/>
    <w:rsid w:val="00783600"/>
    <w:rsid w:val="007A49F6"/>
    <w:rsid w:val="007A604A"/>
    <w:rsid w:val="007A7E9E"/>
    <w:rsid w:val="007D7119"/>
    <w:rsid w:val="007E5ACA"/>
    <w:rsid w:val="00817C1E"/>
    <w:rsid w:val="0082590D"/>
    <w:rsid w:val="00846776"/>
    <w:rsid w:val="00855A41"/>
    <w:rsid w:val="00873E89"/>
    <w:rsid w:val="008748C1"/>
    <w:rsid w:val="00880DB0"/>
    <w:rsid w:val="008910BE"/>
    <w:rsid w:val="008A4B03"/>
    <w:rsid w:val="008E4F9E"/>
    <w:rsid w:val="008F55B1"/>
    <w:rsid w:val="00901B94"/>
    <w:rsid w:val="009150BD"/>
    <w:rsid w:val="009258F4"/>
    <w:rsid w:val="00925D54"/>
    <w:rsid w:val="00931800"/>
    <w:rsid w:val="0093217D"/>
    <w:rsid w:val="00944B81"/>
    <w:rsid w:val="0094586D"/>
    <w:rsid w:val="00951A65"/>
    <w:rsid w:val="00977253"/>
    <w:rsid w:val="009827B6"/>
    <w:rsid w:val="00990650"/>
    <w:rsid w:val="00993C9A"/>
    <w:rsid w:val="00996482"/>
    <w:rsid w:val="00997CE4"/>
    <w:rsid w:val="009B610B"/>
    <w:rsid w:val="009B654C"/>
    <w:rsid w:val="009B6FA3"/>
    <w:rsid w:val="009C53DE"/>
    <w:rsid w:val="009D7132"/>
    <w:rsid w:val="009E1AEC"/>
    <w:rsid w:val="009F224B"/>
    <w:rsid w:val="00A02646"/>
    <w:rsid w:val="00A13D75"/>
    <w:rsid w:val="00A21349"/>
    <w:rsid w:val="00A226BB"/>
    <w:rsid w:val="00A316CC"/>
    <w:rsid w:val="00A3172F"/>
    <w:rsid w:val="00A31ED8"/>
    <w:rsid w:val="00A47FE2"/>
    <w:rsid w:val="00A546A1"/>
    <w:rsid w:val="00A57575"/>
    <w:rsid w:val="00A60781"/>
    <w:rsid w:val="00A6331E"/>
    <w:rsid w:val="00A64F08"/>
    <w:rsid w:val="00A741F5"/>
    <w:rsid w:val="00A862BD"/>
    <w:rsid w:val="00A926A5"/>
    <w:rsid w:val="00AA340A"/>
    <w:rsid w:val="00AB1984"/>
    <w:rsid w:val="00AB7660"/>
    <w:rsid w:val="00AC1EBF"/>
    <w:rsid w:val="00AD0AA0"/>
    <w:rsid w:val="00AD16D6"/>
    <w:rsid w:val="00AD479B"/>
    <w:rsid w:val="00AF1562"/>
    <w:rsid w:val="00AF404E"/>
    <w:rsid w:val="00B25E2F"/>
    <w:rsid w:val="00B27795"/>
    <w:rsid w:val="00B70C8E"/>
    <w:rsid w:val="00B816E4"/>
    <w:rsid w:val="00B9042C"/>
    <w:rsid w:val="00B94A73"/>
    <w:rsid w:val="00B952CF"/>
    <w:rsid w:val="00B96BC2"/>
    <w:rsid w:val="00BA7FB9"/>
    <w:rsid w:val="00BE5AFA"/>
    <w:rsid w:val="00C004BB"/>
    <w:rsid w:val="00C34B0A"/>
    <w:rsid w:val="00C35290"/>
    <w:rsid w:val="00C85A75"/>
    <w:rsid w:val="00C871ED"/>
    <w:rsid w:val="00C9047E"/>
    <w:rsid w:val="00C93E35"/>
    <w:rsid w:val="00CB2680"/>
    <w:rsid w:val="00CC50AD"/>
    <w:rsid w:val="00CE2197"/>
    <w:rsid w:val="00CF3E50"/>
    <w:rsid w:val="00D16445"/>
    <w:rsid w:val="00D24596"/>
    <w:rsid w:val="00D47E2B"/>
    <w:rsid w:val="00D52A78"/>
    <w:rsid w:val="00D61671"/>
    <w:rsid w:val="00D7092C"/>
    <w:rsid w:val="00D85033"/>
    <w:rsid w:val="00D9443A"/>
    <w:rsid w:val="00DA2829"/>
    <w:rsid w:val="00DA6606"/>
    <w:rsid w:val="00DB6347"/>
    <w:rsid w:val="00DC1C4A"/>
    <w:rsid w:val="00DD2D22"/>
    <w:rsid w:val="00DD59F9"/>
    <w:rsid w:val="00DF769E"/>
    <w:rsid w:val="00E01442"/>
    <w:rsid w:val="00E217BA"/>
    <w:rsid w:val="00E36226"/>
    <w:rsid w:val="00E4294C"/>
    <w:rsid w:val="00E51C21"/>
    <w:rsid w:val="00E625D1"/>
    <w:rsid w:val="00E63893"/>
    <w:rsid w:val="00E65B99"/>
    <w:rsid w:val="00ED30A8"/>
    <w:rsid w:val="00ED449E"/>
    <w:rsid w:val="00EF1F5E"/>
    <w:rsid w:val="00EF3E90"/>
    <w:rsid w:val="00EF3E93"/>
    <w:rsid w:val="00EF5E82"/>
    <w:rsid w:val="00F105A9"/>
    <w:rsid w:val="00F12261"/>
    <w:rsid w:val="00F133B4"/>
    <w:rsid w:val="00F458AA"/>
    <w:rsid w:val="00F50266"/>
    <w:rsid w:val="00F728CC"/>
    <w:rsid w:val="00F74B5C"/>
    <w:rsid w:val="00FA21A4"/>
    <w:rsid w:val="00FB1D85"/>
    <w:rsid w:val="00FB4DF9"/>
    <w:rsid w:val="00FC114D"/>
    <w:rsid w:val="00FD3B90"/>
    <w:rsid w:val="00FF5C08"/>
    <w:rsid w:val="28910F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rPr>
      <w:rFonts w:eastAsia="仿宋_GB2312"/>
      <w:sz w:val="32"/>
      <w:szCs w:val="24"/>
    </w:rPr>
  </w:style>
  <w:style w:type="character" w:customStyle="1" w:styleId="Char0">
    <w:name w:val="页脚 Char"/>
    <w:link w:val="a4"/>
    <w:uiPriority w:val="99"/>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11">
    <w:name w:val="font11"/>
    <w:basedOn w:val="a0"/>
    <w:qFormat/>
    <w:rPr>
      <w:rFonts w:ascii="Calibri" w:hAnsi="Calibri" w:cs="Calibri"/>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60B2F-195C-4960-86A9-035C75DCB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24</Pages>
  <Words>1577</Words>
  <Characters>8989</Characters>
  <Application>Microsoft Office Word</Application>
  <DocSecurity>0</DocSecurity>
  <Lines>74</Lines>
  <Paragraphs>21</Paragraphs>
  <ScaleCrop>false</ScaleCrop>
  <Company>Lenovo</Company>
  <LinksUpToDate>false</LinksUpToDate>
  <CharactersWithSpaces>10545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267</cp:revision>
  <cp:lastPrinted>2021-02-07T13:18:00Z</cp:lastPrinted>
  <dcterms:created xsi:type="dcterms:W3CDTF">2021-02-07T02:26:00Z</dcterms:created>
  <dcterms:modified xsi:type="dcterms:W3CDTF">2021-04-19T10:21:00Z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