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2DA" w:rsidRDefault="000B56F1">
      <w:pPr>
        <w:rPr>
          <w:rFonts w:ascii="宋体" w:hAnsi="宋体" w:cs="宋体"/>
          <w:b/>
          <w:bCs/>
          <w:kern w:val="0"/>
          <w:sz w:val="44"/>
          <w:szCs w:val="44"/>
        </w:rPr>
      </w:pPr>
      <w:r>
        <w:rPr>
          <w:rFonts w:ascii="黑体" w:eastAsia="黑体" w:hAnsi="黑体" w:hint="eastAsia"/>
          <w:sz w:val="32"/>
          <w:szCs w:val="32"/>
        </w:rPr>
        <w:t>附件2：</w:t>
      </w:r>
    </w:p>
    <w:p w:rsidR="009A02DA" w:rsidRDefault="009A02DA">
      <w:pPr>
        <w:rPr>
          <w:rFonts w:ascii="宋体" w:hAnsi="宋体" w:cs="宋体"/>
          <w:b/>
          <w:bCs/>
          <w:kern w:val="0"/>
          <w:sz w:val="44"/>
          <w:szCs w:val="44"/>
        </w:rPr>
      </w:pPr>
    </w:p>
    <w:p w:rsidR="009A02DA" w:rsidRDefault="009A02DA">
      <w:pPr>
        <w:rPr>
          <w:rFonts w:ascii="宋体" w:hAnsi="宋体" w:cs="宋体"/>
          <w:b/>
          <w:bCs/>
          <w:kern w:val="0"/>
          <w:sz w:val="44"/>
          <w:szCs w:val="44"/>
        </w:rPr>
      </w:pPr>
    </w:p>
    <w:p w:rsidR="009A02DA" w:rsidRDefault="009A02DA">
      <w:pPr>
        <w:rPr>
          <w:rFonts w:ascii="宋体" w:hAnsi="宋体" w:cs="宋体"/>
          <w:b/>
          <w:bCs/>
          <w:kern w:val="0"/>
          <w:sz w:val="44"/>
          <w:szCs w:val="44"/>
        </w:rPr>
      </w:pPr>
    </w:p>
    <w:p w:rsidR="009A02DA" w:rsidRDefault="009A02DA">
      <w:pPr>
        <w:rPr>
          <w:rFonts w:ascii="黑体" w:eastAsia="黑体" w:hAnsi="黑体"/>
          <w:sz w:val="32"/>
          <w:szCs w:val="32"/>
        </w:rPr>
      </w:pPr>
    </w:p>
    <w:p w:rsidR="009A02DA" w:rsidRDefault="009A02DA">
      <w:pPr>
        <w:rPr>
          <w:rFonts w:ascii="宋体" w:hAnsi="宋体" w:cs="宋体"/>
          <w:b/>
          <w:bCs/>
          <w:kern w:val="0"/>
          <w:sz w:val="44"/>
          <w:szCs w:val="44"/>
        </w:rPr>
      </w:pPr>
    </w:p>
    <w:p w:rsidR="009A02DA" w:rsidRDefault="000B56F1">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昌吉州中级人民法院2021年</w:t>
      </w:r>
      <w:r w:rsidR="009C1C51">
        <w:rPr>
          <w:rFonts w:ascii="方正小标宋_GBK" w:eastAsia="方正小标宋_GBK" w:hAnsi="宋体" w:hint="eastAsia"/>
          <w:kern w:val="0"/>
          <w:sz w:val="44"/>
          <w:szCs w:val="44"/>
        </w:rPr>
        <w:t>部门</w:t>
      </w:r>
      <w:r>
        <w:rPr>
          <w:rFonts w:ascii="方正小标宋_GBK" w:eastAsia="方正小标宋_GBK" w:hAnsi="宋体" w:hint="eastAsia"/>
          <w:kern w:val="0"/>
          <w:sz w:val="44"/>
          <w:szCs w:val="44"/>
        </w:rPr>
        <w:t>预算公开</w:t>
      </w:r>
    </w:p>
    <w:p w:rsidR="009A02DA" w:rsidRDefault="009A02DA">
      <w:pPr>
        <w:widowControl/>
        <w:spacing w:before="100" w:beforeAutospacing="1" w:after="100" w:afterAutospacing="1"/>
        <w:jc w:val="center"/>
        <w:outlineLvl w:val="1"/>
        <w:rPr>
          <w:rFonts w:ascii="宋体" w:hAnsi="宋体"/>
          <w:b/>
          <w:kern w:val="0"/>
          <w:sz w:val="44"/>
          <w:szCs w:val="44"/>
        </w:rPr>
      </w:pPr>
    </w:p>
    <w:p w:rsidR="009A02DA" w:rsidRDefault="009A02DA">
      <w:pPr>
        <w:widowControl/>
        <w:spacing w:before="100" w:beforeAutospacing="1" w:after="100" w:afterAutospacing="1"/>
        <w:jc w:val="center"/>
        <w:outlineLvl w:val="1"/>
        <w:rPr>
          <w:rFonts w:ascii="宋体" w:hAnsi="宋体"/>
          <w:b/>
          <w:kern w:val="0"/>
          <w:sz w:val="44"/>
          <w:szCs w:val="44"/>
        </w:rPr>
      </w:pPr>
    </w:p>
    <w:p w:rsidR="009A02DA" w:rsidRDefault="009A02DA">
      <w:pPr>
        <w:widowControl/>
        <w:spacing w:before="100" w:beforeAutospacing="1" w:after="100" w:afterAutospacing="1"/>
        <w:jc w:val="center"/>
        <w:outlineLvl w:val="1"/>
        <w:rPr>
          <w:rFonts w:ascii="宋体" w:hAnsi="宋体"/>
          <w:b/>
          <w:kern w:val="0"/>
          <w:sz w:val="44"/>
          <w:szCs w:val="44"/>
        </w:rPr>
      </w:pPr>
    </w:p>
    <w:p w:rsidR="009A02DA" w:rsidRDefault="009A02DA">
      <w:pPr>
        <w:widowControl/>
        <w:spacing w:before="100" w:beforeAutospacing="1" w:after="100" w:afterAutospacing="1"/>
        <w:jc w:val="center"/>
        <w:outlineLvl w:val="1"/>
        <w:rPr>
          <w:rFonts w:ascii="宋体" w:hAnsi="宋体"/>
          <w:b/>
          <w:kern w:val="0"/>
          <w:sz w:val="44"/>
          <w:szCs w:val="44"/>
        </w:rPr>
      </w:pPr>
    </w:p>
    <w:p w:rsidR="009A02DA" w:rsidRDefault="009A02DA">
      <w:pPr>
        <w:widowControl/>
        <w:spacing w:before="100" w:beforeAutospacing="1" w:after="100" w:afterAutospacing="1"/>
        <w:jc w:val="center"/>
        <w:outlineLvl w:val="1"/>
        <w:rPr>
          <w:rFonts w:ascii="宋体" w:hAnsi="宋体"/>
          <w:b/>
          <w:kern w:val="0"/>
          <w:sz w:val="44"/>
          <w:szCs w:val="44"/>
        </w:rPr>
      </w:pPr>
    </w:p>
    <w:p w:rsidR="009A02DA" w:rsidRDefault="009A02DA">
      <w:pPr>
        <w:widowControl/>
        <w:spacing w:before="100" w:beforeAutospacing="1" w:after="100" w:afterAutospacing="1"/>
        <w:jc w:val="center"/>
        <w:outlineLvl w:val="1"/>
        <w:rPr>
          <w:rFonts w:ascii="宋体" w:hAnsi="宋体"/>
          <w:b/>
          <w:kern w:val="0"/>
          <w:sz w:val="44"/>
          <w:szCs w:val="44"/>
        </w:rPr>
      </w:pPr>
    </w:p>
    <w:p w:rsidR="009A02DA" w:rsidRDefault="009A02DA">
      <w:pPr>
        <w:widowControl/>
        <w:spacing w:before="100" w:beforeAutospacing="1" w:after="100" w:afterAutospacing="1"/>
        <w:jc w:val="center"/>
        <w:outlineLvl w:val="1"/>
        <w:rPr>
          <w:rFonts w:ascii="宋体" w:hAnsi="宋体"/>
          <w:b/>
          <w:kern w:val="0"/>
          <w:sz w:val="44"/>
          <w:szCs w:val="44"/>
        </w:rPr>
      </w:pPr>
    </w:p>
    <w:p w:rsidR="009A02DA" w:rsidRDefault="009A02DA">
      <w:pPr>
        <w:widowControl/>
        <w:spacing w:before="100" w:beforeAutospacing="1" w:after="100" w:afterAutospacing="1"/>
        <w:jc w:val="center"/>
        <w:outlineLvl w:val="1"/>
        <w:rPr>
          <w:rFonts w:ascii="宋体" w:hAnsi="宋体"/>
          <w:b/>
          <w:kern w:val="0"/>
          <w:sz w:val="44"/>
          <w:szCs w:val="44"/>
        </w:rPr>
      </w:pPr>
    </w:p>
    <w:p w:rsidR="009A02DA" w:rsidRDefault="009A02DA">
      <w:pPr>
        <w:widowControl/>
        <w:spacing w:before="100" w:beforeAutospacing="1" w:after="100" w:afterAutospacing="1"/>
        <w:jc w:val="center"/>
        <w:outlineLvl w:val="1"/>
        <w:rPr>
          <w:rFonts w:ascii="宋体" w:hAnsi="宋体"/>
          <w:b/>
          <w:kern w:val="0"/>
          <w:sz w:val="44"/>
          <w:szCs w:val="44"/>
        </w:rPr>
      </w:pPr>
    </w:p>
    <w:p w:rsidR="009A02DA" w:rsidRDefault="009A02DA">
      <w:pPr>
        <w:widowControl/>
        <w:spacing w:before="100" w:beforeAutospacing="1" w:after="100" w:afterAutospacing="1"/>
        <w:jc w:val="center"/>
        <w:outlineLvl w:val="1"/>
        <w:rPr>
          <w:rFonts w:ascii="宋体" w:hAnsi="宋体"/>
          <w:b/>
          <w:kern w:val="0"/>
          <w:sz w:val="44"/>
          <w:szCs w:val="44"/>
        </w:rPr>
      </w:pPr>
    </w:p>
    <w:p w:rsidR="009A02DA" w:rsidRDefault="000B56F1">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 录</w:t>
      </w:r>
    </w:p>
    <w:p w:rsidR="009A02DA" w:rsidRDefault="009A02DA">
      <w:pPr>
        <w:widowControl/>
        <w:spacing w:line="480" w:lineRule="exact"/>
        <w:ind w:firstLineChars="200" w:firstLine="883"/>
        <w:outlineLvl w:val="1"/>
        <w:rPr>
          <w:rFonts w:ascii="宋体" w:hAnsi="宋体"/>
          <w:b/>
          <w:kern w:val="0"/>
          <w:sz w:val="44"/>
          <w:szCs w:val="44"/>
        </w:rPr>
      </w:pPr>
    </w:p>
    <w:p w:rsidR="009A02DA" w:rsidRDefault="000B56F1">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昌吉州中级人民法院概况</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9A02DA" w:rsidRDefault="000B56F1">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2021年部门（单位）预算公开表</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一、昌吉州中级人民法院收支总体情况表</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二、昌吉州中级人民法院收入总体情况表</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三、昌吉州中级人民法院支出总体情况表</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w:t>
      </w:r>
      <w:r>
        <w:rPr>
          <w:rFonts w:ascii="仿宋_GB2312" w:eastAsia="仿宋_GB2312" w:hAnsi="宋体" w:hint="eastAsia"/>
          <w:bCs/>
          <w:kern w:val="0"/>
          <w:sz w:val="32"/>
          <w:szCs w:val="32"/>
        </w:rPr>
        <w:t>项目支出情况表</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9A02DA" w:rsidRDefault="000B56F1">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  2021年部门（单位）预算情况说明</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一、关于昌吉州中级人民法院2021年收支预算情况的总体说明</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二、关于昌吉州中级人民法院2021年收入预算情况说明</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三、关于昌吉州中级人民法院2021年支出预算情况说明</w:t>
      </w:r>
    </w:p>
    <w:p w:rsidR="009A02DA" w:rsidRDefault="000B56F1">
      <w:pPr>
        <w:widowControl/>
        <w:spacing w:line="48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w:t>
      </w:r>
      <w:r>
        <w:rPr>
          <w:rFonts w:ascii="仿宋_GB2312" w:eastAsia="仿宋_GB2312" w:hAnsi="宋体" w:hint="eastAsia"/>
          <w:kern w:val="0"/>
          <w:sz w:val="32"/>
          <w:szCs w:val="32"/>
        </w:rPr>
        <w:t>昌吉州中级人民法院2021</w:t>
      </w:r>
      <w:r>
        <w:rPr>
          <w:rFonts w:ascii="仿宋_GB2312" w:eastAsia="仿宋_GB2312" w:hAnsi="宋体" w:hint="eastAsia"/>
          <w:bCs/>
          <w:kern w:val="0"/>
          <w:sz w:val="32"/>
          <w:szCs w:val="32"/>
        </w:rPr>
        <w:t>年财政拨款收支预算情况的总体说明</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五、关于昌吉州中级人民法院2021年一般公共预算当年拨款情况说明</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六、关于昌吉州中级人民法院2021年一般公共预算基本支出情况说明</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七、关于昌吉州中级人民法院2021年一般公共预算项目支出情况说明</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八、关于昌吉州中级人民法院2021年一般公共预算“三公”经费预算情况说明</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九、关于昌吉州中级人民法院2021年政府性基金预算拨款情况说明</w:t>
      </w:r>
    </w:p>
    <w:p w:rsidR="009A02DA" w:rsidRDefault="000B56F1">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9A02DA" w:rsidRDefault="000B56F1">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  名词解释</w:t>
      </w: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9A02DA">
      <w:pPr>
        <w:widowControl/>
        <w:spacing w:line="480" w:lineRule="exact"/>
        <w:jc w:val="center"/>
        <w:outlineLvl w:val="1"/>
        <w:rPr>
          <w:rFonts w:ascii="黑体" w:eastAsia="黑体" w:hAnsi="黑体"/>
          <w:kern w:val="0"/>
          <w:sz w:val="32"/>
          <w:szCs w:val="32"/>
        </w:rPr>
      </w:pPr>
    </w:p>
    <w:p w:rsidR="009A02DA" w:rsidRDefault="000B56F1">
      <w:pPr>
        <w:widowControl/>
        <w:spacing w:line="480" w:lineRule="exact"/>
        <w:jc w:val="center"/>
        <w:outlineLvl w:val="1"/>
        <w:rPr>
          <w:rFonts w:ascii="黑体" w:eastAsia="黑体" w:hAnsi="黑体"/>
          <w:kern w:val="0"/>
          <w:sz w:val="32"/>
          <w:szCs w:val="32"/>
        </w:rPr>
      </w:pPr>
      <w:r>
        <w:rPr>
          <w:rFonts w:ascii="黑体" w:eastAsia="黑体" w:hAnsi="黑体" w:hint="eastAsia"/>
          <w:kern w:val="0"/>
          <w:sz w:val="32"/>
          <w:szCs w:val="32"/>
        </w:rPr>
        <w:t>第一部分   昌吉州中级人民法院单位概况</w:t>
      </w:r>
    </w:p>
    <w:p w:rsidR="009A02DA" w:rsidRDefault="009A02DA">
      <w:pPr>
        <w:widowControl/>
        <w:spacing w:line="480" w:lineRule="exact"/>
        <w:jc w:val="center"/>
        <w:outlineLvl w:val="1"/>
        <w:rPr>
          <w:rFonts w:ascii="宋体" w:hAnsi="宋体"/>
          <w:b/>
          <w:kern w:val="0"/>
          <w:sz w:val="32"/>
          <w:szCs w:val="32"/>
        </w:rPr>
      </w:pPr>
    </w:p>
    <w:p w:rsidR="009A02DA" w:rsidRDefault="000B56F1">
      <w:pPr>
        <w:widowControl/>
        <w:spacing w:line="560" w:lineRule="exac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sidR="009C7556">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9A02DA" w:rsidRDefault="000B56F1">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昌吉州中级人民法院作为国家审判机关，依法独立行使审判权。依法审判法律规定由昌吉州中级人民法院管辖的和其认为应当由自己审判的刑事、民事、行政等一审案件；依法审判法律规定由昌吉州中级人民法院管辖的刑事、民事、行政等第二审案件；依法办理应由昌吉州中级人民法院管辖的减刑、假释案件；受理不服所辖县（市）人民法院裁判生效的各类申诉和申请再审案件，对其中确有错误的，提审或指令下级人民法院再审；依法审判由昌吉州人民检察院按照审判监督程序提出的抗诉案件；对下级人民法院行使案件指定管辖权；监督下级人民法院的审判工作；依法行使司法执行权和司法决定权；依法决定国家赔偿；开展与法院工作有关的调查研究，针对案件审理中发现的突出问题提出司法建议；在审判工作中宣传法制、教育公民自学遵守宪法和法律；</w:t>
      </w:r>
    </w:p>
    <w:p w:rsidR="009A02DA" w:rsidRDefault="000B56F1">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监督指导全州法院的执行工作；监督指导全州法院的司法警察工作。</w:t>
      </w:r>
    </w:p>
    <w:p w:rsidR="009A02DA" w:rsidRDefault="000B56F1">
      <w:pPr>
        <w:widowControl/>
        <w:spacing w:line="560" w:lineRule="exact"/>
        <w:ind w:firstLineChars="200" w:firstLine="640"/>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9A02DA" w:rsidRDefault="000B56F1">
      <w:pPr>
        <w:widowControl/>
        <w:spacing w:line="560" w:lineRule="exact"/>
        <w:ind w:firstLineChars="200" w:firstLine="640"/>
        <w:rPr>
          <w:rFonts w:ascii="黑体" w:eastAsia="黑体" w:hAnsi="黑体" w:cs="宋体"/>
          <w:bCs/>
          <w:kern w:val="0"/>
          <w:sz w:val="32"/>
          <w:szCs w:val="32"/>
        </w:rPr>
      </w:pPr>
      <w:r>
        <w:rPr>
          <w:rFonts w:ascii="仿宋_GB2312" w:eastAsia="仿宋_GB2312" w:hAnsi="宋体" w:cs="宋体" w:hint="eastAsia"/>
          <w:kern w:val="0"/>
          <w:sz w:val="32"/>
          <w:szCs w:val="32"/>
        </w:rPr>
        <w:t xml:space="preserve"> 昌吉州中级人民法院</w:t>
      </w:r>
      <w:r>
        <w:rPr>
          <w:rFonts w:ascii="仿宋_GB2312" w:eastAsia="仿宋_GB2312" w:hAnsi="黑体" w:cs="宋体" w:hint="eastAsia"/>
          <w:bCs/>
          <w:kern w:val="0"/>
          <w:sz w:val="32"/>
          <w:szCs w:val="32"/>
        </w:rPr>
        <w:t>无下属预算单位，下设17个处室，分别是：</w:t>
      </w:r>
      <w:r>
        <w:rPr>
          <w:rFonts w:ascii="仿宋_GB2312" w:eastAsia="仿宋_GB2312" w:hAnsi="宋体" w:hint="eastAsia"/>
          <w:sz w:val="32"/>
          <w:szCs w:val="32"/>
        </w:rPr>
        <w:t>办公室、政治部、立案一庭、立案二庭、刑事审判第一庭、刑事审判第二庭、民事审判第一庭、民事审判第二庭、民事审判</w:t>
      </w:r>
      <w:r>
        <w:rPr>
          <w:rFonts w:ascii="仿宋_GB2312" w:eastAsia="仿宋_GB2312" w:hAnsi="宋体" w:hint="eastAsia"/>
          <w:sz w:val="32"/>
          <w:szCs w:val="32"/>
        </w:rPr>
        <w:lastRenderedPageBreak/>
        <w:t>第三庭、行政审判庭、审判监督庭、执行局、法律政策研究室、司法警察支队、信息技术处、纪检监察处、审判管理办公室。</w:t>
      </w:r>
    </w:p>
    <w:p w:rsidR="009A02DA" w:rsidRDefault="000B56F1">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昌吉州中级人民法院编制数162，实有人数150人，其中：在职150人，减少4人； 退休75人，增加6人；离休1人，增加（或减少）0人。</w:t>
      </w: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ind w:firstLineChars="200" w:firstLine="640"/>
        <w:rPr>
          <w:rFonts w:ascii="仿宋_GB2312" w:eastAsia="仿宋_GB2312" w:hAnsi="宋体" w:cs="宋体"/>
          <w:kern w:val="0"/>
          <w:sz w:val="32"/>
          <w:szCs w:val="32"/>
        </w:rPr>
      </w:pPr>
    </w:p>
    <w:p w:rsidR="009A02DA" w:rsidRDefault="009A02DA">
      <w:pPr>
        <w:widowControl/>
        <w:spacing w:line="560" w:lineRule="exact"/>
        <w:rPr>
          <w:rFonts w:ascii="仿宋_GB2312" w:eastAsia="仿宋_GB2312" w:hAnsi="宋体" w:cs="宋体"/>
          <w:kern w:val="0"/>
          <w:sz w:val="32"/>
          <w:szCs w:val="32"/>
        </w:rPr>
      </w:pPr>
    </w:p>
    <w:p w:rsidR="009A02DA" w:rsidRDefault="009A02DA">
      <w:pPr>
        <w:widowControl/>
        <w:spacing w:line="280" w:lineRule="exact"/>
        <w:jc w:val="center"/>
        <w:outlineLvl w:val="1"/>
        <w:rPr>
          <w:rFonts w:ascii="黑体" w:eastAsia="黑体" w:hAnsi="黑体"/>
          <w:kern w:val="0"/>
          <w:sz w:val="32"/>
          <w:szCs w:val="32"/>
        </w:rPr>
      </w:pPr>
    </w:p>
    <w:p w:rsidR="009A02DA" w:rsidRDefault="000B56F1">
      <w:pPr>
        <w:widowControl/>
        <w:spacing w:line="44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  2021年部门（单位）预算公开表</w:t>
      </w:r>
    </w:p>
    <w:p w:rsidR="009A02DA" w:rsidRDefault="000B56F1">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9A02DA" w:rsidRDefault="000B56F1">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9A02DA" w:rsidRDefault="000B56F1">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 昌吉州中级人民法院                    单位：万元</w:t>
      </w:r>
    </w:p>
    <w:tbl>
      <w:tblPr>
        <w:tblW w:w="8662" w:type="dxa"/>
        <w:tblInd w:w="93" w:type="dxa"/>
        <w:tblLayout w:type="fixed"/>
        <w:tblLook w:val="04A0" w:firstRow="1" w:lastRow="0" w:firstColumn="1" w:lastColumn="0" w:noHBand="0" w:noVBand="1"/>
      </w:tblPr>
      <w:tblGrid>
        <w:gridCol w:w="2425"/>
        <w:gridCol w:w="1418"/>
        <w:gridCol w:w="3260"/>
        <w:gridCol w:w="1559"/>
      </w:tblGrid>
      <w:tr w:rsidR="009A02DA">
        <w:trPr>
          <w:trHeight w:val="360"/>
        </w:trPr>
        <w:tc>
          <w:tcPr>
            <w:tcW w:w="3843" w:type="dxa"/>
            <w:gridSpan w:val="2"/>
            <w:tcBorders>
              <w:top w:val="single" w:sz="4" w:space="0" w:color="auto"/>
              <w:left w:val="single" w:sz="4" w:space="0" w:color="auto"/>
              <w:bottom w:val="single" w:sz="4" w:space="0" w:color="auto"/>
              <w:right w:val="single" w:sz="4" w:space="0" w:color="000000"/>
            </w:tcBorders>
            <w:noWrap/>
            <w:vAlign w:val="bottom"/>
          </w:tcPr>
          <w:p w:rsidR="009A02DA" w:rsidRDefault="000B56F1">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     入</w:t>
            </w:r>
          </w:p>
        </w:tc>
        <w:tc>
          <w:tcPr>
            <w:tcW w:w="4819" w:type="dxa"/>
            <w:gridSpan w:val="2"/>
            <w:tcBorders>
              <w:top w:val="single" w:sz="4" w:space="0" w:color="auto"/>
              <w:left w:val="nil"/>
              <w:bottom w:val="single" w:sz="4" w:space="0" w:color="auto"/>
              <w:right w:val="single" w:sz="4" w:space="0" w:color="auto"/>
            </w:tcBorders>
            <w:noWrap/>
            <w:vAlign w:val="bottom"/>
          </w:tcPr>
          <w:p w:rsidR="009A02DA" w:rsidRDefault="000B56F1">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     出</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     目</w:t>
            </w:r>
          </w:p>
        </w:tc>
        <w:tc>
          <w:tcPr>
            <w:tcW w:w="1418" w:type="dxa"/>
            <w:tcBorders>
              <w:top w:val="nil"/>
              <w:left w:val="nil"/>
              <w:bottom w:val="single" w:sz="4" w:space="0" w:color="auto"/>
              <w:right w:val="single" w:sz="4" w:space="0" w:color="auto"/>
            </w:tcBorders>
            <w:noWrap/>
            <w:vAlign w:val="center"/>
          </w:tcPr>
          <w:p w:rsidR="009A02DA" w:rsidRDefault="000B56F1">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noWrap/>
            <w:vAlign w:val="center"/>
          </w:tcPr>
          <w:p w:rsidR="009A02DA" w:rsidRDefault="000B56F1">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noWrap/>
            <w:vAlign w:val="center"/>
          </w:tcPr>
          <w:p w:rsidR="009A02DA" w:rsidRDefault="000B56F1">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4202.36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418"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4202.36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418"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国有资本经营预算</w:t>
            </w:r>
          </w:p>
        </w:tc>
        <w:tc>
          <w:tcPr>
            <w:tcW w:w="1418"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3712.26</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234.63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9A02DA">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9A02DA" w:rsidRDefault="009A02DA">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255.47</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9A02DA">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9A02DA" w:rsidRDefault="009A02DA">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155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9A02DA">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9A02DA" w:rsidRDefault="009A02DA">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55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9A02DA">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noWrap/>
            <w:vAlign w:val="bottom"/>
          </w:tcPr>
          <w:p w:rsidR="009A02DA" w:rsidRDefault="009A02DA">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155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single" w:sz="4" w:space="0" w:color="auto"/>
            </w:tcBorders>
            <w:noWrap/>
            <w:vAlign w:val="bottom"/>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55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nil"/>
            </w:tcBorders>
            <w:noWrap/>
            <w:vAlign w:val="center"/>
          </w:tcPr>
          <w:p w:rsidR="009A02DA" w:rsidRDefault="009A02DA">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rPr>
              <w:t>234 抗</w:t>
            </w:r>
            <w:proofErr w:type="gramStart"/>
            <w:r>
              <w:rPr>
                <w:rFonts w:ascii="仿宋_GB2312" w:eastAsia="仿宋_GB2312" w:hAnsi="宋体" w:cs="宋体" w:hint="eastAsia"/>
                <w:color w:val="000000"/>
                <w:kern w:val="0"/>
                <w:sz w:val="18"/>
                <w:szCs w:val="18"/>
              </w:rPr>
              <w:t>疫</w:t>
            </w:r>
            <w:proofErr w:type="gramEnd"/>
            <w:r>
              <w:rPr>
                <w:rFonts w:ascii="仿宋_GB2312" w:eastAsia="仿宋_GB2312" w:hAnsi="宋体" w:cs="宋体" w:hint="eastAsia"/>
                <w:color w:val="000000"/>
                <w:kern w:val="0"/>
                <w:sz w:val="18"/>
                <w:szCs w:val="18"/>
              </w:rPr>
              <w:t>特别国债还本支出</w:t>
            </w:r>
          </w:p>
        </w:tc>
        <w:tc>
          <w:tcPr>
            <w:tcW w:w="1559" w:type="dxa"/>
            <w:tcBorders>
              <w:top w:val="nil"/>
              <w:left w:val="nil"/>
              <w:bottom w:val="single" w:sz="4" w:space="0" w:color="auto"/>
              <w:right w:val="single" w:sz="4" w:space="0" w:color="auto"/>
            </w:tcBorders>
            <w:noWrap/>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trHeight w:hRule="exact" w:val="312"/>
        </w:trPr>
        <w:tc>
          <w:tcPr>
            <w:tcW w:w="2425" w:type="dxa"/>
            <w:tcBorders>
              <w:top w:val="nil"/>
              <w:left w:val="single" w:sz="4" w:space="0" w:color="auto"/>
              <w:bottom w:val="single" w:sz="4" w:space="0" w:color="auto"/>
              <w:right w:val="nil"/>
            </w:tcBorders>
            <w:noWrap/>
            <w:vAlign w:val="center"/>
          </w:tcPr>
          <w:p w:rsidR="009A02DA" w:rsidRDefault="009A02DA">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noWrap/>
            <w:vAlign w:val="center"/>
          </w:tcPr>
          <w:p w:rsidR="009A02DA" w:rsidRDefault="009A02DA">
            <w:pPr>
              <w:widowControl/>
              <w:spacing w:line="280" w:lineRule="exact"/>
              <w:jc w:val="left"/>
              <w:textAlignment w:val="center"/>
              <w:rPr>
                <w:rFonts w:ascii="仿宋_GB2312" w:eastAsia="仿宋_GB2312" w:hAnsi="宋体" w:cs="宋体"/>
                <w:kern w:val="0"/>
                <w:sz w:val="18"/>
                <w:szCs w:val="18"/>
              </w:rPr>
            </w:pPr>
          </w:p>
        </w:tc>
        <w:tc>
          <w:tcPr>
            <w:tcW w:w="1559" w:type="dxa"/>
            <w:tcBorders>
              <w:top w:val="nil"/>
              <w:left w:val="nil"/>
              <w:bottom w:val="single" w:sz="4" w:space="0" w:color="auto"/>
              <w:right w:val="single" w:sz="4" w:space="0" w:color="auto"/>
            </w:tcBorders>
            <w:noWrap/>
            <w:vAlign w:val="center"/>
          </w:tcPr>
          <w:p w:rsidR="009A02DA" w:rsidRDefault="009A02DA">
            <w:pPr>
              <w:widowControl/>
              <w:spacing w:line="280" w:lineRule="exact"/>
              <w:jc w:val="right"/>
              <w:rPr>
                <w:rFonts w:ascii="仿宋_GB2312" w:eastAsia="仿宋_GB2312" w:hAnsi="宋体" w:cs="宋体"/>
                <w:kern w:val="0"/>
                <w:sz w:val="18"/>
                <w:szCs w:val="18"/>
              </w:rPr>
            </w:pPr>
          </w:p>
        </w:tc>
      </w:tr>
      <w:tr w:rsidR="009A02DA">
        <w:trPr>
          <w:trHeight w:val="365"/>
        </w:trPr>
        <w:tc>
          <w:tcPr>
            <w:tcW w:w="2425" w:type="dxa"/>
            <w:tcBorders>
              <w:top w:val="nil"/>
              <w:left w:val="single" w:sz="4" w:space="0" w:color="auto"/>
              <w:bottom w:val="single" w:sz="4" w:space="0" w:color="auto"/>
              <w:right w:val="nil"/>
            </w:tcBorders>
            <w:vAlign w:val="center"/>
          </w:tcPr>
          <w:p w:rsidR="009A02DA" w:rsidRDefault="000B56F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  入  总  计</w:t>
            </w:r>
          </w:p>
        </w:tc>
        <w:tc>
          <w:tcPr>
            <w:tcW w:w="1418"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4202.36</w:t>
            </w:r>
          </w:p>
        </w:tc>
        <w:tc>
          <w:tcPr>
            <w:tcW w:w="3260" w:type="dxa"/>
            <w:tcBorders>
              <w:top w:val="nil"/>
              <w:left w:val="nil"/>
              <w:bottom w:val="single" w:sz="4" w:space="0" w:color="auto"/>
              <w:right w:val="nil"/>
            </w:tcBorders>
            <w:noWrap/>
            <w:vAlign w:val="center"/>
          </w:tcPr>
          <w:p w:rsidR="009A02DA" w:rsidRDefault="000B56F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  出  总  计</w:t>
            </w:r>
          </w:p>
        </w:tc>
        <w:tc>
          <w:tcPr>
            <w:tcW w:w="1559"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4202.36</w:t>
            </w:r>
          </w:p>
        </w:tc>
      </w:tr>
    </w:tbl>
    <w:p w:rsidR="009A02DA" w:rsidRDefault="000B56F1">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9A02DA" w:rsidRDefault="000B56F1">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9A02DA" w:rsidRDefault="000B56F1">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编制部门（单位）：昌吉州中级人民法院                            单位：万元</w:t>
      </w:r>
    </w:p>
    <w:tbl>
      <w:tblPr>
        <w:tblW w:w="9741" w:type="dxa"/>
        <w:tblInd w:w="-450" w:type="dxa"/>
        <w:tblLayout w:type="fixed"/>
        <w:tblLook w:val="04A0" w:firstRow="1" w:lastRow="0" w:firstColumn="1" w:lastColumn="0" w:noHBand="0" w:noVBand="1"/>
      </w:tblPr>
      <w:tblGrid>
        <w:gridCol w:w="558"/>
        <w:gridCol w:w="426"/>
        <w:gridCol w:w="567"/>
        <w:gridCol w:w="1845"/>
        <w:gridCol w:w="1018"/>
        <w:gridCol w:w="850"/>
        <w:gridCol w:w="709"/>
        <w:gridCol w:w="795"/>
        <w:gridCol w:w="921"/>
        <w:gridCol w:w="660"/>
        <w:gridCol w:w="708"/>
        <w:gridCol w:w="684"/>
      </w:tblGrid>
      <w:tr w:rsidR="009A02DA">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9A02DA" w:rsidRDefault="000B56F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845" w:type="dxa"/>
            <w:vMerge w:val="restart"/>
            <w:tcBorders>
              <w:top w:val="single" w:sz="4" w:space="0" w:color="auto"/>
              <w:left w:val="single" w:sz="4" w:space="0" w:color="auto"/>
              <w:bottom w:val="single" w:sz="4" w:space="0" w:color="000000"/>
              <w:right w:val="single" w:sz="4" w:space="0" w:color="auto"/>
            </w:tcBorders>
            <w:vAlign w:val="center"/>
          </w:tcPr>
          <w:p w:rsidR="009A02DA" w:rsidRDefault="000B56F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9A02DA" w:rsidRDefault="000B56F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  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9A02DA" w:rsidRDefault="000B56F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9A02DA" w:rsidRDefault="000B56F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9A02DA" w:rsidRDefault="000B56F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9A02DA" w:rsidRDefault="000B56F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9A02DA" w:rsidRDefault="000B56F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9A02DA" w:rsidRDefault="000B56F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9A02DA" w:rsidRDefault="000B56F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9A02DA">
        <w:trPr>
          <w:trHeight w:val="1870"/>
        </w:trPr>
        <w:tc>
          <w:tcPr>
            <w:tcW w:w="558" w:type="dxa"/>
            <w:tcBorders>
              <w:top w:val="nil"/>
              <w:left w:val="single" w:sz="4" w:space="0" w:color="auto"/>
              <w:bottom w:val="single" w:sz="4" w:space="0" w:color="auto"/>
              <w:right w:val="single" w:sz="4" w:space="0" w:color="auto"/>
            </w:tcBorders>
            <w:vAlign w:val="center"/>
          </w:tcPr>
          <w:p w:rsidR="009A02DA" w:rsidRDefault="000B56F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845" w:type="dxa"/>
            <w:vMerge/>
            <w:tcBorders>
              <w:top w:val="single" w:sz="4" w:space="0" w:color="auto"/>
              <w:left w:val="single" w:sz="4" w:space="0" w:color="auto"/>
              <w:bottom w:val="single" w:sz="4" w:space="0" w:color="000000"/>
              <w:right w:val="single" w:sz="4" w:space="0" w:color="auto"/>
            </w:tcBorders>
            <w:vAlign w:val="center"/>
          </w:tcPr>
          <w:p w:rsidR="009A02DA" w:rsidRDefault="009A02DA">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9A02DA" w:rsidRDefault="009A02DA">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9A02DA" w:rsidRDefault="009A02DA">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9A02DA" w:rsidRDefault="009A02DA">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9A02DA" w:rsidRDefault="009A02DA">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9A02DA" w:rsidRDefault="009A02DA">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9A02DA" w:rsidRDefault="009A02DA">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9A02DA" w:rsidRDefault="009A02DA">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9A02DA" w:rsidRDefault="009A02DA">
            <w:pPr>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204</w:t>
            </w:r>
          </w:p>
        </w:tc>
        <w:tc>
          <w:tcPr>
            <w:tcW w:w="426" w:type="dxa"/>
            <w:tcBorders>
              <w:top w:val="nil"/>
              <w:left w:val="nil"/>
              <w:bottom w:val="single" w:sz="4" w:space="0" w:color="auto"/>
              <w:right w:val="single" w:sz="4" w:space="0" w:color="auto"/>
            </w:tcBorders>
            <w:shd w:val="clear" w:color="auto" w:fill="auto"/>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shd w:val="clear" w:color="auto" w:fill="auto"/>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845" w:type="dxa"/>
            <w:tcBorders>
              <w:top w:val="nil"/>
              <w:left w:val="nil"/>
              <w:bottom w:val="single" w:sz="4" w:space="0" w:color="auto"/>
              <w:right w:val="single" w:sz="4" w:space="0" w:color="auto"/>
            </w:tcBorders>
            <w:shd w:val="clear" w:color="auto" w:fill="auto"/>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1018" w:type="dxa"/>
            <w:tcBorders>
              <w:top w:val="nil"/>
              <w:left w:val="nil"/>
              <w:bottom w:val="single" w:sz="4" w:space="0" w:color="auto"/>
              <w:right w:val="single" w:sz="4" w:space="0" w:color="auto"/>
            </w:tcBorders>
            <w:shd w:val="clear" w:color="000000" w:fill="FFFFFF"/>
            <w:noWrap/>
            <w:vAlign w:val="center"/>
          </w:tcPr>
          <w:p w:rsidR="009A02DA" w:rsidRDefault="000B56F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3192.26</w:t>
            </w:r>
          </w:p>
        </w:tc>
        <w:tc>
          <w:tcPr>
            <w:tcW w:w="850" w:type="dxa"/>
            <w:tcBorders>
              <w:top w:val="nil"/>
              <w:left w:val="nil"/>
              <w:bottom w:val="single" w:sz="4" w:space="0" w:color="auto"/>
              <w:right w:val="single" w:sz="4" w:space="0" w:color="auto"/>
            </w:tcBorders>
            <w:shd w:val="clear" w:color="000000" w:fill="FFFFFF"/>
            <w:noWrap/>
            <w:vAlign w:val="center"/>
          </w:tcPr>
          <w:p w:rsidR="009A02DA" w:rsidRDefault="000B56F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3192.26</w:t>
            </w:r>
          </w:p>
        </w:tc>
        <w:tc>
          <w:tcPr>
            <w:tcW w:w="709" w:type="dxa"/>
            <w:tcBorders>
              <w:top w:val="nil"/>
              <w:left w:val="nil"/>
              <w:bottom w:val="single" w:sz="4" w:space="0" w:color="auto"/>
              <w:right w:val="single" w:sz="4" w:space="0" w:color="auto"/>
            </w:tcBorders>
            <w:shd w:val="clear" w:color="000000" w:fill="FFFFFF"/>
            <w:noWrap/>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noWrap/>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noWrap/>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noWrap/>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noWrap/>
            <w:vAlign w:val="center"/>
          </w:tcPr>
          <w:p w:rsidR="009A02DA" w:rsidRDefault="009A02DA">
            <w:pPr>
              <w:jc w:val="right"/>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1845"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机关事业单位基本养老保险缴费支出</w:t>
            </w:r>
          </w:p>
        </w:tc>
        <w:tc>
          <w:tcPr>
            <w:tcW w:w="1018" w:type="dxa"/>
            <w:tcBorders>
              <w:top w:val="nil"/>
              <w:left w:val="nil"/>
              <w:bottom w:val="single" w:sz="4" w:space="0" w:color="auto"/>
              <w:right w:val="single" w:sz="4" w:space="0" w:color="auto"/>
            </w:tcBorders>
            <w:vAlign w:val="center"/>
          </w:tcPr>
          <w:p w:rsidR="009A02DA" w:rsidRDefault="000B56F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234.63</w:t>
            </w:r>
          </w:p>
        </w:tc>
        <w:tc>
          <w:tcPr>
            <w:tcW w:w="850" w:type="dxa"/>
            <w:tcBorders>
              <w:top w:val="nil"/>
              <w:left w:val="nil"/>
              <w:bottom w:val="single" w:sz="4" w:space="0" w:color="auto"/>
              <w:right w:val="single" w:sz="4" w:space="0" w:color="auto"/>
            </w:tcBorders>
            <w:vAlign w:val="center"/>
          </w:tcPr>
          <w:p w:rsidR="009A02DA" w:rsidRDefault="000B56F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234.63</w:t>
            </w:r>
          </w:p>
        </w:tc>
        <w:tc>
          <w:tcPr>
            <w:tcW w:w="709"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845"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w:t>
            </w:r>
          </w:p>
        </w:tc>
        <w:tc>
          <w:tcPr>
            <w:tcW w:w="1018" w:type="dxa"/>
            <w:tcBorders>
              <w:top w:val="nil"/>
              <w:left w:val="nil"/>
              <w:bottom w:val="single" w:sz="4" w:space="0" w:color="auto"/>
              <w:right w:val="single" w:sz="4" w:space="0" w:color="auto"/>
            </w:tcBorders>
            <w:vAlign w:val="center"/>
          </w:tcPr>
          <w:p w:rsidR="009A02DA" w:rsidRDefault="000B56F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193.44</w:t>
            </w:r>
          </w:p>
        </w:tc>
        <w:tc>
          <w:tcPr>
            <w:tcW w:w="850" w:type="dxa"/>
            <w:tcBorders>
              <w:top w:val="nil"/>
              <w:left w:val="nil"/>
              <w:bottom w:val="single" w:sz="4" w:space="0" w:color="auto"/>
              <w:right w:val="single" w:sz="4" w:space="0" w:color="auto"/>
            </w:tcBorders>
            <w:vAlign w:val="center"/>
          </w:tcPr>
          <w:p w:rsidR="009A02DA" w:rsidRDefault="000B56F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193.44</w:t>
            </w:r>
          </w:p>
        </w:tc>
        <w:tc>
          <w:tcPr>
            <w:tcW w:w="709"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1845"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公务中医疗补助</w:t>
            </w:r>
          </w:p>
        </w:tc>
        <w:tc>
          <w:tcPr>
            <w:tcW w:w="1018" w:type="dxa"/>
            <w:tcBorders>
              <w:top w:val="nil"/>
              <w:left w:val="nil"/>
              <w:bottom w:val="single" w:sz="4" w:space="0" w:color="auto"/>
              <w:right w:val="single" w:sz="4" w:space="0" w:color="auto"/>
            </w:tcBorders>
            <w:vAlign w:val="center"/>
          </w:tcPr>
          <w:p w:rsidR="009A02DA" w:rsidRDefault="000B56F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62.03</w:t>
            </w:r>
          </w:p>
        </w:tc>
        <w:tc>
          <w:tcPr>
            <w:tcW w:w="850" w:type="dxa"/>
            <w:tcBorders>
              <w:top w:val="nil"/>
              <w:left w:val="nil"/>
              <w:bottom w:val="single" w:sz="4" w:space="0" w:color="auto"/>
              <w:right w:val="single" w:sz="4" w:space="0" w:color="auto"/>
            </w:tcBorders>
            <w:vAlign w:val="center"/>
          </w:tcPr>
          <w:p w:rsidR="009A02DA" w:rsidRDefault="000B56F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62.03</w:t>
            </w:r>
          </w:p>
        </w:tc>
        <w:tc>
          <w:tcPr>
            <w:tcW w:w="709"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204</w:t>
            </w:r>
          </w:p>
        </w:tc>
        <w:tc>
          <w:tcPr>
            <w:tcW w:w="426"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04</w:t>
            </w:r>
          </w:p>
        </w:tc>
        <w:tc>
          <w:tcPr>
            <w:tcW w:w="1845"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案件审判</w:t>
            </w:r>
          </w:p>
        </w:tc>
        <w:tc>
          <w:tcPr>
            <w:tcW w:w="1018" w:type="dxa"/>
            <w:tcBorders>
              <w:top w:val="nil"/>
              <w:left w:val="nil"/>
              <w:bottom w:val="single" w:sz="4" w:space="0" w:color="auto"/>
              <w:right w:val="single" w:sz="4" w:space="0" w:color="auto"/>
            </w:tcBorders>
            <w:vAlign w:val="center"/>
          </w:tcPr>
          <w:p w:rsidR="009A02DA" w:rsidRDefault="000B56F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w:t>
            </w:r>
          </w:p>
        </w:tc>
        <w:tc>
          <w:tcPr>
            <w:tcW w:w="850" w:type="dxa"/>
            <w:tcBorders>
              <w:top w:val="nil"/>
              <w:left w:val="nil"/>
              <w:bottom w:val="single" w:sz="4" w:space="0" w:color="auto"/>
              <w:right w:val="single" w:sz="4" w:space="0" w:color="auto"/>
            </w:tcBorders>
            <w:vAlign w:val="center"/>
          </w:tcPr>
          <w:p w:rsidR="009A02DA" w:rsidRDefault="000B56F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20</w:t>
            </w:r>
          </w:p>
        </w:tc>
        <w:tc>
          <w:tcPr>
            <w:tcW w:w="709"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204</w:t>
            </w:r>
          </w:p>
        </w:tc>
        <w:tc>
          <w:tcPr>
            <w:tcW w:w="426"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99</w:t>
            </w:r>
          </w:p>
        </w:tc>
        <w:tc>
          <w:tcPr>
            <w:tcW w:w="1845"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其他法院支出</w:t>
            </w:r>
          </w:p>
        </w:tc>
        <w:tc>
          <w:tcPr>
            <w:tcW w:w="1018" w:type="dxa"/>
            <w:tcBorders>
              <w:top w:val="nil"/>
              <w:left w:val="nil"/>
              <w:bottom w:val="single" w:sz="4" w:space="0" w:color="auto"/>
              <w:right w:val="single" w:sz="4" w:space="0" w:color="auto"/>
            </w:tcBorders>
            <w:vAlign w:val="center"/>
          </w:tcPr>
          <w:p w:rsidR="009A02DA" w:rsidRDefault="000B56F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500</w:t>
            </w:r>
          </w:p>
        </w:tc>
        <w:tc>
          <w:tcPr>
            <w:tcW w:w="850" w:type="dxa"/>
            <w:tcBorders>
              <w:top w:val="nil"/>
              <w:left w:val="nil"/>
              <w:bottom w:val="single" w:sz="4" w:space="0" w:color="auto"/>
              <w:right w:val="single" w:sz="4" w:space="0" w:color="auto"/>
            </w:tcBorders>
            <w:vAlign w:val="center"/>
          </w:tcPr>
          <w:p w:rsidR="009A02DA" w:rsidRDefault="000B56F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500</w:t>
            </w:r>
          </w:p>
        </w:tc>
        <w:tc>
          <w:tcPr>
            <w:tcW w:w="709"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r>
      <w:tr w:rsidR="009A02DA">
        <w:trPr>
          <w:trHeight w:val="465"/>
        </w:trPr>
        <w:tc>
          <w:tcPr>
            <w:tcW w:w="558" w:type="dxa"/>
            <w:tcBorders>
              <w:top w:val="nil"/>
              <w:left w:val="single" w:sz="4" w:space="0" w:color="auto"/>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9A02DA" w:rsidRDefault="009A02DA">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9A02DA" w:rsidRDefault="000B56F1">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  计</w:t>
            </w:r>
          </w:p>
        </w:tc>
        <w:tc>
          <w:tcPr>
            <w:tcW w:w="1018" w:type="dxa"/>
            <w:tcBorders>
              <w:top w:val="nil"/>
              <w:left w:val="nil"/>
              <w:bottom w:val="single" w:sz="4" w:space="0" w:color="auto"/>
              <w:right w:val="single" w:sz="4" w:space="0" w:color="auto"/>
            </w:tcBorders>
            <w:vAlign w:val="center"/>
          </w:tcPr>
          <w:p w:rsidR="009A02DA" w:rsidRDefault="000B56F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4202.36</w:t>
            </w:r>
          </w:p>
        </w:tc>
        <w:tc>
          <w:tcPr>
            <w:tcW w:w="850" w:type="dxa"/>
            <w:tcBorders>
              <w:top w:val="nil"/>
              <w:left w:val="nil"/>
              <w:bottom w:val="single" w:sz="4" w:space="0" w:color="auto"/>
              <w:right w:val="single" w:sz="4" w:space="0" w:color="auto"/>
            </w:tcBorders>
            <w:vAlign w:val="center"/>
          </w:tcPr>
          <w:p w:rsidR="009A02DA" w:rsidRDefault="000B56F1">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4202.36</w:t>
            </w:r>
          </w:p>
        </w:tc>
        <w:tc>
          <w:tcPr>
            <w:tcW w:w="709"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9A02DA" w:rsidRDefault="009A02DA">
            <w:pPr>
              <w:jc w:val="right"/>
              <w:rPr>
                <w:rFonts w:ascii="仿宋_GB2312" w:eastAsia="仿宋_GB2312" w:hAnsi="宋体" w:cs="宋体"/>
                <w:color w:val="000000"/>
                <w:sz w:val="18"/>
                <w:szCs w:val="18"/>
              </w:rPr>
            </w:pPr>
          </w:p>
        </w:tc>
      </w:tr>
    </w:tbl>
    <w:p w:rsidR="009A02DA" w:rsidRDefault="009A02DA">
      <w:pPr>
        <w:widowControl/>
        <w:spacing w:line="360" w:lineRule="exact"/>
        <w:jc w:val="left"/>
        <w:outlineLvl w:val="1"/>
        <w:rPr>
          <w:rFonts w:ascii="仿宋_GB2312" w:eastAsia="仿宋_GB2312" w:hAnsi="宋体"/>
          <w:b/>
          <w:kern w:val="0"/>
          <w:sz w:val="32"/>
          <w:szCs w:val="32"/>
        </w:rPr>
      </w:pPr>
    </w:p>
    <w:p w:rsidR="009A02DA" w:rsidRDefault="009A02DA">
      <w:pPr>
        <w:widowControl/>
        <w:spacing w:line="360" w:lineRule="exact"/>
        <w:jc w:val="left"/>
        <w:outlineLvl w:val="1"/>
        <w:rPr>
          <w:rFonts w:ascii="仿宋_GB2312" w:eastAsia="仿宋_GB2312" w:hAnsi="宋体"/>
          <w:b/>
          <w:kern w:val="0"/>
          <w:sz w:val="32"/>
          <w:szCs w:val="32"/>
        </w:rPr>
      </w:pPr>
    </w:p>
    <w:p w:rsidR="009A02DA" w:rsidRDefault="009A02DA">
      <w:pPr>
        <w:widowControl/>
        <w:spacing w:line="360" w:lineRule="exact"/>
        <w:jc w:val="left"/>
        <w:outlineLvl w:val="1"/>
        <w:rPr>
          <w:rFonts w:ascii="仿宋_GB2312" w:eastAsia="仿宋_GB2312" w:hAnsi="宋体"/>
          <w:b/>
          <w:kern w:val="0"/>
          <w:sz w:val="32"/>
          <w:szCs w:val="32"/>
        </w:rPr>
      </w:pPr>
    </w:p>
    <w:p w:rsidR="009A02DA" w:rsidRDefault="009A02DA">
      <w:pPr>
        <w:widowControl/>
        <w:spacing w:line="360" w:lineRule="exact"/>
        <w:jc w:val="left"/>
        <w:outlineLvl w:val="1"/>
        <w:rPr>
          <w:rFonts w:ascii="仿宋_GB2312" w:eastAsia="仿宋_GB2312" w:hAnsi="宋体"/>
          <w:b/>
          <w:kern w:val="0"/>
          <w:sz w:val="32"/>
          <w:szCs w:val="32"/>
        </w:rPr>
      </w:pPr>
    </w:p>
    <w:p w:rsidR="009A02DA" w:rsidRDefault="000B56F1">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9A02DA" w:rsidRDefault="000B56F1">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9A02DA" w:rsidRDefault="009A02DA">
      <w:pPr>
        <w:widowControl/>
        <w:spacing w:line="280" w:lineRule="exact"/>
        <w:jc w:val="center"/>
        <w:outlineLvl w:val="1"/>
        <w:rPr>
          <w:rFonts w:ascii="仿宋_GB2312" w:eastAsia="仿宋_GB2312" w:hAnsi="宋体"/>
          <w:b/>
          <w:kern w:val="0"/>
          <w:sz w:val="32"/>
          <w:szCs w:val="32"/>
        </w:rPr>
      </w:pPr>
    </w:p>
    <w:p w:rsidR="009A02DA" w:rsidRDefault="000B56F1">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编制部门（单位）：昌吉州中级人民法院                           单位：万元</w:t>
      </w:r>
    </w:p>
    <w:tbl>
      <w:tblPr>
        <w:tblW w:w="9420" w:type="dxa"/>
        <w:tblInd w:w="-240" w:type="dxa"/>
        <w:tblLayout w:type="fixed"/>
        <w:tblLook w:val="04A0" w:firstRow="1" w:lastRow="0" w:firstColumn="1" w:lastColumn="0" w:noHBand="0" w:noVBand="1"/>
      </w:tblPr>
      <w:tblGrid>
        <w:gridCol w:w="489"/>
        <w:gridCol w:w="400"/>
        <w:gridCol w:w="400"/>
        <w:gridCol w:w="2570"/>
        <w:gridCol w:w="1839"/>
        <w:gridCol w:w="1840"/>
        <w:gridCol w:w="1882"/>
      </w:tblGrid>
      <w:tr w:rsidR="009A02DA">
        <w:trPr>
          <w:trHeight w:val="345"/>
        </w:trPr>
        <w:tc>
          <w:tcPr>
            <w:tcW w:w="3859" w:type="dxa"/>
            <w:gridSpan w:val="4"/>
            <w:tcBorders>
              <w:top w:val="single" w:sz="4" w:space="0" w:color="auto"/>
              <w:left w:val="single" w:sz="4" w:space="0" w:color="auto"/>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    目</w:t>
            </w:r>
          </w:p>
        </w:tc>
        <w:tc>
          <w:tcPr>
            <w:tcW w:w="5561" w:type="dxa"/>
            <w:gridSpan w:val="3"/>
            <w:tcBorders>
              <w:top w:val="single" w:sz="4" w:space="0" w:color="auto"/>
              <w:left w:val="nil"/>
              <w:bottom w:val="single" w:sz="4" w:space="0" w:color="auto"/>
              <w:right w:val="single" w:sz="4" w:space="0" w:color="000000"/>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9A02DA">
        <w:trPr>
          <w:trHeight w:val="480"/>
        </w:trPr>
        <w:tc>
          <w:tcPr>
            <w:tcW w:w="1289" w:type="dxa"/>
            <w:gridSpan w:val="3"/>
            <w:tcBorders>
              <w:top w:val="single" w:sz="4" w:space="0" w:color="auto"/>
              <w:left w:val="single" w:sz="4" w:space="0" w:color="auto"/>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70" w:type="dxa"/>
            <w:vMerge w:val="restart"/>
            <w:tcBorders>
              <w:top w:val="nil"/>
              <w:left w:val="single" w:sz="4" w:space="0" w:color="auto"/>
              <w:bottom w:val="single" w:sz="4" w:space="0" w:color="000000"/>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39" w:type="dxa"/>
            <w:vMerge w:val="restart"/>
            <w:tcBorders>
              <w:top w:val="nil"/>
              <w:left w:val="single" w:sz="4" w:space="0" w:color="auto"/>
              <w:bottom w:val="single" w:sz="4" w:space="0" w:color="000000"/>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  计</w:t>
            </w:r>
          </w:p>
        </w:tc>
        <w:tc>
          <w:tcPr>
            <w:tcW w:w="1840" w:type="dxa"/>
            <w:vMerge w:val="restart"/>
            <w:tcBorders>
              <w:top w:val="nil"/>
              <w:left w:val="single" w:sz="4" w:space="0" w:color="auto"/>
              <w:bottom w:val="single" w:sz="4" w:space="0" w:color="000000"/>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882" w:type="dxa"/>
            <w:vMerge w:val="restart"/>
            <w:tcBorders>
              <w:top w:val="nil"/>
              <w:left w:val="single" w:sz="4" w:space="0" w:color="auto"/>
              <w:bottom w:val="single" w:sz="4" w:space="0" w:color="000000"/>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9A02DA">
        <w:trPr>
          <w:trHeight w:val="270"/>
        </w:trPr>
        <w:tc>
          <w:tcPr>
            <w:tcW w:w="48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0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0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570" w:type="dxa"/>
            <w:vMerge/>
            <w:tcBorders>
              <w:top w:val="nil"/>
              <w:left w:val="single" w:sz="4" w:space="0" w:color="auto"/>
              <w:bottom w:val="single" w:sz="4" w:space="0" w:color="000000"/>
              <w:right w:val="single" w:sz="4" w:space="0" w:color="auto"/>
            </w:tcBorders>
            <w:vAlign w:val="center"/>
          </w:tcPr>
          <w:p w:rsidR="009A02DA" w:rsidRDefault="009A02DA">
            <w:pPr>
              <w:widowControl/>
              <w:spacing w:line="280" w:lineRule="exact"/>
              <w:jc w:val="left"/>
              <w:rPr>
                <w:rFonts w:ascii="仿宋_GB2312" w:eastAsia="仿宋_GB2312" w:hAnsi="宋体" w:cs="宋体"/>
                <w:b/>
                <w:bCs/>
                <w:color w:val="000000"/>
                <w:kern w:val="0"/>
                <w:sz w:val="18"/>
                <w:szCs w:val="18"/>
              </w:rPr>
            </w:pPr>
          </w:p>
        </w:tc>
        <w:tc>
          <w:tcPr>
            <w:tcW w:w="1839" w:type="dxa"/>
            <w:vMerge/>
            <w:tcBorders>
              <w:top w:val="nil"/>
              <w:left w:val="single" w:sz="4" w:space="0" w:color="auto"/>
              <w:bottom w:val="single" w:sz="4" w:space="0" w:color="000000"/>
              <w:right w:val="single" w:sz="4" w:space="0" w:color="auto"/>
            </w:tcBorders>
            <w:vAlign w:val="center"/>
          </w:tcPr>
          <w:p w:rsidR="009A02DA" w:rsidRDefault="009A02DA">
            <w:pPr>
              <w:widowControl/>
              <w:spacing w:line="280" w:lineRule="exact"/>
              <w:jc w:val="left"/>
              <w:rPr>
                <w:rFonts w:ascii="仿宋_GB2312" w:eastAsia="仿宋_GB2312" w:hAnsi="宋体" w:cs="宋体"/>
                <w:b/>
                <w:bCs/>
                <w:color w:val="000000"/>
                <w:kern w:val="0"/>
                <w:sz w:val="18"/>
                <w:szCs w:val="18"/>
              </w:rPr>
            </w:pPr>
          </w:p>
        </w:tc>
        <w:tc>
          <w:tcPr>
            <w:tcW w:w="1840" w:type="dxa"/>
            <w:vMerge/>
            <w:tcBorders>
              <w:top w:val="nil"/>
              <w:left w:val="single" w:sz="4" w:space="0" w:color="auto"/>
              <w:bottom w:val="single" w:sz="4" w:space="0" w:color="000000"/>
              <w:right w:val="single" w:sz="4" w:space="0" w:color="auto"/>
            </w:tcBorders>
            <w:vAlign w:val="center"/>
          </w:tcPr>
          <w:p w:rsidR="009A02DA" w:rsidRDefault="009A02DA">
            <w:pPr>
              <w:widowControl/>
              <w:spacing w:line="280" w:lineRule="exact"/>
              <w:jc w:val="left"/>
              <w:rPr>
                <w:rFonts w:ascii="仿宋_GB2312" w:eastAsia="仿宋_GB2312" w:hAnsi="宋体" w:cs="宋体"/>
                <w:b/>
                <w:bCs/>
                <w:color w:val="000000"/>
                <w:kern w:val="0"/>
                <w:sz w:val="18"/>
                <w:szCs w:val="18"/>
              </w:rPr>
            </w:pPr>
          </w:p>
        </w:tc>
        <w:tc>
          <w:tcPr>
            <w:tcW w:w="1882" w:type="dxa"/>
            <w:vMerge/>
            <w:tcBorders>
              <w:top w:val="nil"/>
              <w:left w:val="single" w:sz="4" w:space="0" w:color="auto"/>
              <w:bottom w:val="single" w:sz="4" w:space="0" w:color="000000"/>
              <w:right w:val="single" w:sz="4" w:space="0" w:color="auto"/>
            </w:tcBorders>
            <w:vAlign w:val="center"/>
          </w:tcPr>
          <w:p w:rsidR="009A02DA" w:rsidRDefault="009A02DA">
            <w:pPr>
              <w:widowControl/>
              <w:spacing w:line="280" w:lineRule="exact"/>
              <w:jc w:val="left"/>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204</w:t>
            </w:r>
          </w:p>
        </w:tc>
        <w:tc>
          <w:tcPr>
            <w:tcW w:w="40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05</w:t>
            </w:r>
          </w:p>
        </w:tc>
        <w:tc>
          <w:tcPr>
            <w:tcW w:w="40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01</w:t>
            </w:r>
          </w:p>
        </w:tc>
        <w:tc>
          <w:tcPr>
            <w:tcW w:w="257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行政运行</w:t>
            </w:r>
          </w:p>
        </w:tc>
        <w:tc>
          <w:tcPr>
            <w:tcW w:w="1839"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3192.26</w:t>
            </w:r>
          </w:p>
        </w:tc>
        <w:tc>
          <w:tcPr>
            <w:tcW w:w="184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3192.26</w:t>
            </w: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208</w:t>
            </w:r>
          </w:p>
        </w:tc>
        <w:tc>
          <w:tcPr>
            <w:tcW w:w="40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05</w:t>
            </w:r>
          </w:p>
        </w:tc>
        <w:tc>
          <w:tcPr>
            <w:tcW w:w="40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05</w:t>
            </w:r>
          </w:p>
        </w:tc>
        <w:tc>
          <w:tcPr>
            <w:tcW w:w="257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机关事业单位养老保险缴费支出</w:t>
            </w:r>
          </w:p>
        </w:tc>
        <w:tc>
          <w:tcPr>
            <w:tcW w:w="1839"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234.63</w:t>
            </w:r>
          </w:p>
        </w:tc>
        <w:tc>
          <w:tcPr>
            <w:tcW w:w="184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234.63</w:t>
            </w: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210</w:t>
            </w:r>
          </w:p>
        </w:tc>
        <w:tc>
          <w:tcPr>
            <w:tcW w:w="40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11</w:t>
            </w:r>
          </w:p>
        </w:tc>
        <w:tc>
          <w:tcPr>
            <w:tcW w:w="400" w:type="dxa"/>
            <w:tcBorders>
              <w:top w:val="nil"/>
              <w:left w:val="nil"/>
              <w:bottom w:val="single" w:sz="4" w:space="0" w:color="auto"/>
              <w:right w:val="single" w:sz="4" w:space="0" w:color="auto"/>
            </w:tcBorders>
            <w:vAlign w:val="center"/>
          </w:tcPr>
          <w:p w:rsidR="009A02DA" w:rsidRDefault="000B56F1">
            <w:pPr>
              <w:widowControl/>
              <w:spacing w:line="280" w:lineRule="exact"/>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01</w:t>
            </w:r>
          </w:p>
        </w:tc>
        <w:tc>
          <w:tcPr>
            <w:tcW w:w="257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行政单位医疗</w:t>
            </w:r>
          </w:p>
        </w:tc>
        <w:tc>
          <w:tcPr>
            <w:tcW w:w="1839"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193.44</w:t>
            </w:r>
          </w:p>
        </w:tc>
        <w:tc>
          <w:tcPr>
            <w:tcW w:w="184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193.44</w:t>
            </w: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210</w:t>
            </w:r>
          </w:p>
        </w:tc>
        <w:tc>
          <w:tcPr>
            <w:tcW w:w="40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11</w:t>
            </w:r>
          </w:p>
        </w:tc>
        <w:tc>
          <w:tcPr>
            <w:tcW w:w="40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03</w:t>
            </w:r>
          </w:p>
        </w:tc>
        <w:tc>
          <w:tcPr>
            <w:tcW w:w="257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公务员医疗补助</w:t>
            </w:r>
          </w:p>
        </w:tc>
        <w:tc>
          <w:tcPr>
            <w:tcW w:w="1839"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62.03</w:t>
            </w:r>
          </w:p>
        </w:tc>
        <w:tc>
          <w:tcPr>
            <w:tcW w:w="184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62.03</w:t>
            </w: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204</w:t>
            </w:r>
          </w:p>
        </w:tc>
        <w:tc>
          <w:tcPr>
            <w:tcW w:w="40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05</w:t>
            </w:r>
          </w:p>
        </w:tc>
        <w:tc>
          <w:tcPr>
            <w:tcW w:w="40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04</w:t>
            </w:r>
          </w:p>
        </w:tc>
        <w:tc>
          <w:tcPr>
            <w:tcW w:w="257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案件审判</w:t>
            </w:r>
          </w:p>
        </w:tc>
        <w:tc>
          <w:tcPr>
            <w:tcW w:w="1839"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20</w:t>
            </w: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20</w:t>
            </w: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204</w:t>
            </w:r>
          </w:p>
        </w:tc>
        <w:tc>
          <w:tcPr>
            <w:tcW w:w="40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05</w:t>
            </w:r>
          </w:p>
        </w:tc>
        <w:tc>
          <w:tcPr>
            <w:tcW w:w="40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99</w:t>
            </w:r>
          </w:p>
        </w:tc>
        <w:tc>
          <w:tcPr>
            <w:tcW w:w="257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其他法院支出</w:t>
            </w:r>
          </w:p>
        </w:tc>
        <w:tc>
          <w:tcPr>
            <w:tcW w:w="1839"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500</w:t>
            </w: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500</w:t>
            </w: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7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7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7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7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7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7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7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7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7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7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7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7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7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7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3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4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882"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405"/>
        </w:trPr>
        <w:tc>
          <w:tcPr>
            <w:tcW w:w="489"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257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839"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4202.36</w:t>
            </w:r>
          </w:p>
        </w:tc>
        <w:tc>
          <w:tcPr>
            <w:tcW w:w="184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3682.36</w:t>
            </w:r>
          </w:p>
        </w:tc>
        <w:tc>
          <w:tcPr>
            <w:tcW w:w="1882"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520</w:t>
            </w:r>
          </w:p>
        </w:tc>
      </w:tr>
    </w:tbl>
    <w:p w:rsidR="009A02DA" w:rsidRDefault="009A02DA" w:rsidP="009C1C51">
      <w:pPr>
        <w:widowControl/>
        <w:spacing w:beforeLines="50" w:before="120" w:line="280" w:lineRule="exact"/>
        <w:outlineLvl w:val="1"/>
        <w:rPr>
          <w:rFonts w:ascii="仿宋_GB2312" w:eastAsia="仿宋_GB2312" w:hAnsi="宋体"/>
          <w:b/>
          <w:kern w:val="0"/>
          <w:sz w:val="32"/>
          <w:szCs w:val="32"/>
        </w:rPr>
      </w:pPr>
    </w:p>
    <w:p w:rsidR="009A02DA" w:rsidRDefault="009A02DA" w:rsidP="009C1C51">
      <w:pPr>
        <w:widowControl/>
        <w:spacing w:beforeLines="50" w:before="120" w:line="280" w:lineRule="exact"/>
        <w:outlineLvl w:val="1"/>
        <w:rPr>
          <w:rFonts w:ascii="仿宋_GB2312" w:eastAsia="仿宋_GB2312" w:hAnsi="宋体"/>
          <w:b/>
          <w:kern w:val="0"/>
          <w:sz w:val="32"/>
          <w:szCs w:val="32"/>
        </w:rPr>
      </w:pPr>
    </w:p>
    <w:p w:rsidR="009A02DA" w:rsidRDefault="009A02DA" w:rsidP="009C1C51">
      <w:pPr>
        <w:widowControl/>
        <w:spacing w:beforeLines="50" w:before="120" w:line="280" w:lineRule="exact"/>
        <w:outlineLvl w:val="1"/>
        <w:rPr>
          <w:rFonts w:ascii="仿宋_GB2312" w:eastAsia="仿宋_GB2312" w:hAnsi="宋体"/>
          <w:b/>
          <w:kern w:val="0"/>
          <w:sz w:val="32"/>
          <w:szCs w:val="32"/>
        </w:rPr>
      </w:pPr>
    </w:p>
    <w:p w:rsidR="009A02DA" w:rsidRDefault="000B56F1" w:rsidP="009C1C51">
      <w:pPr>
        <w:widowControl/>
        <w:spacing w:beforeLines="50" w:before="12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9A02DA" w:rsidRDefault="000B56F1" w:rsidP="009C1C51">
      <w:pPr>
        <w:widowControl/>
        <w:spacing w:beforeLines="50" w:before="12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9A02DA" w:rsidRDefault="000B56F1" w:rsidP="009C1C51">
      <w:pPr>
        <w:widowControl/>
        <w:spacing w:beforeLines="50" w:before="120"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编制部门（单位）：昌吉州中级人民法院                           单位：万元</w:t>
      </w:r>
    </w:p>
    <w:tbl>
      <w:tblPr>
        <w:tblW w:w="10583" w:type="dxa"/>
        <w:tblInd w:w="-240" w:type="dxa"/>
        <w:tblLayout w:type="fixed"/>
        <w:tblLook w:val="04A0" w:firstRow="1" w:lastRow="0" w:firstColumn="1" w:lastColumn="0" w:noHBand="0" w:noVBand="1"/>
      </w:tblPr>
      <w:tblGrid>
        <w:gridCol w:w="1908"/>
        <w:gridCol w:w="1134"/>
        <w:gridCol w:w="2388"/>
        <w:gridCol w:w="900"/>
        <w:gridCol w:w="964"/>
        <w:gridCol w:w="1021"/>
        <w:gridCol w:w="1134"/>
        <w:gridCol w:w="1134"/>
      </w:tblGrid>
      <w:tr w:rsidR="009A02DA">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noWrap/>
            <w:vAlign w:val="center"/>
          </w:tcPr>
          <w:p w:rsidR="009A02DA" w:rsidRDefault="000B56F1">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noWrap/>
            <w:vAlign w:val="center"/>
          </w:tcPr>
          <w:p w:rsidR="009A02DA" w:rsidRDefault="000B56F1">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9A02DA">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134"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2388"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4202.36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一般公共预算</w:t>
            </w:r>
          </w:p>
        </w:tc>
        <w:tc>
          <w:tcPr>
            <w:tcW w:w="1134" w:type="dxa"/>
            <w:tcBorders>
              <w:top w:val="nil"/>
              <w:left w:val="nil"/>
              <w:bottom w:val="single" w:sz="4" w:space="0" w:color="auto"/>
              <w:right w:val="single" w:sz="4" w:space="0" w:color="auto"/>
            </w:tcBorders>
            <w:vAlign w:val="center"/>
          </w:tcPr>
          <w:p w:rsidR="009A02DA" w:rsidRDefault="009C7556">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4202.36</w:t>
            </w:r>
            <w:r w:rsidR="000B56F1">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13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国有资本经营预算</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3712.26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3712.26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234.63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234.63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9A02DA" w:rsidRDefault="009A02DA">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900"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255.47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255.47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9A02DA" w:rsidRDefault="009A02DA">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900"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noWrap/>
            <w:vAlign w:val="bottom"/>
          </w:tcPr>
          <w:p w:rsidR="009A02DA" w:rsidRDefault="000B56F1">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0B56F1">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9A02DA" w:rsidRDefault="009A02DA">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234 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r>
      <w:tr w:rsidR="009A02DA">
        <w:trPr>
          <w:gridAfter w:val="1"/>
          <w:wAfter w:w="1134" w:type="dxa"/>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noWrap/>
            <w:vAlign w:val="bottom"/>
          </w:tcPr>
          <w:p w:rsidR="009A02DA" w:rsidRDefault="009A02DA">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noWrap/>
            <w:vAlign w:val="center"/>
          </w:tcPr>
          <w:p w:rsidR="009A02DA" w:rsidRDefault="009A02DA">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r>
      <w:tr w:rsidR="009A02DA">
        <w:trPr>
          <w:trHeight w:hRule="exact" w:val="312"/>
        </w:trPr>
        <w:tc>
          <w:tcPr>
            <w:tcW w:w="1908"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  入  总  计</w:t>
            </w:r>
          </w:p>
        </w:tc>
        <w:tc>
          <w:tcPr>
            <w:tcW w:w="113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4202.36</w:t>
            </w:r>
          </w:p>
        </w:tc>
        <w:tc>
          <w:tcPr>
            <w:tcW w:w="2388" w:type="dxa"/>
            <w:tcBorders>
              <w:top w:val="nil"/>
              <w:left w:val="nil"/>
              <w:bottom w:val="single" w:sz="4" w:space="0" w:color="auto"/>
              <w:right w:val="single" w:sz="4" w:space="0" w:color="auto"/>
            </w:tcBorders>
            <w:noWrap/>
            <w:vAlign w:val="center"/>
          </w:tcPr>
          <w:p w:rsidR="009A02DA" w:rsidRDefault="000B56F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  出  总  计</w:t>
            </w:r>
          </w:p>
        </w:tc>
        <w:tc>
          <w:tcPr>
            <w:tcW w:w="900"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4202.36</w:t>
            </w:r>
          </w:p>
        </w:tc>
        <w:tc>
          <w:tcPr>
            <w:tcW w:w="964" w:type="dxa"/>
            <w:tcBorders>
              <w:top w:val="nil"/>
              <w:left w:val="nil"/>
              <w:bottom w:val="single" w:sz="4" w:space="0" w:color="auto"/>
              <w:right w:val="single" w:sz="4" w:space="0" w:color="auto"/>
            </w:tcBorders>
            <w:vAlign w:val="center"/>
          </w:tcPr>
          <w:p w:rsidR="009A02DA" w:rsidRDefault="000B56F1">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 w:val="18"/>
                <w:szCs w:val="18"/>
              </w:rPr>
              <w:t xml:space="preserve">4202.36　</w:t>
            </w:r>
          </w:p>
        </w:tc>
        <w:tc>
          <w:tcPr>
            <w:tcW w:w="1021"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A02DA" w:rsidRDefault="009A02DA">
            <w:pPr>
              <w:widowControl/>
              <w:spacing w:line="280" w:lineRule="exact"/>
              <w:jc w:val="right"/>
              <w:rPr>
                <w:rFonts w:ascii="仿宋_GB2312" w:eastAsia="仿宋_GB2312" w:hAnsi="宋体" w:cs="宋体"/>
                <w:kern w:val="0"/>
                <w:sz w:val="18"/>
                <w:szCs w:val="18"/>
              </w:rPr>
            </w:pPr>
          </w:p>
        </w:tc>
        <w:tc>
          <w:tcPr>
            <w:tcW w:w="1134" w:type="dxa"/>
            <w:vAlign w:val="center"/>
          </w:tcPr>
          <w:p w:rsidR="009A02DA" w:rsidRDefault="009A02DA">
            <w:pPr>
              <w:widowControl/>
              <w:spacing w:line="280" w:lineRule="exact"/>
              <w:jc w:val="right"/>
              <w:rPr>
                <w:rFonts w:ascii="仿宋_GB2312" w:eastAsia="仿宋_GB2312" w:hAnsi="宋体" w:cs="宋体"/>
                <w:kern w:val="0"/>
                <w:sz w:val="18"/>
                <w:szCs w:val="18"/>
              </w:rPr>
            </w:pPr>
          </w:p>
        </w:tc>
      </w:tr>
    </w:tbl>
    <w:p w:rsidR="009A02DA" w:rsidRDefault="009A02DA">
      <w:pPr>
        <w:widowControl/>
        <w:jc w:val="left"/>
        <w:outlineLvl w:val="1"/>
        <w:rPr>
          <w:rFonts w:ascii="仿宋_GB2312" w:eastAsia="仿宋_GB2312" w:hAnsi="宋体"/>
          <w:b/>
          <w:kern w:val="0"/>
          <w:sz w:val="32"/>
          <w:szCs w:val="32"/>
        </w:rPr>
      </w:pPr>
    </w:p>
    <w:p w:rsidR="009A02DA" w:rsidRDefault="000B56F1">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4A0" w:firstRow="1" w:lastRow="0" w:firstColumn="1" w:lastColumn="0" w:noHBand="0" w:noVBand="1"/>
      </w:tblPr>
      <w:tblGrid>
        <w:gridCol w:w="568"/>
        <w:gridCol w:w="492"/>
        <w:gridCol w:w="417"/>
        <w:gridCol w:w="2510"/>
        <w:gridCol w:w="660"/>
        <w:gridCol w:w="1024"/>
        <w:gridCol w:w="216"/>
        <w:gridCol w:w="1626"/>
        <w:gridCol w:w="1701"/>
      </w:tblGrid>
      <w:tr w:rsidR="009A02DA">
        <w:trPr>
          <w:trHeight w:val="450"/>
        </w:trPr>
        <w:tc>
          <w:tcPr>
            <w:tcW w:w="9214" w:type="dxa"/>
            <w:gridSpan w:val="9"/>
            <w:tcBorders>
              <w:top w:val="nil"/>
              <w:left w:val="nil"/>
              <w:bottom w:val="nil"/>
              <w:right w:val="nil"/>
            </w:tcBorders>
            <w:noWrap/>
            <w:vAlign w:val="center"/>
          </w:tcPr>
          <w:p w:rsidR="009A02DA" w:rsidRDefault="000B56F1">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9A02DA">
        <w:trPr>
          <w:trHeight w:val="285"/>
        </w:trPr>
        <w:tc>
          <w:tcPr>
            <w:tcW w:w="3987" w:type="dxa"/>
            <w:gridSpan w:val="4"/>
            <w:tcBorders>
              <w:top w:val="nil"/>
              <w:left w:val="nil"/>
              <w:bottom w:val="nil"/>
              <w:right w:val="nil"/>
            </w:tcBorders>
            <w:noWrap/>
            <w:vAlign w:val="center"/>
          </w:tcPr>
          <w:p w:rsidR="009A02DA" w:rsidRDefault="000B56F1" w:rsidP="009C755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Cs w:val="21"/>
              </w:rPr>
              <w:t>编制部门（单位）：昌吉州中级人民</w:t>
            </w:r>
            <w:r>
              <w:rPr>
                <w:rFonts w:ascii="仿宋_GB2312" w:eastAsia="仿宋_GB2312" w:hAnsi="宋体" w:cs="宋体" w:hint="eastAsia"/>
                <w:color w:val="000000"/>
                <w:kern w:val="0"/>
                <w:sz w:val="24"/>
              </w:rPr>
              <w:t>法院</w:t>
            </w:r>
          </w:p>
        </w:tc>
        <w:tc>
          <w:tcPr>
            <w:tcW w:w="660" w:type="dxa"/>
            <w:tcBorders>
              <w:top w:val="nil"/>
              <w:left w:val="nil"/>
              <w:bottom w:val="nil"/>
              <w:right w:val="nil"/>
            </w:tcBorders>
            <w:noWrap/>
            <w:vAlign w:val="center"/>
          </w:tcPr>
          <w:p w:rsidR="009A02DA" w:rsidRDefault="009A02DA">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noWrap/>
            <w:vAlign w:val="center"/>
          </w:tcPr>
          <w:p w:rsidR="009A02DA" w:rsidRDefault="009A02DA">
            <w:pPr>
              <w:widowControl/>
              <w:jc w:val="left"/>
              <w:rPr>
                <w:rFonts w:ascii="仿宋_GB2312" w:eastAsia="仿宋_GB2312" w:hAnsi="宋体" w:cs="宋体"/>
                <w:color w:val="000000"/>
                <w:kern w:val="0"/>
                <w:sz w:val="24"/>
              </w:rPr>
            </w:pPr>
          </w:p>
        </w:tc>
        <w:tc>
          <w:tcPr>
            <w:tcW w:w="3327" w:type="dxa"/>
            <w:gridSpan w:val="2"/>
            <w:tcBorders>
              <w:top w:val="nil"/>
              <w:left w:val="nil"/>
              <w:bottom w:val="nil"/>
              <w:right w:val="nil"/>
            </w:tcBorders>
            <w:noWrap/>
            <w:vAlign w:val="center"/>
          </w:tcPr>
          <w:p w:rsidR="009A02DA" w:rsidRDefault="000B56F1">
            <w:pPr>
              <w:widowControl/>
              <w:ind w:right="48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9A02DA">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9A02DA" w:rsidRDefault="000B56F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   目</w:t>
            </w:r>
          </w:p>
        </w:tc>
        <w:tc>
          <w:tcPr>
            <w:tcW w:w="5227" w:type="dxa"/>
            <w:gridSpan w:val="5"/>
            <w:tcBorders>
              <w:top w:val="single" w:sz="4" w:space="0" w:color="auto"/>
              <w:left w:val="nil"/>
              <w:bottom w:val="single" w:sz="4" w:space="0" w:color="auto"/>
              <w:right w:val="single" w:sz="4" w:space="0" w:color="000000"/>
            </w:tcBorders>
            <w:vAlign w:val="center"/>
          </w:tcPr>
          <w:p w:rsidR="009A02DA" w:rsidRDefault="000B56F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9A02DA">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9A02DA" w:rsidRDefault="000B56F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9A02DA" w:rsidRDefault="000B56F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9A02DA" w:rsidRDefault="000B56F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  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9A02DA" w:rsidRDefault="000B56F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9A02DA" w:rsidRDefault="000B56F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9A02DA">
        <w:trPr>
          <w:trHeight w:val="300"/>
        </w:trPr>
        <w:tc>
          <w:tcPr>
            <w:tcW w:w="568"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9A02DA" w:rsidRDefault="009A02DA">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9A02DA" w:rsidRDefault="009A02DA">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9A02DA" w:rsidRDefault="009A02DA">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9A02DA" w:rsidRDefault="009A02DA">
            <w:pPr>
              <w:widowControl/>
              <w:jc w:val="left"/>
              <w:rPr>
                <w:rFonts w:ascii="仿宋_GB2312" w:eastAsia="仿宋_GB2312" w:hAnsi="宋体" w:cs="宋体"/>
                <w:b/>
                <w:bCs/>
                <w:color w:val="000000"/>
                <w:kern w:val="0"/>
                <w:sz w:val="20"/>
                <w:szCs w:val="20"/>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204</w:t>
            </w:r>
          </w:p>
        </w:tc>
        <w:tc>
          <w:tcPr>
            <w:tcW w:w="492"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05</w:t>
            </w:r>
          </w:p>
        </w:tc>
        <w:tc>
          <w:tcPr>
            <w:tcW w:w="41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01</w:t>
            </w:r>
          </w:p>
        </w:tc>
        <w:tc>
          <w:tcPr>
            <w:tcW w:w="2510"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行政运行</w:t>
            </w:r>
          </w:p>
        </w:tc>
        <w:tc>
          <w:tcPr>
            <w:tcW w:w="16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3192.26</w:t>
            </w:r>
          </w:p>
        </w:tc>
        <w:tc>
          <w:tcPr>
            <w:tcW w:w="1842"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3192.26</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b/>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208</w:t>
            </w:r>
          </w:p>
        </w:tc>
        <w:tc>
          <w:tcPr>
            <w:tcW w:w="492"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41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2510"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机关事业单位养老保险缴费支出</w:t>
            </w:r>
          </w:p>
        </w:tc>
        <w:tc>
          <w:tcPr>
            <w:tcW w:w="16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234.63</w:t>
            </w:r>
          </w:p>
        </w:tc>
        <w:tc>
          <w:tcPr>
            <w:tcW w:w="1842"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234.63</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210</w:t>
            </w:r>
          </w:p>
        </w:tc>
        <w:tc>
          <w:tcPr>
            <w:tcW w:w="492"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41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510"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行政单位医疗</w:t>
            </w:r>
          </w:p>
        </w:tc>
        <w:tc>
          <w:tcPr>
            <w:tcW w:w="16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193.44</w:t>
            </w:r>
          </w:p>
        </w:tc>
        <w:tc>
          <w:tcPr>
            <w:tcW w:w="1842"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193.44</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210</w:t>
            </w:r>
          </w:p>
        </w:tc>
        <w:tc>
          <w:tcPr>
            <w:tcW w:w="492"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41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w:t>
            </w:r>
          </w:p>
        </w:tc>
        <w:tc>
          <w:tcPr>
            <w:tcW w:w="2510"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公务员医疗补助</w:t>
            </w:r>
          </w:p>
        </w:tc>
        <w:tc>
          <w:tcPr>
            <w:tcW w:w="16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62.03</w:t>
            </w:r>
          </w:p>
        </w:tc>
        <w:tc>
          <w:tcPr>
            <w:tcW w:w="1842"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62.03</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204</w:t>
            </w:r>
          </w:p>
        </w:tc>
        <w:tc>
          <w:tcPr>
            <w:tcW w:w="492"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41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w:t>
            </w:r>
          </w:p>
        </w:tc>
        <w:tc>
          <w:tcPr>
            <w:tcW w:w="2510"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案件审判 </w:t>
            </w:r>
          </w:p>
        </w:tc>
        <w:tc>
          <w:tcPr>
            <w:tcW w:w="16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w:t>
            </w: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w:t>
            </w: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204</w:t>
            </w:r>
          </w:p>
        </w:tc>
        <w:tc>
          <w:tcPr>
            <w:tcW w:w="492"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41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510"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其他法院支出</w:t>
            </w:r>
          </w:p>
        </w:tc>
        <w:tc>
          <w:tcPr>
            <w:tcW w:w="16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500</w:t>
            </w: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500</w:t>
            </w: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6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842"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50"/>
        </w:trPr>
        <w:tc>
          <w:tcPr>
            <w:tcW w:w="568"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6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4202.36</w:t>
            </w:r>
          </w:p>
        </w:tc>
        <w:tc>
          <w:tcPr>
            <w:tcW w:w="1842"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3682.36</w:t>
            </w: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520</w:t>
            </w:r>
          </w:p>
        </w:tc>
      </w:tr>
    </w:tbl>
    <w:p w:rsidR="009C7556" w:rsidRDefault="009C7556">
      <w:pPr>
        <w:widowControl/>
        <w:jc w:val="left"/>
        <w:outlineLvl w:val="1"/>
        <w:rPr>
          <w:rFonts w:ascii="仿宋_GB2312" w:eastAsia="仿宋_GB2312" w:hAnsi="宋体" w:hint="eastAsia"/>
          <w:b/>
          <w:kern w:val="0"/>
          <w:sz w:val="32"/>
          <w:szCs w:val="32"/>
        </w:rPr>
      </w:pPr>
    </w:p>
    <w:p w:rsidR="009A02DA" w:rsidRDefault="000B56F1">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4A0" w:firstRow="1" w:lastRow="0" w:firstColumn="1" w:lastColumn="0" w:noHBand="0" w:noVBand="1"/>
      </w:tblPr>
      <w:tblGrid>
        <w:gridCol w:w="757"/>
        <w:gridCol w:w="577"/>
        <w:gridCol w:w="2891"/>
        <w:gridCol w:w="995"/>
        <w:gridCol w:w="423"/>
        <w:gridCol w:w="1259"/>
        <w:gridCol w:w="725"/>
        <w:gridCol w:w="1701"/>
      </w:tblGrid>
      <w:tr w:rsidR="009A02DA">
        <w:trPr>
          <w:trHeight w:val="375"/>
        </w:trPr>
        <w:tc>
          <w:tcPr>
            <w:tcW w:w="9328" w:type="dxa"/>
            <w:gridSpan w:val="8"/>
            <w:tcBorders>
              <w:top w:val="nil"/>
              <w:left w:val="nil"/>
              <w:bottom w:val="nil"/>
              <w:right w:val="nil"/>
            </w:tcBorders>
            <w:noWrap/>
            <w:vAlign w:val="center"/>
          </w:tcPr>
          <w:p w:rsidR="009A02DA" w:rsidRDefault="000B56F1">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9A02DA">
        <w:trPr>
          <w:trHeight w:val="405"/>
        </w:trPr>
        <w:tc>
          <w:tcPr>
            <w:tcW w:w="4225" w:type="dxa"/>
            <w:gridSpan w:val="3"/>
            <w:tcBorders>
              <w:top w:val="nil"/>
              <w:left w:val="nil"/>
              <w:bottom w:val="nil"/>
              <w:right w:val="nil"/>
            </w:tcBorders>
            <w:noWrap/>
            <w:vAlign w:val="center"/>
          </w:tcPr>
          <w:p w:rsidR="009A02DA" w:rsidRDefault="000B56F1" w:rsidP="009C7556">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编制部门（单位）：昌吉州中级人民法院</w:t>
            </w:r>
          </w:p>
        </w:tc>
        <w:tc>
          <w:tcPr>
            <w:tcW w:w="995" w:type="dxa"/>
            <w:tcBorders>
              <w:top w:val="nil"/>
              <w:left w:val="nil"/>
              <w:bottom w:val="nil"/>
              <w:right w:val="nil"/>
            </w:tcBorders>
            <w:noWrap/>
            <w:vAlign w:val="center"/>
          </w:tcPr>
          <w:p w:rsidR="009A02DA" w:rsidRDefault="009A02DA">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noWrap/>
            <w:vAlign w:val="center"/>
          </w:tcPr>
          <w:p w:rsidR="009A02DA" w:rsidRDefault="009A02DA">
            <w:pPr>
              <w:widowControl/>
              <w:jc w:val="left"/>
              <w:rPr>
                <w:rFonts w:ascii="仿宋_GB2312" w:eastAsia="仿宋_GB2312" w:hAnsi="宋体" w:cs="宋体"/>
                <w:color w:val="000000"/>
                <w:kern w:val="0"/>
                <w:sz w:val="24"/>
              </w:rPr>
            </w:pPr>
          </w:p>
        </w:tc>
        <w:tc>
          <w:tcPr>
            <w:tcW w:w="2426" w:type="dxa"/>
            <w:gridSpan w:val="2"/>
            <w:tcBorders>
              <w:top w:val="nil"/>
              <w:left w:val="nil"/>
              <w:bottom w:val="nil"/>
              <w:right w:val="nil"/>
            </w:tcBorders>
            <w:noWrap/>
            <w:vAlign w:val="center"/>
          </w:tcPr>
          <w:p w:rsidR="009A02DA" w:rsidRDefault="000B56F1">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单位：万元</w:t>
            </w:r>
          </w:p>
        </w:tc>
      </w:tr>
      <w:tr w:rsidR="009A02DA">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9A02DA" w:rsidRDefault="000B56F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9A02DA" w:rsidRDefault="000B56F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9A02DA">
        <w:trPr>
          <w:trHeight w:val="495"/>
        </w:trPr>
        <w:tc>
          <w:tcPr>
            <w:tcW w:w="1334" w:type="dxa"/>
            <w:gridSpan w:val="2"/>
            <w:tcBorders>
              <w:top w:val="single" w:sz="4" w:space="0" w:color="auto"/>
              <w:left w:val="single" w:sz="4" w:space="0" w:color="auto"/>
              <w:bottom w:val="single" w:sz="4" w:space="0" w:color="auto"/>
              <w:right w:val="nil"/>
            </w:tcBorders>
            <w:vAlign w:val="center"/>
          </w:tcPr>
          <w:p w:rsidR="009A02DA" w:rsidRDefault="000B56F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9A02DA" w:rsidRDefault="000B56F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418" w:type="dxa"/>
            <w:gridSpan w:val="2"/>
            <w:vMerge w:val="restart"/>
            <w:tcBorders>
              <w:top w:val="nil"/>
              <w:left w:val="single" w:sz="4" w:space="0" w:color="auto"/>
              <w:bottom w:val="single" w:sz="4" w:space="0" w:color="000000"/>
              <w:right w:val="single" w:sz="4" w:space="0" w:color="auto"/>
            </w:tcBorders>
            <w:vAlign w:val="center"/>
          </w:tcPr>
          <w:p w:rsidR="009A02DA" w:rsidRDefault="000B56F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  计</w:t>
            </w:r>
          </w:p>
        </w:tc>
        <w:tc>
          <w:tcPr>
            <w:tcW w:w="1984" w:type="dxa"/>
            <w:gridSpan w:val="2"/>
            <w:vMerge w:val="restart"/>
            <w:tcBorders>
              <w:top w:val="nil"/>
              <w:left w:val="single" w:sz="4" w:space="0" w:color="auto"/>
              <w:bottom w:val="single" w:sz="4" w:space="0" w:color="000000"/>
              <w:right w:val="single" w:sz="4" w:space="0" w:color="auto"/>
            </w:tcBorders>
            <w:vAlign w:val="center"/>
          </w:tcPr>
          <w:p w:rsidR="009A02DA" w:rsidRDefault="000B56F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9A02DA" w:rsidRDefault="000B56F1">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9A02DA">
        <w:trPr>
          <w:trHeight w:val="270"/>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9A02DA" w:rsidRDefault="009A02DA">
            <w:pPr>
              <w:widowControl/>
              <w:jc w:val="left"/>
              <w:rPr>
                <w:rFonts w:ascii="仿宋_GB2312" w:eastAsia="仿宋_GB2312" w:hAnsi="宋体" w:cs="宋体"/>
                <w:b/>
                <w:bCs/>
                <w:color w:val="000000"/>
                <w:kern w:val="0"/>
                <w:sz w:val="20"/>
                <w:szCs w:val="20"/>
              </w:rPr>
            </w:pPr>
          </w:p>
        </w:tc>
        <w:tc>
          <w:tcPr>
            <w:tcW w:w="1418" w:type="dxa"/>
            <w:gridSpan w:val="2"/>
            <w:vMerge/>
            <w:tcBorders>
              <w:top w:val="nil"/>
              <w:left w:val="single" w:sz="4" w:space="0" w:color="auto"/>
              <w:bottom w:val="single" w:sz="4" w:space="0" w:color="000000"/>
              <w:right w:val="single" w:sz="4" w:space="0" w:color="auto"/>
            </w:tcBorders>
            <w:vAlign w:val="center"/>
          </w:tcPr>
          <w:p w:rsidR="009A02DA" w:rsidRDefault="009A02DA">
            <w:pPr>
              <w:widowControl/>
              <w:jc w:val="left"/>
              <w:rPr>
                <w:rFonts w:ascii="宋体" w:hAnsi="宋体" w:cs="宋体"/>
                <w:b/>
                <w:bCs/>
                <w:color w:val="000000"/>
                <w:kern w:val="0"/>
                <w:sz w:val="20"/>
                <w:szCs w:val="20"/>
              </w:rPr>
            </w:pPr>
          </w:p>
        </w:tc>
        <w:tc>
          <w:tcPr>
            <w:tcW w:w="1984" w:type="dxa"/>
            <w:gridSpan w:val="2"/>
            <w:vMerge/>
            <w:tcBorders>
              <w:top w:val="nil"/>
              <w:left w:val="single" w:sz="4" w:space="0" w:color="auto"/>
              <w:bottom w:val="single" w:sz="4" w:space="0" w:color="000000"/>
              <w:right w:val="single" w:sz="4" w:space="0" w:color="auto"/>
            </w:tcBorders>
            <w:vAlign w:val="center"/>
          </w:tcPr>
          <w:p w:rsidR="009A02DA" w:rsidRDefault="009A02DA">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9A02DA" w:rsidRDefault="009A02DA">
            <w:pPr>
              <w:widowControl/>
              <w:jc w:val="left"/>
              <w:rPr>
                <w:rFonts w:ascii="宋体" w:hAnsi="宋体" w:cs="宋体"/>
                <w:b/>
                <w:bCs/>
                <w:color w:val="000000"/>
                <w:kern w:val="0"/>
                <w:sz w:val="20"/>
                <w:szCs w:val="20"/>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基本工资</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977.65</w:t>
            </w:r>
          </w:p>
        </w:tc>
        <w:tc>
          <w:tcPr>
            <w:tcW w:w="19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977.65</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津贴补贴</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444.7</w:t>
            </w:r>
          </w:p>
        </w:tc>
        <w:tc>
          <w:tcPr>
            <w:tcW w:w="19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444.7</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奖金</w:t>
            </w:r>
          </w:p>
        </w:tc>
        <w:tc>
          <w:tcPr>
            <w:tcW w:w="1418" w:type="dxa"/>
            <w:gridSpan w:val="2"/>
            <w:tcBorders>
              <w:top w:val="nil"/>
              <w:left w:val="nil"/>
              <w:bottom w:val="single" w:sz="4" w:space="0" w:color="auto"/>
              <w:right w:val="single" w:sz="4" w:space="0" w:color="auto"/>
            </w:tcBorders>
            <w:vAlign w:val="center"/>
          </w:tcPr>
          <w:p w:rsidR="009A02DA" w:rsidRDefault="000B56F1">
            <w:pPr>
              <w:widowControl/>
              <w:wordWrap w:val="0"/>
              <w:ind w:rightChars="70" w:right="147"/>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59.1</w:t>
            </w:r>
          </w:p>
        </w:tc>
        <w:tc>
          <w:tcPr>
            <w:tcW w:w="1984" w:type="dxa"/>
            <w:gridSpan w:val="2"/>
            <w:tcBorders>
              <w:top w:val="nil"/>
              <w:left w:val="nil"/>
              <w:bottom w:val="single" w:sz="4" w:space="0" w:color="auto"/>
              <w:right w:val="single" w:sz="4" w:space="0" w:color="auto"/>
            </w:tcBorders>
            <w:vAlign w:val="center"/>
          </w:tcPr>
          <w:p w:rsidR="009A02DA" w:rsidRDefault="000B56F1">
            <w:pPr>
              <w:widowControl/>
              <w:wordWrap w:val="0"/>
              <w:ind w:rightChars="70" w:right="147"/>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59.1</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伙食补助</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189</w:t>
            </w:r>
          </w:p>
        </w:tc>
        <w:tc>
          <w:tcPr>
            <w:tcW w:w="19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189</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住房公积金</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175.97</w:t>
            </w:r>
          </w:p>
        </w:tc>
        <w:tc>
          <w:tcPr>
            <w:tcW w:w="19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175.97</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其他工资福利支出</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932.73</w:t>
            </w:r>
          </w:p>
        </w:tc>
        <w:tc>
          <w:tcPr>
            <w:tcW w:w="19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932.73</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机关事业单位基本养老保险缴费支出</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234.63</w:t>
            </w:r>
          </w:p>
        </w:tc>
        <w:tc>
          <w:tcPr>
            <w:tcW w:w="19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234.63</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职工基本医疗保险缴费支出</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193.44</w:t>
            </w:r>
          </w:p>
        </w:tc>
        <w:tc>
          <w:tcPr>
            <w:tcW w:w="19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193.44</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公务员医疗补助缴费支出</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62.03</w:t>
            </w:r>
          </w:p>
        </w:tc>
        <w:tc>
          <w:tcPr>
            <w:tcW w:w="19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62.03</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办公费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104.05</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104.05</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印刷费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咨询费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水费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宋体" w:hAnsi="宋体" w:cs="宋体"/>
                <w:color w:val="000000"/>
                <w:kern w:val="0"/>
                <w:sz w:val="18"/>
                <w:szCs w:val="18"/>
              </w:rPr>
            </w:pPr>
            <w:r>
              <w:rPr>
                <w:rFonts w:ascii="宋体" w:hAnsi="宋体" w:cs="宋体" w:hint="eastAsia"/>
                <w:color w:val="000000"/>
                <w:kern w:val="0"/>
                <w:sz w:val="18"/>
                <w:szCs w:val="18"/>
              </w:rPr>
              <w:t>电费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24.55</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24.55</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邮电费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0.81</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0.81</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取暖费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46.98</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46.98</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物业管理费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维修(护)费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w:t>
            </w:r>
          </w:p>
        </w:tc>
        <w:tc>
          <w:tcPr>
            <w:tcW w:w="2891" w:type="dxa"/>
            <w:tcBorders>
              <w:top w:val="nil"/>
              <w:left w:val="nil"/>
              <w:bottom w:val="single" w:sz="4" w:space="0" w:color="auto"/>
              <w:right w:val="single" w:sz="4" w:space="0" w:color="auto"/>
            </w:tcBorders>
            <w:vAlign w:val="center"/>
          </w:tcPr>
          <w:p w:rsidR="009A02DA" w:rsidRDefault="000B56F1">
            <w:pPr>
              <w:widowControl/>
              <w:ind w:firstLineChars="300" w:firstLine="540"/>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公务接待 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2.94</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2.94</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26</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劳务费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委托业务费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28</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工会经费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19.55</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19.55</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福利费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44.97</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44.97</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公务用车维护费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62.55</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62.55</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lastRenderedPageBreak/>
              <w:t>302</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商品和服务支出</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29.44</w:t>
            </w:r>
          </w:p>
        </w:tc>
        <w:tc>
          <w:tcPr>
            <w:tcW w:w="1984" w:type="dxa"/>
            <w:gridSpan w:val="2"/>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29.44</w:t>
            </w: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离休费</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12.61</w:t>
            </w:r>
          </w:p>
        </w:tc>
        <w:tc>
          <w:tcPr>
            <w:tcW w:w="19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12.61</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对个人和家庭的补助支出</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0.96</w:t>
            </w:r>
          </w:p>
        </w:tc>
        <w:tc>
          <w:tcPr>
            <w:tcW w:w="19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0.96</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生活补助</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w:t>
            </w:r>
          </w:p>
        </w:tc>
        <w:tc>
          <w:tcPr>
            <w:tcW w:w="19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医疗补助</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19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宋体" w:hAnsi="宋体" w:cs="宋体"/>
                <w:bCs/>
                <w:color w:val="000000"/>
                <w:kern w:val="0"/>
                <w:sz w:val="18"/>
                <w:szCs w:val="18"/>
              </w:rPr>
            </w:pPr>
            <w:r>
              <w:rPr>
                <w:rFonts w:ascii="仿宋_GB2312" w:eastAsia="仿宋_GB2312" w:hAnsi="宋体" w:cs="宋体" w:hint="eastAsia"/>
                <w:bCs/>
                <w:color w:val="000000"/>
                <w:kern w:val="0"/>
                <w:sz w:val="18"/>
                <w:szCs w:val="18"/>
              </w:rPr>
              <w:t>奖励金</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8.8</w:t>
            </w:r>
          </w:p>
        </w:tc>
        <w:tc>
          <w:tcPr>
            <w:tcW w:w="19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8.8</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w:t>
            </w: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Cs/>
                <w:color w:val="000000"/>
                <w:kern w:val="0"/>
                <w:sz w:val="18"/>
                <w:szCs w:val="18"/>
              </w:rPr>
            </w:pPr>
            <w:r>
              <w:rPr>
                <w:rFonts w:ascii="仿宋_GB2312" w:eastAsia="仿宋_GB2312" w:hAnsi="宋体" w:cs="宋体" w:hint="eastAsia"/>
                <w:bCs/>
                <w:color w:val="000000"/>
                <w:kern w:val="0"/>
                <w:sz w:val="18"/>
                <w:szCs w:val="18"/>
              </w:rPr>
              <w:t>对个人和家庭的补助支出</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7.6</w:t>
            </w:r>
          </w:p>
        </w:tc>
        <w:tc>
          <w:tcPr>
            <w:tcW w:w="19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7.6</w:t>
            </w:r>
          </w:p>
        </w:tc>
        <w:tc>
          <w:tcPr>
            <w:tcW w:w="1701"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402"/>
        </w:trPr>
        <w:tc>
          <w:tcPr>
            <w:tcW w:w="757"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bCs/>
                <w:color w:val="000000"/>
                <w:kern w:val="0"/>
                <w:sz w:val="18"/>
                <w:szCs w:val="18"/>
              </w:rPr>
              <w:t>合  计</w:t>
            </w:r>
          </w:p>
        </w:tc>
        <w:tc>
          <w:tcPr>
            <w:tcW w:w="1418"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3682.36</w:t>
            </w:r>
          </w:p>
        </w:tc>
        <w:tc>
          <w:tcPr>
            <w:tcW w:w="1984" w:type="dxa"/>
            <w:gridSpan w:val="2"/>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3300.52</w:t>
            </w:r>
          </w:p>
        </w:tc>
        <w:tc>
          <w:tcPr>
            <w:tcW w:w="1701"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381.84</w:t>
            </w:r>
          </w:p>
        </w:tc>
      </w:tr>
    </w:tbl>
    <w:p w:rsidR="009A02DA" w:rsidRDefault="009A02DA">
      <w:pPr>
        <w:widowControl/>
        <w:jc w:val="left"/>
        <w:outlineLvl w:val="1"/>
        <w:rPr>
          <w:rFonts w:ascii="仿宋_GB2312" w:eastAsia="仿宋_GB2312" w:hAnsi="宋体"/>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A02DA" w:rsidRDefault="000B56F1">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625" w:type="dxa"/>
        <w:tblInd w:w="-360" w:type="dxa"/>
        <w:tblLayout w:type="fixed"/>
        <w:tblLook w:val="04A0" w:firstRow="1" w:lastRow="0" w:firstColumn="1" w:lastColumn="0" w:noHBand="0" w:noVBand="1"/>
      </w:tblPr>
      <w:tblGrid>
        <w:gridCol w:w="10"/>
        <w:gridCol w:w="476"/>
        <w:gridCol w:w="397"/>
        <w:gridCol w:w="397"/>
        <w:gridCol w:w="851"/>
        <w:gridCol w:w="1456"/>
        <w:gridCol w:w="750"/>
        <w:gridCol w:w="110"/>
        <w:gridCol w:w="459"/>
        <w:gridCol w:w="536"/>
        <w:gridCol w:w="652"/>
        <w:gridCol w:w="652"/>
        <w:gridCol w:w="378"/>
        <w:gridCol w:w="200"/>
        <w:gridCol w:w="486"/>
        <w:gridCol w:w="578"/>
        <w:gridCol w:w="420"/>
        <w:gridCol w:w="420"/>
        <w:gridCol w:w="389"/>
        <w:gridCol w:w="8"/>
      </w:tblGrid>
      <w:tr w:rsidR="009A02DA">
        <w:trPr>
          <w:gridBefore w:val="1"/>
          <w:gridAfter w:val="1"/>
          <w:wBefore w:w="10" w:type="dxa"/>
          <w:wAfter w:w="8" w:type="dxa"/>
          <w:trHeight w:val="375"/>
        </w:trPr>
        <w:tc>
          <w:tcPr>
            <w:tcW w:w="9607" w:type="dxa"/>
            <w:gridSpan w:val="18"/>
            <w:tcBorders>
              <w:top w:val="nil"/>
              <w:left w:val="nil"/>
              <w:bottom w:val="nil"/>
              <w:right w:val="nil"/>
            </w:tcBorders>
            <w:noWrap/>
            <w:vAlign w:val="center"/>
          </w:tcPr>
          <w:p w:rsidR="009A02DA" w:rsidRDefault="000B56F1">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9A02DA">
        <w:trPr>
          <w:gridBefore w:val="1"/>
          <w:gridAfter w:val="1"/>
          <w:wBefore w:w="10" w:type="dxa"/>
          <w:wAfter w:w="8" w:type="dxa"/>
          <w:trHeight w:val="405"/>
        </w:trPr>
        <w:tc>
          <w:tcPr>
            <w:tcW w:w="4437" w:type="dxa"/>
            <w:gridSpan w:val="7"/>
            <w:tcBorders>
              <w:top w:val="nil"/>
              <w:left w:val="nil"/>
              <w:bottom w:val="nil"/>
              <w:right w:val="nil"/>
            </w:tcBorders>
            <w:noWrap/>
            <w:vAlign w:val="center"/>
          </w:tcPr>
          <w:p w:rsidR="009A02DA" w:rsidRDefault="000B56F1">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编制部门（单位）：昌吉州中级人民法院</w:t>
            </w:r>
          </w:p>
        </w:tc>
        <w:tc>
          <w:tcPr>
            <w:tcW w:w="995" w:type="dxa"/>
            <w:gridSpan w:val="2"/>
            <w:tcBorders>
              <w:top w:val="nil"/>
              <w:left w:val="nil"/>
              <w:bottom w:val="nil"/>
              <w:right w:val="nil"/>
            </w:tcBorders>
            <w:noWrap/>
            <w:vAlign w:val="center"/>
          </w:tcPr>
          <w:p w:rsidR="009A02DA" w:rsidRDefault="009A02DA">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noWrap/>
            <w:vAlign w:val="center"/>
          </w:tcPr>
          <w:p w:rsidR="009A02DA" w:rsidRDefault="009A02DA">
            <w:pPr>
              <w:widowControl/>
              <w:jc w:val="left"/>
              <w:rPr>
                <w:rFonts w:ascii="仿宋_GB2312" w:eastAsia="仿宋_GB2312" w:hAnsi="宋体" w:cs="宋体"/>
                <w:color w:val="000000"/>
                <w:kern w:val="0"/>
                <w:sz w:val="24"/>
              </w:rPr>
            </w:pPr>
          </w:p>
        </w:tc>
        <w:tc>
          <w:tcPr>
            <w:tcW w:w="2493" w:type="dxa"/>
            <w:gridSpan w:val="6"/>
            <w:tcBorders>
              <w:top w:val="nil"/>
              <w:left w:val="nil"/>
              <w:bottom w:val="nil"/>
              <w:right w:val="nil"/>
            </w:tcBorders>
            <w:noWrap/>
            <w:vAlign w:val="center"/>
          </w:tcPr>
          <w:p w:rsidR="009A02DA" w:rsidRDefault="000B56F1">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9A0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280" w:type="dxa"/>
            <w:gridSpan w:val="4"/>
            <w:noWrap/>
            <w:vAlign w:val="center"/>
          </w:tcPr>
          <w:p w:rsidR="009A02DA" w:rsidRDefault="000B56F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851" w:type="dxa"/>
            <w:vMerge w:val="restart"/>
            <w:noWrap/>
            <w:vAlign w:val="center"/>
          </w:tcPr>
          <w:p w:rsidR="009A02DA" w:rsidRDefault="000B56F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9A02DA" w:rsidRDefault="000B56F1">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9A02DA" w:rsidRDefault="000B56F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9A02DA" w:rsidRDefault="000B56F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9A02DA" w:rsidRDefault="000B56F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9A02DA" w:rsidRDefault="000B56F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9A02DA" w:rsidRDefault="000B56F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9A02DA" w:rsidRDefault="000B56F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86" w:type="dxa"/>
            <w:vMerge w:val="restart"/>
            <w:vAlign w:val="center"/>
          </w:tcPr>
          <w:p w:rsidR="009A02DA" w:rsidRDefault="000B56F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9A02DA" w:rsidRDefault="000B56F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9A02DA" w:rsidRDefault="000B56F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9A02DA" w:rsidRDefault="000B56F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vAlign w:val="center"/>
          </w:tcPr>
          <w:p w:rsidR="009A02DA" w:rsidRDefault="000B56F1">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9A0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486" w:type="dxa"/>
            <w:gridSpan w:val="2"/>
            <w:tcBorders>
              <w:bottom w:val="single" w:sz="4" w:space="0" w:color="auto"/>
            </w:tcBorders>
            <w:noWrap/>
            <w:vAlign w:val="center"/>
          </w:tcPr>
          <w:p w:rsidR="009A02DA" w:rsidRDefault="000B56F1">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noWrap/>
            <w:vAlign w:val="center"/>
          </w:tcPr>
          <w:p w:rsidR="009A02DA" w:rsidRDefault="000B56F1">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noWrap/>
            <w:vAlign w:val="center"/>
          </w:tcPr>
          <w:p w:rsidR="009A02DA" w:rsidRDefault="000B56F1">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9A02DA" w:rsidRDefault="009A02DA">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9A02DA" w:rsidRDefault="009A02DA">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9A02DA" w:rsidRDefault="009A02DA">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tcPr>
          <w:p w:rsidR="009A02DA" w:rsidRDefault="009A02DA">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9A02DA" w:rsidRDefault="009A02DA">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9A02DA" w:rsidRDefault="009A02DA">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9A02DA" w:rsidRDefault="009A02DA">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9A02DA" w:rsidRDefault="009A02DA">
            <w:pPr>
              <w:widowControl/>
              <w:jc w:val="left"/>
              <w:outlineLvl w:val="1"/>
              <w:rPr>
                <w:rFonts w:ascii="仿宋_GB2312" w:eastAsia="仿宋_GB2312" w:hAnsi="宋体"/>
                <w:b/>
                <w:kern w:val="0"/>
                <w:sz w:val="18"/>
                <w:szCs w:val="18"/>
              </w:rPr>
            </w:pPr>
          </w:p>
        </w:tc>
        <w:tc>
          <w:tcPr>
            <w:tcW w:w="486" w:type="dxa"/>
            <w:vMerge/>
            <w:tcBorders>
              <w:bottom w:val="single" w:sz="4" w:space="0" w:color="auto"/>
            </w:tcBorders>
          </w:tcPr>
          <w:p w:rsidR="009A02DA" w:rsidRDefault="009A02DA">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9A02DA" w:rsidRDefault="009A02DA">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9A02DA" w:rsidRDefault="009A02DA">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9A02DA" w:rsidRDefault="009A02DA">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tcPr>
          <w:p w:rsidR="009A02DA" w:rsidRDefault="009A02DA">
            <w:pPr>
              <w:widowControl/>
              <w:jc w:val="left"/>
              <w:outlineLvl w:val="1"/>
              <w:rPr>
                <w:rFonts w:ascii="仿宋_GB2312" w:eastAsia="仿宋_GB2312" w:hAnsi="宋体"/>
                <w:b/>
                <w:kern w:val="0"/>
                <w:sz w:val="18"/>
                <w:szCs w:val="18"/>
              </w:rPr>
            </w:pPr>
          </w:p>
        </w:tc>
      </w:tr>
      <w:tr w:rsidR="009A0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204</w:t>
            </w:r>
          </w:p>
        </w:tc>
        <w:tc>
          <w:tcPr>
            <w:tcW w:w="397"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05</w:t>
            </w:r>
          </w:p>
        </w:tc>
        <w:tc>
          <w:tcPr>
            <w:tcW w:w="397"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04</w:t>
            </w:r>
          </w:p>
        </w:tc>
        <w:tc>
          <w:tcPr>
            <w:tcW w:w="851"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案件审判</w:t>
            </w:r>
          </w:p>
        </w:tc>
        <w:tc>
          <w:tcPr>
            <w:tcW w:w="1456"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人民陪审员经费</w:t>
            </w:r>
          </w:p>
        </w:tc>
        <w:tc>
          <w:tcPr>
            <w:tcW w:w="750"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w:t>
            </w:r>
          </w:p>
        </w:tc>
        <w:tc>
          <w:tcPr>
            <w:tcW w:w="569"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536"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w:t>
            </w: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578"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486" w:type="dxa"/>
            <w:vAlign w:val="center"/>
          </w:tcPr>
          <w:p w:rsidR="009A02DA" w:rsidRDefault="009A02DA">
            <w:pPr>
              <w:widowControl/>
              <w:jc w:val="center"/>
              <w:outlineLvl w:val="1"/>
              <w:rPr>
                <w:rFonts w:ascii="仿宋_GB2312" w:eastAsia="仿宋_GB2312" w:hAnsi="宋体"/>
                <w:kern w:val="0"/>
                <w:sz w:val="18"/>
                <w:szCs w:val="18"/>
              </w:rPr>
            </w:pPr>
          </w:p>
        </w:tc>
        <w:tc>
          <w:tcPr>
            <w:tcW w:w="578"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397" w:type="dxa"/>
            <w:gridSpan w:val="2"/>
            <w:vAlign w:val="center"/>
          </w:tcPr>
          <w:p w:rsidR="009A02DA" w:rsidRDefault="009A02DA">
            <w:pPr>
              <w:widowControl/>
              <w:jc w:val="center"/>
              <w:outlineLvl w:val="1"/>
              <w:rPr>
                <w:rFonts w:ascii="仿宋_GB2312" w:eastAsia="仿宋_GB2312" w:hAnsi="宋体"/>
                <w:kern w:val="0"/>
                <w:sz w:val="18"/>
                <w:szCs w:val="18"/>
              </w:rPr>
            </w:pPr>
          </w:p>
        </w:tc>
      </w:tr>
      <w:tr w:rsidR="009A0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204</w:t>
            </w:r>
          </w:p>
        </w:tc>
        <w:tc>
          <w:tcPr>
            <w:tcW w:w="397"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05</w:t>
            </w:r>
          </w:p>
        </w:tc>
        <w:tc>
          <w:tcPr>
            <w:tcW w:w="397"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99</w:t>
            </w:r>
          </w:p>
        </w:tc>
        <w:tc>
          <w:tcPr>
            <w:tcW w:w="851"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其他法院支出</w:t>
            </w:r>
          </w:p>
        </w:tc>
        <w:tc>
          <w:tcPr>
            <w:tcW w:w="1456"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涉密项目</w:t>
            </w:r>
          </w:p>
        </w:tc>
        <w:tc>
          <w:tcPr>
            <w:tcW w:w="750"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500</w:t>
            </w:r>
          </w:p>
        </w:tc>
        <w:tc>
          <w:tcPr>
            <w:tcW w:w="569"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536" w:type="dxa"/>
            <w:vAlign w:val="center"/>
          </w:tcPr>
          <w:p w:rsidR="009A02DA" w:rsidRDefault="009A02DA">
            <w:pPr>
              <w:widowControl/>
              <w:jc w:val="center"/>
              <w:outlineLvl w:val="1"/>
              <w:rPr>
                <w:rFonts w:ascii="仿宋_GB2312" w:eastAsia="仿宋_GB2312" w:hAnsi="宋体"/>
                <w:kern w:val="0"/>
                <w:sz w:val="18"/>
                <w:szCs w:val="18"/>
              </w:rPr>
            </w:pP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578"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486"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500</w:t>
            </w:r>
          </w:p>
        </w:tc>
        <w:tc>
          <w:tcPr>
            <w:tcW w:w="578"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397" w:type="dxa"/>
            <w:gridSpan w:val="2"/>
            <w:vAlign w:val="center"/>
          </w:tcPr>
          <w:p w:rsidR="009A02DA" w:rsidRDefault="009A02DA">
            <w:pPr>
              <w:widowControl/>
              <w:jc w:val="center"/>
              <w:outlineLvl w:val="1"/>
              <w:rPr>
                <w:rFonts w:ascii="仿宋_GB2312" w:eastAsia="仿宋_GB2312" w:hAnsi="宋体"/>
                <w:kern w:val="0"/>
                <w:sz w:val="18"/>
                <w:szCs w:val="18"/>
              </w:rPr>
            </w:pPr>
          </w:p>
        </w:tc>
      </w:tr>
      <w:tr w:rsidR="009A0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397" w:type="dxa"/>
            <w:vAlign w:val="center"/>
          </w:tcPr>
          <w:p w:rsidR="009A02DA" w:rsidRDefault="009A02DA">
            <w:pPr>
              <w:widowControl/>
              <w:jc w:val="center"/>
              <w:outlineLvl w:val="1"/>
              <w:rPr>
                <w:rFonts w:ascii="仿宋_GB2312" w:eastAsia="仿宋_GB2312" w:hAnsi="宋体"/>
                <w:kern w:val="0"/>
                <w:sz w:val="18"/>
                <w:szCs w:val="18"/>
              </w:rPr>
            </w:pPr>
          </w:p>
        </w:tc>
        <w:tc>
          <w:tcPr>
            <w:tcW w:w="397" w:type="dxa"/>
            <w:vAlign w:val="center"/>
          </w:tcPr>
          <w:p w:rsidR="009A02DA" w:rsidRDefault="009A02DA">
            <w:pPr>
              <w:widowControl/>
              <w:jc w:val="center"/>
              <w:outlineLvl w:val="1"/>
              <w:rPr>
                <w:rFonts w:ascii="仿宋_GB2312" w:eastAsia="仿宋_GB2312" w:hAnsi="宋体"/>
                <w:kern w:val="0"/>
                <w:sz w:val="18"/>
                <w:szCs w:val="18"/>
              </w:rPr>
            </w:pPr>
          </w:p>
        </w:tc>
        <w:tc>
          <w:tcPr>
            <w:tcW w:w="851" w:type="dxa"/>
            <w:vAlign w:val="center"/>
          </w:tcPr>
          <w:p w:rsidR="009A02DA" w:rsidRDefault="009A02DA">
            <w:pPr>
              <w:widowControl/>
              <w:jc w:val="center"/>
              <w:outlineLvl w:val="1"/>
              <w:rPr>
                <w:rFonts w:ascii="仿宋_GB2312" w:eastAsia="仿宋_GB2312" w:hAnsi="宋体"/>
                <w:kern w:val="0"/>
                <w:sz w:val="18"/>
                <w:szCs w:val="18"/>
              </w:rPr>
            </w:pPr>
          </w:p>
        </w:tc>
        <w:tc>
          <w:tcPr>
            <w:tcW w:w="1456" w:type="dxa"/>
            <w:vAlign w:val="center"/>
          </w:tcPr>
          <w:p w:rsidR="009A02DA" w:rsidRDefault="009A02DA">
            <w:pPr>
              <w:widowControl/>
              <w:jc w:val="center"/>
              <w:outlineLvl w:val="1"/>
              <w:rPr>
                <w:rFonts w:ascii="仿宋_GB2312" w:eastAsia="仿宋_GB2312" w:hAnsi="宋体"/>
                <w:kern w:val="0"/>
                <w:sz w:val="18"/>
                <w:szCs w:val="18"/>
              </w:rPr>
            </w:pPr>
          </w:p>
        </w:tc>
        <w:tc>
          <w:tcPr>
            <w:tcW w:w="750" w:type="dxa"/>
            <w:vAlign w:val="center"/>
          </w:tcPr>
          <w:p w:rsidR="009A02DA" w:rsidRDefault="009A02DA">
            <w:pPr>
              <w:widowControl/>
              <w:jc w:val="center"/>
              <w:outlineLvl w:val="1"/>
              <w:rPr>
                <w:rFonts w:ascii="仿宋_GB2312" w:eastAsia="仿宋_GB2312" w:hAnsi="宋体"/>
                <w:kern w:val="0"/>
                <w:sz w:val="18"/>
                <w:szCs w:val="18"/>
              </w:rPr>
            </w:pPr>
          </w:p>
        </w:tc>
        <w:tc>
          <w:tcPr>
            <w:tcW w:w="569"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536" w:type="dxa"/>
            <w:vAlign w:val="center"/>
          </w:tcPr>
          <w:p w:rsidR="009A02DA" w:rsidRDefault="009A02DA">
            <w:pPr>
              <w:widowControl/>
              <w:jc w:val="center"/>
              <w:outlineLvl w:val="1"/>
              <w:rPr>
                <w:rFonts w:ascii="仿宋_GB2312" w:eastAsia="仿宋_GB2312" w:hAnsi="宋体"/>
                <w:kern w:val="0"/>
                <w:sz w:val="18"/>
                <w:szCs w:val="18"/>
              </w:rPr>
            </w:pP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578"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486" w:type="dxa"/>
            <w:vAlign w:val="center"/>
          </w:tcPr>
          <w:p w:rsidR="009A02DA" w:rsidRDefault="009A02DA">
            <w:pPr>
              <w:widowControl/>
              <w:jc w:val="center"/>
              <w:outlineLvl w:val="1"/>
              <w:rPr>
                <w:rFonts w:ascii="仿宋_GB2312" w:eastAsia="仿宋_GB2312" w:hAnsi="宋体"/>
                <w:kern w:val="0"/>
                <w:sz w:val="18"/>
                <w:szCs w:val="18"/>
              </w:rPr>
            </w:pPr>
          </w:p>
        </w:tc>
        <w:tc>
          <w:tcPr>
            <w:tcW w:w="578"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397" w:type="dxa"/>
            <w:gridSpan w:val="2"/>
            <w:vAlign w:val="center"/>
          </w:tcPr>
          <w:p w:rsidR="009A02DA" w:rsidRDefault="009A02DA">
            <w:pPr>
              <w:widowControl/>
              <w:jc w:val="center"/>
              <w:outlineLvl w:val="1"/>
              <w:rPr>
                <w:rFonts w:ascii="仿宋_GB2312" w:eastAsia="仿宋_GB2312" w:hAnsi="宋体"/>
                <w:kern w:val="0"/>
                <w:sz w:val="18"/>
                <w:szCs w:val="18"/>
              </w:rPr>
            </w:pPr>
          </w:p>
        </w:tc>
      </w:tr>
      <w:tr w:rsidR="009A0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397" w:type="dxa"/>
            <w:vAlign w:val="center"/>
          </w:tcPr>
          <w:p w:rsidR="009A02DA" w:rsidRDefault="009A02DA">
            <w:pPr>
              <w:widowControl/>
              <w:jc w:val="center"/>
              <w:outlineLvl w:val="1"/>
              <w:rPr>
                <w:rFonts w:ascii="仿宋_GB2312" w:eastAsia="仿宋_GB2312" w:hAnsi="宋体"/>
                <w:kern w:val="0"/>
                <w:sz w:val="18"/>
                <w:szCs w:val="18"/>
              </w:rPr>
            </w:pPr>
          </w:p>
        </w:tc>
        <w:tc>
          <w:tcPr>
            <w:tcW w:w="397" w:type="dxa"/>
            <w:vAlign w:val="center"/>
          </w:tcPr>
          <w:p w:rsidR="009A02DA" w:rsidRDefault="009A02DA">
            <w:pPr>
              <w:widowControl/>
              <w:jc w:val="center"/>
              <w:outlineLvl w:val="1"/>
              <w:rPr>
                <w:rFonts w:ascii="仿宋_GB2312" w:eastAsia="仿宋_GB2312" w:hAnsi="宋体"/>
                <w:kern w:val="0"/>
                <w:sz w:val="18"/>
                <w:szCs w:val="18"/>
              </w:rPr>
            </w:pPr>
          </w:p>
        </w:tc>
        <w:tc>
          <w:tcPr>
            <w:tcW w:w="851" w:type="dxa"/>
            <w:vAlign w:val="center"/>
          </w:tcPr>
          <w:p w:rsidR="009A02DA" w:rsidRDefault="009A02DA">
            <w:pPr>
              <w:widowControl/>
              <w:jc w:val="center"/>
              <w:outlineLvl w:val="1"/>
              <w:rPr>
                <w:rFonts w:ascii="仿宋_GB2312" w:eastAsia="仿宋_GB2312" w:hAnsi="宋体"/>
                <w:kern w:val="0"/>
                <w:sz w:val="18"/>
                <w:szCs w:val="18"/>
              </w:rPr>
            </w:pPr>
          </w:p>
        </w:tc>
        <w:tc>
          <w:tcPr>
            <w:tcW w:w="1456" w:type="dxa"/>
            <w:vAlign w:val="center"/>
          </w:tcPr>
          <w:p w:rsidR="009A02DA" w:rsidRDefault="009A02DA">
            <w:pPr>
              <w:widowControl/>
              <w:jc w:val="center"/>
              <w:outlineLvl w:val="1"/>
              <w:rPr>
                <w:rFonts w:ascii="仿宋_GB2312" w:eastAsia="仿宋_GB2312" w:hAnsi="宋体"/>
                <w:kern w:val="0"/>
                <w:sz w:val="18"/>
                <w:szCs w:val="18"/>
              </w:rPr>
            </w:pPr>
          </w:p>
        </w:tc>
        <w:tc>
          <w:tcPr>
            <w:tcW w:w="750" w:type="dxa"/>
            <w:vAlign w:val="center"/>
          </w:tcPr>
          <w:p w:rsidR="009A02DA" w:rsidRDefault="009A02DA">
            <w:pPr>
              <w:widowControl/>
              <w:jc w:val="center"/>
              <w:outlineLvl w:val="1"/>
              <w:rPr>
                <w:rFonts w:ascii="仿宋_GB2312" w:eastAsia="仿宋_GB2312" w:hAnsi="宋体"/>
                <w:kern w:val="0"/>
                <w:sz w:val="18"/>
                <w:szCs w:val="18"/>
              </w:rPr>
            </w:pPr>
          </w:p>
        </w:tc>
        <w:tc>
          <w:tcPr>
            <w:tcW w:w="569"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536" w:type="dxa"/>
            <w:vAlign w:val="center"/>
          </w:tcPr>
          <w:p w:rsidR="009A02DA" w:rsidRDefault="009A02DA">
            <w:pPr>
              <w:widowControl/>
              <w:jc w:val="center"/>
              <w:outlineLvl w:val="1"/>
              <w:rPr>
                <w:rFonts w:ascii="仿宋_GB2312" w:eastAsia="仿宋_GB2312" w:hAnsi="宋体"/>
                <w:kern w:val="0"/>
                <w:sz w:val="18"/>
                <w:szCs w:val="18"/>
              </w:rPr>
            </w:pP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578"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486" w:type="dxa"/>
            <w:vAlign w:val="center"/>
          </w:tcPr>
          <w:p w:rsidR="009A02DA" w:rsidRDefault="009A02DA">
            <w:pPr>
              <w:widowControl/>
              <w:jc w:val="center"/>
              <w:outlineLvl w:val="1"/>
              <w:rPr>
                <w:rFonts w:ascii="仿宋_GB2312" w:eastAsia="仿宋_GB2312" w:hAnsi="宋体"/>
                <w:kern w:val="0"/>
                <w:sz w:val="18"/>
                <w:szCs w:val="18"/>
              </w:rPr>
            </w:pPr>
          </w:p>
        </w:tc>
        <w:tc>
          <w:tcPr>
            <w:tcW w:w="578"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397" w:type="dxa"/>
            <w:gridSpan w:val="2"/>
            <w:vAlign w:val="center"/>
          </w:tcPr>
          <w:p w:rsidR="009A02DA" w:rsidRDefault="009A02DA">
            <w:pPr>
              <w:widowControl/>
              <w:jc w:val="center"/>
              <w:outlineLvl w:val="1"/>
              <w:rPr>
                <w:rFonts w:ascii="仿宋_GB2312" w:eastAsia="仿宋_GB2312" w:hAnsi="宋体"/>
                <w:kern w:val="0"/>
                <w:sz w:val="18"/>
                <w:szCs w:val="18"/>
              </w:rPr>
            </w:pPr>
          </w:p>
        </w:tc>
      </w:tr>
      <w:tr w:rsidR="009A0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397" w:type="dxa"/>
            <w:vAlign w:val="center"/>
          </w:tcPr>
          <w:p w:rsidR="009A02DA" w:rsidRDefault="009A02DA">
            <w:pPr>
              <w:widowControl/>
              <w:jc w:val="center"/>
              <w:outlineLvl w:val="1"/>
              <w:rPr>
                <w:rFonts w:ascii="仿宋_GB2312" w:eastAsia="仿宋_GB2312" w:hAnsi="宋体"/>
                <w:kern w:val="0"/>
                <w:sz w:val="18"/>
                <w:szCs w:val="18"/>
              </w:rPr>
            </w:pPr>
          </w:p>
        </w:tc>
        <w:tc>
          <w:tcPr>
            <w:tcW w:w="397" w:type="dxa"/>
            <w:vAlign w:val="center"/>
          </w:tcPr>
          <w:p w:rsidR="009A02DA" w:rsidRDefault="009A02DA">
            <w:pPr>
              <w:widowControl/>
              <w:jc w:val="center"/>
              <w:outlineLvl w:val="1"/>
              <w:rPr>
                <w:rFonts w:ascii="仿宋_GB2312" w:eastAsia="仿宋_GB2312" w:hAnsi="宋体"/>
                <w:kern w:val="0"/>
                <w:sz w:val="18"/>
                <w:szCs w:val="18"/>
              </w:rPr>
            </w:pPr>
          </w:p>
        </w:tc>
        <w:tc>
          <w:tcPr>
            <w:tcW w:w="851" w:type="dxa"/>
            <w:vAlign w:val="center"/>
          </w:tcPr>
          <w:p w:rsidR="009A02DA" w:rsidRDefault="009A02DA">
            <w:pPr>
              <w:widowControl/>
              <w:jc w:val="center"/>
              <w:outlineLvl w:val="1"/>
              <w:rPr>
                <w:rFonts w:ascii="仿宋_GB2312" w:eastAsia="仿宋_GB2312" w:hAnsi="宋体"/>
                <w:kern w:val="0"/>
                <w:sz w:val="18"/>
                <w:szCs w:val="18"/>
              </w:rPr>
            </w:pPr>
          </w:p>
        </w:tc>
        <w:tc>
          <w:tcPr>
            <w:tcW w:w="1456" w:type="dxa"/>
            <w:vAlign w:val="center"/>
          </w:tcPr>
          <w:p w:rsidR="009A02DA" w:rsidRDefault="009A02DA">
            <w:pPr>
              <w:widowControl/>
              <w:jc w:val="center"/>
              <w:outlineLvl w:val="1"/>
              <w:rPr>
                <w:rFonts w:ascii="仿宋_GB2312" w:eastAsia="仿宋_GB2312" w:hAnsi="宋体"/>
                <w:kern w:val="0"/>
                <w:sz w:val="18"/>
                <w:szCs w:val="18"/>
              </w:rPr>
            </w:pPr>
          </w:p>
        </w:tc>
        <w:tc>
          <w:tcPr>
            <w:tcW w:w="750" w:type="dxa"/>
            <w:vAlign w:val="center"/>
          </w:tcPr>
          <w:p w:rsidR="009A02DA" w:rsidRDefault="009A02DA">
            <w:pPr>
              <w:widowControl/>
              <w:jc w:val="center"/>
              <w:outlineLvl w:val="1"/>
              <w:rPr>
                <w:rFonts w:ascii="仿宋_GB2312" w:eastAsia="仿宋_GB2312" w:hAnsi="宋体"/>
                <w:kern w:val="0"/>
                <w:sz w:val="18"/>
                <w:szCs w:val="18"/>
              </w:rPr>
            </w:pPr>
          </w:p>
        </w:tc>
        <w:tc>
          <w:tcPr>
            <w:tcW w:w="569"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536" w:type="dxa"/>
            <w:vAlign w:val="center"/>
          </w:tcPr>
          <w:p w:rsidR="009A02DA" w:rsidRDefault="009A02DA">
            <w:pPr>
              <w:widowControl/>
              <w:jc w:val="center"/>
              <w:outlineLvl w:val="1"/>
              <w:rPr>
                <w:rFonts w:ascii="仿宋_GB2312" w:eastAsia="仿宋_GB2312" w:hAnsi="宋体"/>
                <w:kern w:val="0"/>
                <w:sz w:val="18"/>
                <w:szCs w:val="18"/>
              </w:rPr>
            </w:pP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578"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486" w:type="dxa"/>
            <w:vAlign w:val="center"/>
          </w:tcPr>
          <w:p w:rsidR="009A02DA" w:rsidRDefault="009A02DA">
            <w:pPr>
              <w:widowControl/>
              <w:jc w:val="center"/>
              <w:outlineLvl w:val="1"/>
              <w:rPr>
                <w:rFonts w:ascii="仿宋_GB2312" w:eastAsia="仿宋_GB2312" w:hAnsi="宋体"/>
                <w:kern w:val="0"/>
                <w:sz w:val="18"/>
                <w:szCs w:val="18"/>
              </w:rPr>
            </w:pPr>
          </w:p>
        </w:tc>
        <w:tc>
          <w:tcPr>
            <w:tcW w:w="578"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397" w:type="dxa"/>
            <w:gridSpan w:val="2"/>
            <w:vAlign w:val="center"/>
          </w:tcPr>
          <w:p w:rsidR="009A02DA" w:rsidRDefault="009A02DA">
            <w:pPr>
              <w:widowControl/>
              <w:jc w:val="center"/>
              <w:outlineLvl w:val="1"/>
              <w:rPr>
                <w:rFonts w:ascii="仿宋_GB2312" w:eastAsia="仿宋_GB2312" w:hAnsi="宋体"/>
                <w:kern w:val="0"/>
                <w:sz w:val="18"/>
                <w:szCs w:val="18"/>
              </w:rPr>
            </w:pPr>
          </w:p>
        </w:tc>
      </w:tr>
      <w:tr w:rsidR="009A0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397" w:type="dxa"/>
            <w:vAlign w:val="center"/>
          </w:tcPr>
          <w:p w:rsidR="009A02DA" w:rsidRDefault="009A02DA">
            <w:pPr>
              <w:widowControl/>
              <w:jc w:val="center"/>
              <w:outlineLvl w:val="1"/>
              <w:rPr>
                <w:rFonts w:ascii="仿宋_GB2312" w:eastAsia="仿宋_GB2312" w:hAnsi="宋体"/>
                <w:kern w:val="0"/>
                <w:sz w:val="18"/>
                <w:szCs w:val="18"/>
              </w:rPr>
            </w:pPr>
          </w:p>
        </w:tc>
        <w:tc>
          <w:tcPr>
            <w:tcW w:w="397" w:type="dxa"/>
            <w:vAlign w:val="center"/>
          </w:tcPr>
          <w:p w:rsidR="009A02DA" w:rsidRDefault="009A02DA">
            <w:pPr>
              <w:widowControl/>
              <w:jc w:val="center"/>
              <w:outlineLvl w:val="1"/>
              <w:rPr>
                <w:rFonts w:ascii="仿宋_GB2312" w:eastAsia="仿宋_GB2312" w:hAnsi="宋体"/>
                <w:kern w:val="0"/>
                <w:sz w:val="18"/>
                <w:szCs w:val="18"/>
              </w:rPr>
            </w:pPr>
          </w:p>
        </w:tc>
        <w:tc>
          <w:tcPr>
            <w:tcW w:w="851" w:type="dxa"/>
            <w:vAlign w:val="center"/>
          </w:tcPr>
          <w:p w:rsidR="009A02DA" w:rsidRDefault="009A02DA">
            <w:pPr>
              <w:widowControl/>
              <w:jc w:val="center"/>
              <w:outlineLvl w:val="1"/>
              <w:rPr>
                <w:rFonts w:ascii="仿宋_GB2312" w:eastAsia="仿宋_GB2312" w:hAnsi="宋体"/>
                <w:kern w:val="0"/>
                <w:sz w:val="18"/>
                <w:szCs w:val="18"/>
              </w:rPr>
            </w:pPr>
          </w:p>
        </w:tc>
        <w:tc>
          <w:tcPr>
            <w:tcW w:w="1456" w:type="dxa"/>
            <w:vAlign w:val="center"/>
          </w:tcPr>
          <w:p w:rsidR="009A02DA" w:rsidRDefault="009A02DA">
            <w:pPr>
              <w:widowControl/>
              <w:jc w:val="center"/>
              <w:outlineLvl w:val="1"/>
              <w:rPr>
                <w:rFonts w:ascii="仿宋_GB2312" w:eastAsia="仿宋_GB2312" w:hAnsi="宋体"/>
                <w:kern w:val="0"/>
                <w:sz w:val="18"/>
                <w:szCs w:val="18"/>
              </w:rPr>
            </w:pPr>
          </w:p>
        </w:tc>
        <w:tc>
          <w:tcPr>
            <w:tcW w:w="750" w:type="dxa"/>
            <w:vAlign w:val="center"/>
          </w:tcPr>
          <w:p w:rsidR="009A02DA" w:rsidRDefault="009A02DA">
            <w:pPr>
              <w:widowControl/>
              <w:jc w:val="center"/>
              <w:outlineLvl w:val="1"/>
              <w:rPr>
                <w:rFonts w:ascii="仿宋_GB2312" w:eastAsia="仿宋_GB2312" w:hAnsi="宋体"/>
                <w:kern w:val="0"/>
                <w:sz w:val="18"/>
                <w:szCs w:val="18"/>
              </w:rPr>
            </w:pPr>
          </w:p>
        </w:tc>
        <w:tc>
          <w:tcPr>
            <w:tcW w:w="569"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536" w:type="dxa"/>
            <w:vAlign w:val="center"/>
          </w:tcPr>
          <w:p w:rsidR="009A02DA" w:rsidRDefault="009A02DA">
            <w:pPr>
              <w:widowControl/>
              <w:jc w:val="center"/>
              <w:outlineLvl w:val="1"/>
              <w:rPr>
                <w:rFonts w:ascii="仿宋_GB2312" w:eastAsia="仿宋_GB2312" w:hAnsi="宋体"/>
                <w:kern w:val="0"/>
                <w:sz w:val="18"/>
                <w:szCs w:val="18"/>
              </w:rPr>
            </w:pP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578"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486" w:type="dxa"/>
            <w:vAlign w:val="center"/>
          </w:tcPr>
          <w:p w:rsidR="009A02DA" w:rsidRDefault="009A02DA">
            <w:pPr>
              <w:widowControl/>
              <w:jc w:val="center"/>
              <w:outlineLvl w:val="1"/>
              <w:rPr>
                <w:rFonts w:ascii="仿宋_GB2312" w:eastAsia="仿宋_GB2312" w:hAnsi="宋体"/>
                <w:kern w:val="0"/>
                <w:sz w:val="18"/>
                <w:szCs w:val="18"/>
              </w:rPr>
            </w:pPr>
          </w:p>
        </w:tc>
        <w:tc>
          <w:tcPr>
            <w:tcW w:w="578"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397" w:type="dxa"/>
            <w:gridSpan w:val="2"/>
            <w:vAlign w:val="center"/>
          </w:tcPr>
          <w:p w:rsidR="009A02DA" w:rsidRDefault="009A02DA">
            <w:pPr>
              <w:widowControl/>
              <w:jc w:val="center"/>
              <w:outlineLvl w:val="1"/>
              <w:rPr>
                <w:rFonts w:ascii="仿宋_GB2312" w:eastAsia="仿宋_GB2312" w:hAnsi="宋体"/>
                <w:kern w:val="0"/>
                <w:sz w:val="18"/>
                <w:szCs w:val="18"/>
              </w:rPr>
            </w:pPr>
          </w:p>
        </w:tc>
      </w:tr>
      <w:tr w:rsidR="009A0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397" w:type="dxa"/>
            <w:vAlign w:val="center"/>
          </w:tcPr>
          <w:p w:rsidR="009A02DA" w:rsidRDefault="009A02DA">
            <w:pPr>
              <w:widowControl/>
              <w:jc w:val="center"/>
              <w:outlineLvl w:val="1"/>
              <w:rPr>
                <w:rFonts w:ascii="仿宋_GB2312" w:eastAsia="仿宋_GB2312" w:hAnsi="宋体"/>
                <w:kern w:val="0"/>
                <w:sz w:val="18"/>
                <w:szCs w:val="18"/>
              </w:rPr>
            </w:pPr>
          </w:p>
        </w:tc>
        <w:tc>
          <w:tcPr>
            <w:tcW w:w="397" w:type="dxa"/>
            <w:vAlign w:val="center"/>
          </w:tcPr>
          <w:p w:rsidR="009A02DA" w:rsidRDefault="009A02DA">
            <w:pPr>
              <w:widowControl/>
              <w:jc w:val="center"/>
              <w:outlineLvl w:val="1"/>
              <w:rPr>
                <w:rFonts w:ascii="仿宋_GB2312" w:eastAsia="仿宋_GB2312" w:hAnsi="宋体"/>
                <w:kern w:val="0"/>
                <w:sz w:val="18"/>
                <w:szCs w:val="18"/>
              </w:rPr>
            </w:pPr>
          </w:p>
        </w:tc>
        <w:tc>
          <w:tcPr>
            <w:tcW w:w="851" w:type="dxa"/>
            <w:vAlign w:val="center"/>
          </w:tcPr>
          <w:p w:rsidR="009A02DA" w:rsidRDefault="009A02DA">
            <w:pPr>
              <w:widowControl/>
              <w:jc w:val="center"/>
              <w:outlineLvl w:val="1"/>
              <w:rPr>
                <w:rFonts w:ascii="仿宋_GB2312" w:eastAsia="仿宋_GB2312" w:hAnsi="宋体"/>
                <w:kern w:val="0"/>
                <w:sz w:val="18"/>
                <w:szCs w:val="18"/>
              </w:rPr>
            </w:pPr>
          </w:p>
        </w:tc>
        <w:tc>
          <w:tcPr>
            <w:tcW w:w="1456" w:type="dxa"/>
            <w:vAlign w:val="center"/>
          </w:tcPr>
          <w:p w:rsidR="009A02DA" w:rsidRDefault="009A02DA">
            <w:pPr>
              <w:widowControl/>
              <w:jc w:val="center"/>
              <w:outlineLvl w:val="1"/>
              <w:rPr>
                <w:rFonts w:ascii="仿宋_GB2312" w:eastAsia="仿宋_GB2312" w:hAnsi="宋体"/>
                <w:kern w:val="0"/>
                <w:sz w:val="18"/>
                <w:szCs w:val="18"/>
              </w:rPr>
            </w:pPr>
          </w:p>
        </w:tc>
        <w:tc>
          <w:tcPr>
            <w:tcW w:w="750" w:type="dxa"/>
            <w:vAlign w:val="center"/>
          </w:tcPr>
          <w:p w:rsidR="009A02DA" w:rsidRDefault="009A02DA">
            <w:pPr>
              <w:widowControl/>
              <w:jc w:val="center"/>
              <w:outlineLvl w:val="1"/>
              <w:rPr>
                <w:rFonts w:ascii="仿宋_GB2312" w:eastAsia="仿宋_GB2312" w:hAnsi="宋体"/>
                <w:kern w:val="0"/>
                <w:sz w:val="18"/>
                <w:szCs w:val="18"/>
              </w:rPr>
            </w:pPr>
          </w:p>
        </w:tc>
        <w:tc>
          <w:tcPr>
            <w:tcW w:w="569"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536" w:type="dxa"/>
            <w:vAlign w:val="center"/>
          </w:tcPr>
          <w:p w:rsidR="009A02DA" w:rsidRDefault="009A02DA">
            <w:pPr>
              <w:widowControl/>
              <w:jc w:val="center"/>
              <w:outlineLvl w:val="1"/>
              <w:rPr>
                <w:rFonts w:ascii="仿宋_GB2312" w:eastAsia="仿宋_GB2312" w:hAnsi="宋体"/>
                <w:kern w:val="0"/>
                <w:sz w:val="18"/>
                <w:szCs w:val="18"/>
              </w:rPr>
            </w:pP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578"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486" w:type="dxa"/>
            <w:vAlign w:val="center"/>
          </w:tcPr>
          <w:p w:rsidR="009A02DA" w:rsidRDefault="009A02DA">
            <w:pPr>
              <w:widowControl/>
              <w:jc w:val="center"/>
              <w:outlineLvl w:val="1"/>
              <w:rPr>
                <w:rFonts w:ascii="仿宋_GB2312" w:eastAsia="仿宋_GB2312" w:hAnsi="宋体"/>
                <w:kern w:val="0"/>
                <w:sz w:val="18"/>
                <w:szCs w:val="18"/>
              </w:rPr>
            </w:pPr>
          </w:p>
        </w:tc>
        <w:tc>
          <w:tcPr>
            <w:tcW w:w="578"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397" w:type="dxa"/>
            <w:gridSpan w:val="2"/>
            <w:vAlign w:val="center"/>
          </w:tcPr>
          <w:p w:rsidR="009A02DA" w:rsidRDefault="009A02DA">
            <w:pPr>
              <w:widowControl/>
              <w:jc w:val="center"/>
              <w:outlineLvl w:val="1"/>
              <w:rPr>
                <w:rFonts w:ascii="仿宋_GB2312" w:eastAsia="仿宋_GB2312" w:hAnsi="宋体"/>
                <w:kern w:val="0"/>
                <w:sz w:val="18"/>
                <w:szCs w:val="18"/>
              </w:rPr>
            </w:pPr>
          </w:p>
        </w:tc>
      </w:tr>
      <w:tr w:rsidR="009A02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86"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397" w:type="dxa"/>
            <w:vAlign w:val="center"/>
          </w:tcPr>
          <w:p w:rsidR="009A02DA" w:rsidRDefault="009A02DA">
            <w:pPr>
              <w:widowControl/>
              <w:jc w:val="center"/>
              <w:outlineLvl w:val="1"/>
              <w:rPr>
                <w:rFonts w:ascii="仿宋_GB2312" w:eastAsia="仿宋_GB2312" w:hAnsi="宋体"/>
                <w:kern w:val="0"/>
                <w:sz w:val="18"/>
                <w:szCs w:val="18"/>
              </w:rPr>
            </w:pPr>
          </w:p>
        </w:tc>
        <w:tc>
          <w:tcPr>
            <w:tcW w:w="397" w:type="dxa"/>
            <w:vAlign w:val="center"/>
          </w:tcPr>
          <w:p w:rsidR="009A02DA" w:rsidRDefault="009A02DA">
            <w:pPr>
              <w:widowControl/>
              <w:jc w:val="center"/>
              <w:outlineLvl w:val="1"/>
              <w:rPr>
                <w:rFonts w:ascii="仿宋_GB2312" w:eastAsia="仿宋_GB2312" w:hAnsi="宋体"/>
                <w:kern w:val="0"/>
                <w:sz w:val="18"/>
                <w:szCs w:val="18"/>
              </w:rPr>
            </w:pPr>
          </w:p>
        </w:tc>
        <w:tc>
          <w:tcPr>
            <w:tcW w:w="851" w:type="dxa"/>
            <w:vAlign w:val="center"/>
          </w:tcPr>
          <w:p w:rsidR="009A02DA" w:rsidRDefault="009A02DA">
            <w:pPr>
              <w:widowControl/>
              <w:jc w:val="center"/>
              <w:outlineLvl w:val="1"/>
              <w:rPr>
                <w:rFonts w:ascii="仿宋_GB2312" w:eastAsia="仿宋_GB2312" w:hAnsi="宋体"/>
                <w:kern w:val="0"/>
                <w:sz w:val="18"/>
                <w:szCs w:val="18"/>
              </w:rPr>
            </w:pPr>
          </w:p>
        </w:tc>
        <w:tc>
          <w:tcPr>
            <w:tcW w:w="1456"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 计</w:t>
            </w:r>
          </w:p>
        </w:tc>
        <w:tc>
          <w:tcPr>
            <w:tcW w:w="750"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520</w:t>
            </w:r>
          </w:p>
        </w:tc>
        <w:tc>
          <w:tcPr>
            <w:tcW w:w="569"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536"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w:t>
            </w: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652" w:type="dxa"/>
            <w:vAlign w:val="center"/>
          </w:tcPr>
          <w:p w:rsidR="009A02DA" w:rsidRDefault="009A02DA">
            <w:pPr>
              <w:widowControl/>
              <w:jc w:val="center"/>
              <w:outlineLvl w:val="1"/>
              <w:rPr>
                <w:rFonts w:ascii="仿宋_GB2312" w:eastAsia="仿宋_GB2312" w:hAnsi="宋体"/>
                <w:kern w:val="0"/>
                <w:sz w:val="18"/>
                <w:szCs w:val="18"/>
              </w:rPr>
            </w:pPr>
          </w:p>
        </w:tc>
        <w:tc>
          <w:tcPr>
            <w:tcW w:w="578" w:type="dxa"/>
            <w:gridSpan w:val="2"/>
            <w:vAlign w:val="center"/>
          </w:tcPr>
          <w:p w:rsidR="009A02DA" w:rsidRDefault="009A02DA">
            <w:pPr>
              <w:widowControl/>
              <w:jc w:val="center"/>
              <w:outlineLvl w:val="1"/>
              <w:rPr>
                <w:rFonts w:ascii="仿宋_GB2312" w:eastAsia="仿宋_GB2312" w:hAnsi="宋体"/>
                <w:kern w:val="0"/>
                <w:sz w:val="18"/>
                <w:szCs w:val="18"/>
              </w:rPr>
            </w:pPr>
          </w:p>
        </w:tc>
        <w:tc>
          <w:tcPr>
            <w:tcW w:w="486" w:type="dxa"/>
            <w:vAlign w:val="center"/>
          </w:tcPr>
          <w:p w:rsidR="009A02DA" w:rsidRDefault="000B56F1">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500</w:t>
            </w:r>
          </w:p>
        </w:tc>
        <w:tc>
          <w:tcPr>
            <w:tcW w:w="578"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420" w:type="dxa"/>
            <w:vAlign w:val="center"/>
          </w:tcPr>
          <w:p w:rsidR="009A02DA" w:rsidRDefault="009A02DA">
            <w:pPr>
              <w:widowControl/>
              <w:jc w:val="center"/>
              <w:outlineLvl w:val="1"/>
              <w:rPr>
                <w:rFonts w:ascii="仿宋_GB2312" w:eastAsia="仿宋_GB2312" w:hAnsi="宋体"/>
                <w:kern w:val="0"/>
                <w:sz w:val="18"/>
                <w:szCs w:val="18"/>
              </w:rPr>
            </w:pPr>
          </w:p>
        </w:tc>
        <w:tc>
          <w:tcPr>
            <w:tcW w:w="397" w:type="dxa"/>
            <w:gridSpan w:val="2"/>
            <w:vAlign w:val="center"/>
          </w:tcPr>
          <w:p w:rsidR="009A02DA" w:rsidRDefault="009A02DA">
            <w:pPr>
              <w:widowControl/>
              <w:jc w:val="center"/>
              <w:outlineLvl w:val="1"/>
              <w:rPr>
                <w:rFonts w:ascii="仿宋_GB2312" w:eastAsia="仿宋_GB2312" w:hAnsi="宋体"/>
                <w:kern w:val="0"/>
                <w:sz w:val="18"/>
                <w:szCs w:val="18"/>
              </w:rPr>
            </w:pPr>
          </w:p>
        </w:tc>
      </w:tr>
    </w:tbl>
    <w:p w:rsidR="009A02DA" w:rsidRDefault="009A02DA">
      <w:pPr>
        <w:widowControl/>
        <w:outlineLvl w:val="1"/>
        <w:rPr>
          <w:rFonts w:ascii="仿宋_GB2312" w:eastAsia="仿宋_GB2312" w:hAnsi="宋体"/>
          <w:b/>
          <w:kern w:val="0"/>
          <w:sz w:val="28"/>
          <w:szCs w:val="32"/>
        </w:rPr>
      </w:pPr>
    </w:p>
    <w:p w:rsidR="009A02DA" w:rsidRDefault="009A02DA">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hint="eastAsia"/>
          <w:b/>
          <w:kern w:val="0"/>
          <w:sz w:val="32"/>
          <w:szCs w:val="32"/>
        </w:rPr>
      </w:pPr>
    </w:p>
    <w:p w:rsidR="009C7556" w:rsidRDefault="009C7556">
      <w:pPr>
        <w:widowControl/>
        <w:jc w:val="left"/>
        <w:outlineLvl w:val="1"/>
        <w:rPr>
          <w:rFonts w:ascii="仿宋_GB2312" w:eastAsia="仿宋_GB2312" w:hAnsi="宋体"/>
          <w:b/>
          <w:kern w:val="0"/>
          <w:sz w:val="32"/>
          <w:szCs w:val="32"/>
        </w:rPr>
      </w:pPr>
    </w:p>
    <w:p w:rsidR="009A02DA" w:rsidRDefault="000B56F1">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9A02DA" w:rsidRDefault="000B56F1">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9A02DA" w:rsidRDefault="009A02DA">
      <w:pPr>
        <w:widowControl/>
        <w:jc w:val="center"/>
        <w:outlineLvl w:val="1"/>
        <w:rPr>
          <w:rFonts w:ascii="仿宋_GB2312" w:eastAsia="仿宋_GB2312" w:hAnsi="宋体"/>
          <w:b/>
          <w:kern w:val="0"/>
          <w:sz w:val="32"/>
          <w:szCs w:val="32"/>
        </w:rPr>
      </w:pPr>
    </w:p>
    <w:p w:rsidR="009A02DA" w:rsidRDefault="000B56F1">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 昌吉州中级人民法院                     单位：万元</w:t>
      </w:r>
    </w:p>
    <w:tbl>
      <w:tblPr>
        <w:tblW w:w="9240" w:type="dxa"/>
        <w:tblInd w:w="-173" w:type="dxa"/>
        <w:tblLayout w:type="fixed"/>
        <w:tblLook w:val="04A0" w:firstRow="1" w:lastRow="0" w:firstColumn="1" w:lastColumn="0" w:noHBand="0" w:noVBand="1"/>
      </w:tblPr>
      <w:tblGrid>
        <w:gridCol w:w="1575"/>
        <w:gridCol w:w="1417"/>
        <w:gridCol w:w="1559"/>
        <w:gridCol w:w="1418"/>
        <w:gridCol w:w="1559"/>
        <w:gridCol w:w="1712"/>
      </w:tblGrid>
      <w:tr w:rsidR="009A02DA">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9A02DA">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9A02DA" w:rsidRDefault="009A02DA">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9A02DA" w:rsidRDefault="000B56F1">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8"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9A02DA" w:rsidRDefault="009A02DA">
            <w:pPr>
              <w:widowControl/>
              <w:jc w:val="left"/>
              <w:rPr>
                <w:rFonts w:ascii="宋体" w:hAnsi="宋体" w:cs="宋体"/>
                <w:b/>
                <w:bCs/>
                <w:color w:val="000000"/>
                <w:kern w:val="0"/>
                <w:sz w:val="22"/>
                <w:szCs w:val="22"/>
              </w:rPr>
            </w:pPr>
          </w:p>
        </w:tc>
      </w:tr>
      <w:tr w:rsidR="009A02DA">
        <w:trPr>
          <w:trHeight w:val="592"/>
        </w:trPr>
        <w:tc>
          <w:tcPr>
            <w:tcW w:w="1575" w:type="dxa"/>
            <w:tcBorders>
              <w:top w:val="nil"/>
              <w:left w:val="single" w:sz="4" w:space="0" w:color="auto"/>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65.49</w:t>
            </w:r>
          </w:p>
        </w:tc>
        <w:tc>
          <w:tcPr>
            <w:tcW w:w="1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62.55</w:t>
            </w:r>
          </w:p>
        </w:tc>
        <w:tc>
          <w:tcPr>
            <w:tcW w:w="1418"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62.55</w:t>
            </w:r>
          </w:p>
        </w:tc>
        <w:tc>
          <w:tcPr>
            <w:tcW w:w="1712" w:type="dxa"/>
            <w:tcBorders>
              <w:top w:val="nil"/>
              <w:left w:val="nil"/>
              <w:bottom w:val="single" w:sz="4" w:space="0" w:color="auto"/>
              <w:right w:val="single" w:sz="4" w:space="0" w:color="auto"/>
            </w:tcBorders>
            <w:vAlign w:val="center"/>
          </w:tcPr>
          <w:p w:rsidR="009A02DA" w:rsidRDefault="000B56F1">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2.94</w:t>
            </w:r>
          </w:p>
        </w:tc>
      </w:tr>
      <w:tr w:rsidR="009A02DA">
        <w:trPr>
          <w:trHeight w:val="558"/>
        </w:trPr>
        <w:tc>
          <w:tcPr>
            <w:tcW w:w="1575"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555"/>
        </w:trPr>
        <w:tc>
          <w:tcPr>
            <w:tcW w:w="1575"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563"/>
        </w:trPr>
        <w:tc>
          <w:tcPr>
            <w:tcW w:w="1575"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r w:rsidR="009A02DA">
        <w:trPr>
          <w:trHeight w:val="583"/>
        </w:trPr>
        <w:tc>
          <w:tcPr>
            <w:tcW w:w="1575" w:type="dxa"/>
            <w:tcBorders>
              <w:top w:val="nil"/>
              <w:left w:val="single" w:sz="4" w:space="0" w:color="auto"/>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9A02DA" w:rsidRDefault="009A02DA">
            <w:pPr>
              <w:widowControl/>
              <w:jc w:val="center"/>
              <w:rPr>
                <w:rFonts w:ascii="仿宋_GB2312" w:eastAsia="仿宋_GB2312" w:hAnsi="宋体" w:cs="宋体"/>
                <w:color w:val="000000"/>
                <w:kern w:val="0"/>
                <w:sz w:val="18"/>
                <w:szCs w:val="18"/>
              </w:rPr>
            </w:pPr>
          </w:p>
        </w:tc>
      </w:tr>
    </w:tbl>
    <w:p w:rsidR="009A02DA" w:rsidRDefault="009A02DA">
      <w:pPr>
        <w:widowControl/>
        <w:outlineLvl w:val="1"/>
        <w:rPr>
          <w:rFonts w:ascii="仿宋_GB2312" w:eastAsia="仿宋_GB2312" w:hAnsi="宋体"/>
          <w:b/>
          <w:kern w:val="0"/>
          <w:sz w:val="32"/>
          <w:szCs w:val="32"/>
        </w:rPr>
      </w:pPr>
    </w:p>
    <w:p w:rsidR="009A02DA" w:rsidRDefault="009A02DA">
      <w:pPr>
        <w:widowControl/>
        <w:outlineLvl w:val="1"/>
        <w:rPr>
          <w:rFonts w:ascii="仿宋_GB2312" w:eastAsia="仿宋_GB2312" w:hAnsi="宋体"/>
          <w:kern w:val="0"/>
          <w:sz w:val="32"/>
          <w:szCs w:val="32"/>
        </w:rPr>
      </w:pPr>
    </w:p>
    <w:p w:rsidR="009A02DA" w:rsidRDefault="009A02DA">
      <w:pPr>
        <w:widowControl/>
        <w:outlineLvl w:val="1"/>
        <w:rPr>
          <w:rFonts w:ascii="仿宋_GB2312" w:eastAsia="仿宋_GB2312" w:hAnsi="宋体"/>
          <w:kern w:val="0"/>
          <w:sz w:val="32"/>
          <w:szCs w:val="32"/>
        </w:rPr>
      </w:pPr>
    </w:p>
    <w:p w:rsidR="009A02DA" w:rsidRDefault="009A02DA">
      <w:pPr>
        <w:widowControl/>
        <w:outlineLvl w:val="1"/>
        <w:rPr>
          <w:rFonts w:ascii="仿宋_GB2312" w:eastAsia="仿宋_GB2312" w:hAnsi="宋体"/>
          <w:kern w:val="0"/>
          <w:sz w:val="32"/>
          <w:szCs w:val="32"/>
        </w:rPr>
      </w:pPr>
    </w:p>
    <w:p w:rsidR="009A02DA" w:rsidRDefault="009A02DA">
      <w:pPr>
        <w:widowControl/>
        <w:outlineLvl w:val="1"/>
        <w:rPr>
          <w:rFonts w:ascii="仿宋_GB2312" w:eastAsia="仿宋_GB2312" w:hAnsi="宋体"/>
          <w:kern w:val="0"/>
          <w:sz w:val="32"/>
          <w:szCs w:val="32"/>
        </w:rPr>
      </w:pPr>
    </w:p>
    <w:p w:rsidR="009A02DA" w:rsidRDefault="009A02DA">
      <w:pPr>
        <w:widowControl/>
        <w:outlineLvl w:val="1"/>
        <w:rPr>
          <w:rFonts w:ascii="仿宋_GB2312" w:eastAsia="仿宋_GB2312" w:hAnsi="宋体"/>
          <w:kern w:val="0"/>
          <w:sz w:val="32"/>
          <w:szCs w:val="32"/>
        </w:rPr>
      </w:pPr>
    </w:p>
    <w:p w:rsidR="009A02DA" w:rsidRDefault="009A02DA">
      <w:pPr>
        <w:widowControl/>
        <w:outlineLvl w:val="1"/>
        <w:rPr>
          <w:rFonts w:ascii="仿宋_GB2312" w:eastAsia="仿宋_GB2312" w:hAnsi="宋体"/>
          <w:kern w:val="0"/>
          <w:sz w:val="32"/>
          <w:szCs w:val="32"/>
        </w:rPr>
      </w:pPr>
    </w:p>
    <w:p w:rsidR="009A02DA" w:rsidRDefault="009A02DA">
      <w:pPr>
        <w:widowControl/>
        <w:outlineLvl w:val="1"/>
        <w:rPr>
          <w:rFonts w:ascii="仿宋_GB2312" w:eastAsia="仿宋_GB2312" w:hAnsi="宋体"/>
          <w:kern w:val="0"/>
          <w:sz w:val="32"/>
          <w:szCs w:val="32"/>
        </w:rPr>
      </w:pPr>
    </w:p>
    <w:p w:rsidR="009A02DA" w:rsidRDefault="009A02DA">
      <w:pPr>
        <w:widowControl/>
        <w:outlineLvl w:val="1"/>
        <w:rPr>
          <w:rFonts w:ascii="仿宋_GB2312" w:eastAsia="仿宋_GB2312" w:hAnsi="宋体"/>
          <w:kern w:val="0"/>
          <w:sz w:val="32"/>
          <w:szCs w:val="32"/>
        </w:rPr>
      </w:pPr>
    </w:p>
    <w:p w:rsidR="009A02DA" w:rsidRDefault="009A02DA">
      <w:pPr>
        <w:widowControl/>
        <w:outlineLvl w:val="1"/>
        <w:rPr>
          <w:rFonts w:ascii="仿宋_GB2312" w:eastAsia="仿宋_GB2312" w:hAnsi="宋体"/>
          <w:kern w:val="0"/>
          <w:sz w:val="32"/>
          <w:szCs w:val="32"/>
        </w:rPr>
      </w:pPr>
    </w:p>
    <w:p w:rsidR="009A02DA" w:rsidRDefault="009A02DA">
      <w:pPr>
        <w:widowControl/>
        <w:outlineLvl w:val="1"/>
        <w:rPr>
          <w:rFonts w:ascii="仿宋_GB2312" w:eastAsia="仿宋_GB2312" w:hAnsi="宋体"/>
          <w:kern w:val="0"/>
          <w:sz w:val="32"/>
          <w:szCs w:val="32"/>
        </w:rPr>
      </w:pPr>
    </w:p>
    <w:p w:rsidR="009A02DA" w:rsidRDefault="009A02DA">
      <w:pPr>
        <w:widowControl/>
        <w:outlineLvl w:val="1"/>
        <w:rPr>
          <w:rFonts w:ascii="仿宋_GB2312" w:eastAsia="仿宋_GB2312" w:hAnsi="宋体"/>
          <w:kern w:val="0"/>
          <w:sz w:val="32"/>
          <w:szCs w:val="32"/>
        </w:rPr>
      </w:pPr>
    </w:p>
    <w:p w:rsidR="009A02DA" w:rsidRDefault="009A02DA">
      <w:pPr>
        <w:widowControl/>
        <w:outlineLvl w:val="1"/>
        <w:rPr>
          <w:rFonts w:ascii="仿宋_GB2312" w:eastAsia="仿宋_GB2312" w:hAnsi="宋体"/>
          <w:kern w:val="0"/>
          <w:sz w:val="32"/>
          <w:szCs w:val="32"/>
        </w:rPr>
      </w:pPr>
    </w:p>
    <w:p w:rsidR="009A02DA" w:rsidRDefault="009A02DA">
      <w:pPr>
        <w:widowControl/>
        <w:outlineLvl w:val="1"/>
        <w:rPr>
          <w:rFonts w:ascii="仿宋_GB2312" w:eastAsia="仿宋_GB2312" w:hAnsi="宋体"/>
          <w:kern w:val="0"/>
          <w:sz w:val="32"/>
          <w:szCs w:val="32"/>
        </w:rPr>
      </w:pPr>
    </w:p>
    <w:p w:rsidR="009A02DA" w:rsidRDefault="009A02DA">
      <w:pPr>
        <w:widowControl/>
        <w:outlineLvl w:val="1"/>
        <w:rPr>
          <w:rFonts w:ascii="仿宋_GB2312" w:eastAsia="仿宋_GB2312" w:hAnsi="宋体"/>
          <w:kern w:val="0"/>
          <w:sz w:val="32"/>
          <w:szCs w:val="32"/>
        </w:rPr>
      </w:pPr>
    </w:p>
    <w:p w:rsidR="009A02DA" w:rsidRDefault="009A02DA">
      <w:pPr>
        <w:widowControl/>
        <w:spacing w:line="360" w:lineRule="exact"/>
        <w:jc w:val="left"/>
        <w:outlineLvl w:val="1"/>
        <w:rPr>
          <w:rFonts w:ascii="仿宋_GB2312" w:eastAsia="仿宋_GB2312" w:hAnsi="宋体"/>
          <w:b/>
          <w:kern w:val="0"/>
          <w:sz w:val="32"/>
          <w:szCs w:val="32"/>
        </w:rPr>
      </w:pPr>
    </w:p>
    <w:p w:rsidR="009A02DA" w:rsidRDefault="000B56F1">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9A02DA" w:rsidRDefault="000B56F1">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9A02DA" w:rsidRDefault="000B56F1">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编制部门（单位）：昌吉州中级人民法院                          单位：万元</w:t>
      </w:r>
    </w:p>
    <w:tbl>
      <w:tblPr>
        <w:tblW w:w="9214" w:type="dxa"/>
        <w:tblInd w:w="-34" w:type="dxa"/>
        <w:tblLayout w:type="fixed"/>
        <w:tblLook w:val="04A0" w:firstRow="1" w:lastRow="0" w:firstColumn="1" w:lastColumn="0" w:noHBand="0" w:noVBand="1"/>
      </w:tblPr>
      <w:tblGrid>
        <w:gridCol w:w="585"/>
        <w:gridCol w:w="457"/>
        <w:gridCol w:w="699"/>
        <w:gridCol w:w="2544"/>
        <w:gridCol w:w="1669"/>
        <w:gridCol w:w="1701"/>
        <w:gridCol w:w="1559"/>
      </w:tblGrid>
      <w:tr w:rsidR="009A02DA">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929" w:type="dxa"/>
            <w:gridSpan w:val="3"/>
            <w:tcBorders>
              <w:top w:val="single" w:sz="4" w:space="0" w:color="auto"/>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9A02DA">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 计</w:t>
            </w:r>
          </w:p>
        </w:tc>
        <w:tc>
          <w:tcPr>
            <w:tcW w:w="1701" w:type="dxa"/>
            <w:vMerge w:val="restart"/>
            <w:tcBorders>
              <w:top w:val="nil"/>
              <w:left w:val="single" w:sz="4" w:space="0" w:color="auto"/>
              <w:bottom w:val="single" w:sz="4" w:space="0" w:color="000000"/>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9A02DA">
        <w:trPr>
          <w:trHeight w:val="315"/>
        </w:trPr>
        <w:tc>
          <w:tcPr>
            <w:tcW w:w="585" w:type="dxa"/>
            <w:tcBorders>
              <w:top w:val="nil"/>
              <w:left w:val="single" w:sz="4" w:space="0" w:color="auto"/>
              <w:bottom w:val="single" w:sz="4" w:space="0" w:color="auto"/>
              <w:right w:val="single" w:sz="4" w:space="0" w:color="auto"/>
            </w:tcBorders>
            <w:noWrap/>
            <w:vAlign w:val="center"/>
          </w:tcPr>
          <w:p w:rsidR="009A02DA" w:rsidRDefault="000B56F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9A02DA" w:rsidRDefault="000B56F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9A02DA" w:rsidRDefault="009A02DA">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9A02DA" w:rsidRDefault="009A02DA">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9A02DA" w:rsidRDefault="009A02DA">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9A02DA" w:rsidRDefault="009A02DA">
            <w:pPr>
              <w:widowControl/>
              <w:spacing w:line="280" w:lineRule="exact"/>
              <w:jc w:val="left"/>
              <w:rPr>
                <w:rFonts w:ascii="仿宋_GB2312" w:eastAsia="仿宋_GB2312" w:hAnsi="宋体" w:cs="宋体"/>
                <w:b/>
                <w:bCs/>
                <w:color w:val="000000"/>
                <w:kern w:val="0"/>
                <w:sz w:val="24"/>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b/>
                <w:bCs/>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r>
      <w:tr w:rsidR="009A02DA">
        <w:trPr>
          <w:trHeight w:val="510"/>
        </w:trPr>
        <w:tc>
          <w:tcPr>
            <w:tcW w:w="585" w:type="dxa"/>
            <w:tcBorders>
              <w:top w:val="nil"/>
              <w:left w:val="single" w:sz="4" w:space="0" w:color="auto"/>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noWrap/>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A02DA" w:rsidRDefault="000B56F1">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66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A02DA" w:rsidRDefault="009A02DA">
            <w:pPr>
              <w:widowControl/>
              <w:spacing w:line="280" w:lineRule="exact"/>
              <w:jc w:val="center"/>
              <w:rPr>
                <w:rFonts w:ascii="仿宋_GB2312" w:eastAsia="仿宋_GB2312" w:hAnsi="宋体" w:cs="宋体"/>
                <w:color w:val="000000"/>
                <w:kern w:val="0"/>
                <w:sz w:val="18"/>
                <w:szCs w:val="18"/>
              </w:rPr>
            </w:pPr>
          </w:p>
        </w:tc>
      </w:tr>
    </w:tbl>
    <w:p w:rsidR="009A02DA" w:rsidRDefault="000B56F1">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9A02DA" w:rsidRDefault="009A02DA">
      <w:pPr>
        <w:widowControl/>
        <w:spacing w:line="280" w:lineRule="exact"/>
        <w:jc w:val="left"/>
        <w:outlineLvl w:val="1"/>
        <w:rPr>
          <w:rFonts w:ascii="仿宋_GB2312" w:eastAsia="仿宋_GB2312" w:hAnsi="宋体"/>
          <w:kern w:val="0"/>
          <w:sz w:val="32"/>
          <w:szCs w:val="32"/>
        </w:rPr>
        <w:sectPr w:rsidR="009A02DA">
          <w:footerReference w:type="even" r:id="rId9"/>
          <w:pgSz w:w="11906" w:h="16838"/>
          <w:pgMar w:top="2098" w:right="1418" w:bottom="1928" w:left="1588" w:header="851" w:footer="992" w:gutter="0"/>
          <w:pgNumType w:start="1"/>
          <w:cols w:space="720"/>
          <w:docGrid w:linePitch="312"/>
        </w:sectPr>
      </w:pPr>
    </w:p>
    <w:p w:rsidR="009A02DA" w:rsidRDefault="000B56F1">
      <w:pPr>
        <w:spacing w:line="560" w:lineRule="exact"/>
        <w:jc w:val="center"/>
        <w:rPr>
          <w:rFonts w:ascii="黑体" w:eastAsia="黑体" w:hAnsi="黑体"/>
          <w:kern w:val="0"/>
          <w:sz w:val="32"/>
          <w:szCs w:val="32"/>
        </w:rPr>
      </w:pPr>
      <w:r>
        <w:rPr>
          <w:rFonts w:ascii="黑体" w:eastAsia="黑体" w:hAnsi="黑体" w:hint="eastAsia"/>
          <w:kern w:val="0"/>
          <w:sz w:val="32"/>
          <w:szCs w:val="32"/>
        </w:rPr>
        <w:lastRenderedPageBreak/>
        <w:t>第三部分  2021年昌吉州中级人民法院预算情况说明</w:t>
      </w:r>
    </w:p>
    <w:p w:rsidR="009A02DA" w:rsidRDefault="009A02DA">
      <w:pPr>
        <w:spacing w:line="560" w:lineRule="exact"/>
        <w:jc w:val="center"/>
        <w:rPr>
          <w:rFonts w:ascii="黑体" w:eastAsia="黑体" w:hAnsi="黑体"/>
          <w:kern w:val="0"/>
          <w:sz w:val="32"/>
          <w:szCs w:val="32"/>
        </w:rPr>
      </w:pPr>
    </w:p>
    <w:p w:rsidR="009A02DA" w:rsidRDefault="000B56F1">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昌吉州中级人民法院2021</w:t>
      </w:r>
      <w:r>
        <w:rPr>
          <w:rFonts w:ascii="黑体" w:eastAsia="黑体" w:hAnsi="宋体" w:cs="宋体" w:hint="eastAsia"/>
          <w:kern w:val="0"/>
          <w:sz w:val="32"/>
          <w:szCs w:val="32"/>
        </w:rPr>
        <w:t>年收支预算情况的总体说明</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按照全口径预算的原则，昌吉州中级人民法院2021年所有收入和支出均纳入部门（单位）预算管理。收支总预算4202.36万元。</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收入预算包括：一般公共预算4202.36万元。</w:t>
      </w:r>
    </w:p>
    <w:p w:rsidR="009A02DA" w:rsidRDefault="000B56F1">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支出预算包括：公共安全支出3712.26万元,社会保障支出和就业支出234.63万元，卫生健康支出255.47万元。</w:t>
      </w:r>
    </w:p>
    <w:p w:rsidR="009A02DA" w:rsidRDefault="000B56F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昌吉州中级人民法院2021</w:t>
      </w:r>
      <w:r>
        <w:rPr>
          <w:rFonts w:ascii="黑体" w:eastAsia="黑体" w:hAnsi="宋体" w:cs="宋体" w:hint="eastAsia"/>
          <w:kern w:val="0"/>
          <w:sz w:val="32"/>
          <w:szCs w:val="32"/>
        </w:rPr>
        <w:t>年收入预算情况说明</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昌吉州中级人民法院收入预算4202.36万元，其中：</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一般公共预算4206.36万元，占100%，比上年增加633.16万元，主要原因是增加编外人员、聘用书记员的工资、社保，增加项目经费500万元，增长15%；</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国有资本经营预算未安排。</w:t>
      </w:r>
    </w:p>
    <w:p w:rsidR="009A02DA" w:rsidRDefault="000B56F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昌吉州中级人民法院2021</w:t>
      </w:r>
      <w:r>
        <w:rPr>
          <w:rFonts w:ascii="黑体" w:eastAsia="黑体" w:hAnsi="宋体" w:cs="宋体" w:hint="eastAsia"/>
          <w:kern w:val="0"/>
          <w:sz w:val="32"/>
          <w:szCs w:val="32"/>
        </w:rPr>
        <w:t>年支出预算情况说明</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昌吉州中级人民法院2021年支出预算中级人民法院4206.36万元，其中：</w:t>
      </w:r>
    </w:p>
    <w:p w:rsidR="009A02DA" w:rsidRDefault="000B56F1">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基本支出3682.36万元，占88%，比上年增加129.16万元，主要原因是增加编外人员、聘用书记员的工资、社保。</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项目支520万元，占12%，比上年增加500万元，主要原因是增加项目资</w:t>
      </w:r>
      <w:r>
        <w:rPr>
          <w:rFonts w:ascii="宋体" w:hAnsi="宋体" w:cs="宋体" w:hint="eastAsia"/>
          <w:kern w:val="0"/>
          <w:sz w:val="32"/>
          <w:szCs w:val="32"/>
        </w:rPr>
        <w:t>金</w:t>
      </w:r>
      <w:r>
        <w:rPr>
          <w:rFonts w:ascii="仿宋_GB2312" w:eastAsia="仿宋_GB2312" w:hAnsi="宋体" w:cs="宋体" w:hint="eastAsia"/>
          <w:kern w:val="0"/>
          <w:sz w:val="32"/>
          <w:szCs w:val="32"/>
        </w:rPr>
        <w:t>。</w:t>
      </w:r>
    </w:p>
    <w:p w:rsidR="009A02DA" w:rsidRDefault="000B56F1">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昌吉州中级人民法院2021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2021年财政拨款收支总预算中级人民法院4202.36万元。</w:t>
      </w:r>
    </w:p>
    <w:p w:rsidR="009A02DA" w:rsidRDefault="000B56F1">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收入全部为一般公共预算拨款，无政府性基金预算和国有资本经营预算拨款。</w:t>
      </w:r>
    </w:p>
    <w:p w:rsidR="009A02DA" w:rsidRDefault="000B56F1">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收入预算包括：一般公共预算拨款4202.36万元。</w:t>
      </w:r>
    </w:p>
    <w:p w:rsidR="009A02DA" w:rsidRDefault="000B56F1">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一般公共预算支出包括：</w:t>
      </w:r>
      <w:r>
        <w:rPr>
          <w:rFonts w:ascii="仿宋_GB2312" w:eastAsia="仿宋_GB2312" w:hAnsi="宋体" w:cs="宋体" w:hint="eastAsia"/>
          <w:kern w:val="0"/>
          <w:sz w:val="32"/>
          <w:szCs w:val="32"/>
        </w:rPr>
        <w:t>公共安全支出3712.26万元,</w:t>
      </w:r>
      <w:r>
        <w:rPr>
          <w:rFonts w:ascii="仿宋_GB2312" w:eastAsia="仿宋_GB2312" w:hAnsi="宋体" w:cs="宋体" w:hint="eastAsia"/>
          <w:spacing w:val="-6"/>
          <w:kern w:val="0"/>
          <w:sz w:val="32"/>
          <w:szCs w:val="32"/>
        </w:rPr>
        <w:t xml:space="preserve"> 主要用于中级人民法院人员支出及项目支出；</w:t>
      </w:r>
      <w:r>
        <w:rPr>
          <w:rFonts w:ascii="仿宋_GB2312" w:eastAsia="仿宋_GB2312" w:hAnsi="宋体" w:cs="宋体" w:hint="eastAsia"/>
          <w:kern w:val="0"/>
          <w:sz w:val="32"/>
          <w:szCs w:val="32"/>
        </w:rPr>
        <w:t>社会保障支出和就业支出234.63万元，</w:t>
      </w:r>
      <w:r>
        <w:rPr>
          <w:rFonts w:ascii="仿宋_GB2312" w:eastAsia="仿宋_GB2312" w:hAnsi="宋体" w:cs="宋体" w:hint="eastAsia"/>
          <w:spacing w:val="-6"/>
          <w:kern w:val="0"/>
          <w:sz w:val="32"/>
          <w:szCs w:val="32"/>
        </w:rPr>
        <w:t>主要用于中级人民法院人员养老保险支出；</w:t>
      </w:r>
      <w:r>
        <w:rPr>
          <w:rFonts w:ascii="仿宋_GB2312" w:eastAsia="仿宋_GB2312" w:hAnsi="宋体" w:cs="宋体" w:hint="eastAsia"/>
          <w:kern w:val="0"/>
          <w:sz w:val="32"/>
          <w:szCs w:val="32"/>
        </w:rPr>
        <w:t>卫生健康支出255.47万元</w:t>
      </w:r>
      <w:r>
        <w:rPr>
          <w:rFonts w:ascii="仿宋_GB2312" w:eastAsia="仿宋_GB2312" w:hAnsi="宋体" w:cs="宋体" w:hint="eastAsia"/>
          <w:spacing w:val="-6"/>
          <w:kern w:val="0"/>
          <w:sz w:val="32"/>
          <w:szCs w:val="32"/>
        </w:rPr>
        <w:t>，主要用于中级人民法院人员社保类支出。</w:t>
      </w:r>
    </w:p>
    <w:p w:rsidR="009A02DA" w:rsidRDefault="000B56F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昌吉州中级人民法院2021</w:t>
      </w:r>
      <w:r>
        <w:rPr>
          <w:rFonts w:ascii="黑体" w:eastAsia="黑体" w:hAnsi="宋体" w:cs="宋体" w:hint="eastAsia"/>
          <w:kern w:val="0"/>
          <w:sz w:val="32"/>
          <w:szCs w:val="32"/>
        </w:rPr>
        <w:t>年一般公共预算当年拨款情况说明</w:t>
      </w:r>
    </w:p>
    <w:p w:rsidR="009A02DA" w:rsidRDefault="000B56F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（一）一般公共预算当年拨款规模变化情况</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中级人民法院2021年一般公共预算拨款合计3682.36万元，其中：基本支出3682.36万元，比上年预算增加109.16万元，增长3%。主要原因是：中级人民法院人员工资、社保等增加。项目支出520万元，比上年预算增加500万元，增长96%。主要原因是：中级人民法院增加项目支出。</w:t>
      </w:r>
    </w:p>
    <w:p w:rsidR="009A02DA" w:rsidRDefault="000B56F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int="eastAsia"/>
          <w:sz w:val="32"/>
          <w:szCs w:val="32"/>
        </w:rPr>
        <w:t>1.行政运行支出3192.26万元，占76%。</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2.机关事业单位养老保险缴费支出234.63万元</w:t>
      </w:r>
      <w:r>
        <w:rPr>
          <w:rFonts w:ascii="仿宋_GB2312" w:eastAsia="仿宋_GB2312" w:hint="eastAsia"/>
          <w:sz w:val="32"/>
          <w:szCs w:val="32"/>
        </w:rPr>
        <w:t>，占6%。</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3、行政单位医疗支出193.44万元</w:t>
      </w:r>
      <w:r>
        <w:rPr>
          <w:rFonts w:ascii="仿宋_GB2312" w:eastAsia="仿宋_GB2312" w:hint="eastAsia"/>
          <w:sz w:val="32"/>
          <w:szCs w:val="32"/>
        </w:rPr>
        <w:t>，占5%。</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4、公务员医疗补助支出62.03万元</w:t>
      </w:r>
      <w:r>
        <w:rPr>
          <w:rFonts w:ascii="仿宋_GB2312" w:eastAsia="仿宋_GB2312" w:hint="eastAsia"/>
          <w:sz w:val="32"/>
          <w:szCs w:val="32"/>
        </w:rPr>
        <w:t>，占0.99%。</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5、案件审判支出20万元</w:t>
      </w:r>
      <w:r>
        <w:rPr>
          <w:rFonts w:ascii="仿宋_GB2312" w:eastAsia="仿宋_GB2312" w:hint="eastAsia"/>
          <w:sz w:val="32"/>
          <w:szCs w:val="32"/>
        </w:rPr>
        <w:t>，占0.01%。</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6、其他法院支出500万元</w:t>
      </w:r>
      <w:r>
        <w:rPr>
          <w:rFonts w:ascii="仿宋_GB2312" w:eastAsia="仿宋_GB2312" w:hint="eastAsia"/>
          <w:sz w:val="32"/>
          <w:szCs w:val="32"/>
        </w:rPr>
        <w:t>，占12%。</w:t>
      </w:r>
    </w:p>
    <w:p w:rsidR="009A02DA" w:rsidRDefault="000B56F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9A02DA" w:rsidRDefault="000B56F1">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1.公共安全支出</w:t>
      </w:r>
      <w:r>
        <w:rPr>
          <w:rFonts w:ascii="仿宋_GB2312" w:eastAsia="仿宋_GB2312" w:hAnsi="宋体" w:cs="宋体"/>
          <w:kern w:val="0"/>
          <w:sz w:val="32"/>
          <w:szCs w:val="32"/>
        </w:rPr>
        <w:t>（</w:t>
      </w:r>
      <w:r>
        <w:rPr>
          <w:rFonts w:ascii="仿宋_GB2312" w:eastAsia="仿宋_GB2312" w:hAnsi="宋体" w:cs="宋体" w:hint="eastAsia"/>
          <w:kern w:val="0"/>
          <w:sz w:val="32"/>
          <w:szCs w:val="32"/>
        </w:rPr>
        <w:t>204</w:t>
      </w:r>
      <w:r>
        <w:rPr>
          <w:rFonts w:ascii="仿宋_GB2312" w:eastAsia="仿宋_GB2312" w:hAnsi="宋体" w:cs="宋体"/>
          <w:kern w:val="0"/>
          <w:sz w:val="32"/>
          <w:szCs w:val="32"/>
        </w:rPr>
        <w:t>）</w:t>
      </w:r>
      <w:r>
        <w:rPr>
          <w:rFonts w:ascii="仿宋_GB2312" w:eastAsia="仿宋_GB2312" w:hAnsi="宋体" w:cs="宋体" w:hint="eastAsia"/>
          <w:kern w:val="0"/>
          <w:sz w:val="32"/>
          <w:szCs w:val="32"/>
        </w:rPr>
        <w:t>法院（05</w:t>
      </w:r>
      <w:r>
        <w:rPr>
          <w:rFonts w:ascii="仿宋_GB2312" w:eastAsia="仿宋_GB2312" w:hAnsi="宋体" w:cs="宋体"/>
          <w:kern w:val="0"/>
          <w:sz w:val="32"/>
          <w:szCs w:val="32"/>
        </w:rPr>
        <w:t>）</w:t>
      </w:r>
      <w:r>
        <w:rPr>
          <w:rFonts w:ascii="仿宋_GB2312" w:eastAsia="仿宋_GB2312" w:hAnsi="宋体" w:cs="宋体" w:hint="eastAsia"/>
          <w:kern w:val="0"/>
          <w:sz w:val="32"/>
          <w:szCs w:val="32"/>
        </w:rPr>
        <w:t>行政</w:t>
      </w:r>
      <w:r>
        <w:rPr>
          <w:rFonts w:ascii="仿宋_GB2312" w:eastAsia="仿宋_GB2312" w:hAnsi="宋体" w:cs="宋体"/>
          <w:kern w:val="0"/>
          <w:sz w:val="32"/>
          <w:szCs w:val="32"/>
        </w:rPr>
        <w:t>运行（</w:t>
      </w:r>
      <w:r>
        <w:rPr>
          <w:rFonts w:ascii="仿宋_GB2312" w:eastAsia="仿宋_GB2312" w:hAnsi="宋体" w:cs="宋体" w:hint="eastAsia"/>
          <w:kern w:val="0"/>
          <w:sz w:val="32"/>
          <w:szCs w:val="32"/>
        </w:rPr>
        <w:t>01</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2021年</w:t>
      </w:r>
      <w:r>
        <w:rPr>
          <w:rFonts w:ascii="仿宋_GB2312" w:eastAsia="仿宋_GB2312" w:hAnsi="宋体" w:cs="宋体"/>
          <w:kern w:val="0"/>
          <w:sz w:val="32"/>
          <w:szCs w:val="32"/>
        </w:rPr>
        <w:t>预算数为</w:t>
      </w:r>
      <w:r>
        <w:rPr>
          <w:rFonts w:ascii="仿宋_GB2312" w:eastAsia="仿宋_GB2312" w:hAnsi="宋体" w:cs="宋体" w:hint="eastAsia"/>
          <w:kern w:val="0"/>
          <w:sz w:val="32"/>
          <w:szCs w:val="32"/>
        </w:rPr>
        <w:t>3192.26</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比上年预算数增加460.64万元，增长14.4%，主要原因是：中级人民法院人员经费基本工资、奖金支出、聘用书记员工资、编外人员工资社 保增加。</w:t>
      </w:r>
    </w:p>
    <w:p w:rsidR="009A02DA" w:rsidRDefault="000B56F1">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主要原因是：上年预算执行</w:t>
      </w:r>
      <w:proofErr w:type="gramStart"/>
      <w:r>
        <w:rPr>
          <w:rFonts w:ascii="仿宋_GB2312" w:eastAsia="仿宋_GB2312" w:hAnsi="宋体" w:cs="宋体" w:hint="eastAsia"/>
          <w:kern w:val="0"/>
          <w:sz w:val="32"/>
          <w:szCs w:val="32"/>
        </w:rPr>
        <w:t>数人员</w:t>
      </w:r>
      <w:proofErr w:type="gramEnd"/>
      <w:r>
        <w:rPr>
          <w:rFonts w:ascii="仿宋_GB2312" w:eastAsia="仿宋_GB2312" w:hAnsi="宋体" w:cs="宋体" w:hint="eastAsia"/>
          <w:kern w:val="0"/>
          <w:sz w:val="32"/>
          <w:szCs w:val="32"/>
        </w:rPr>
        <w:t>经费基本工资、奖金支出</w:t>
      </w:r>
      <w:proofErr w:type="gramStart"/>
      <w:r>
        <w:rPr>
          <w:rFonts w:ascii="仿宋_GB2312" w:eastAsia="仿宋_GB2312" w:hAnsi="宋体" w:cs="宋体" w:hint="eastAsia"/>
          <w:kern w:val="0"/>
          <w:sz w:val="32"/>
          <w:szCs w:val="32"/>
        </w:rPr>
        <w:t>较预算</w:t>
      </w:r>
      <w:proofErr w:type="gramEnd"/>
      <w:r>
        <w:rPr>
          <w:rFonts w:ascii="仿宋_GB2312" w:eastAsia="仿宋_GB2312" w:hAnsi="宋体" w:cs="宋体" w:hint="eastAsia"/>
          <w:kern w:val="0"/>
          <w:sz w:val="32"/>
          <w:szCs w:val="32"/>
        </w:rPr>
        <w:t>支出差额较大，聘用书记员工资，财政予以保障。</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2、社会保障和就业支出(208)行政事业单位养老支出(05)机关事业单位基本养老保险缴费支出(05)234.63万元，比上年预算数增加0.17万元，增长0.01%，主要原因是：中级人民法院新增编外人员。</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3、卫生健康支出(210)行政单位医疗(11)行政单位医疗(01)193.44万元，比上年预算数增加51.43万元，增长27%，主要原因是：主要原因是：中级人民法院新增编外人员。</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4、卫生健康支出(210)行政单位医疗(11)公务员医疗补助(03)62.03万元，比上年预算数增加2.24万元，增长4%，主要原因是：中级人民法院新增编外人员。</w:t>
      </w:r>
    </w:p>
    <w:p w:rsidR="009A02DA" w:rsidRDefault="000B56F1">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5.公共安全支出</w:t>
      </w:r>
      <w:r>
        <w:rPr>
          <w:rFonts w:ascii="仿宋_GB2312" w:eastAsia="仿宋_GB2312" w:hAnsi="宋体" w:cs="宋体"/>
          <w:kern w:val="0"/>
          <w:sz w:val="32"/>
          <w:szCs w:val="32"/>
        </w:rPr>
        <w:t>（</w:t>
      </w:r>
      <w:r>
        <w:rPr>
          <w:rFonts w:ascii="仿宋_GB2312" w:eastAsia="仿宋_GB2312" w:hAnsi="宋体" w:cs="宋体" w:hint="eastAsia"/>
          <w:kern w:val="0"/>
          <w:sz w:val="32"/>
          <w:szCs w:val="32"/>
        </w:rPr>
        <w:t>204</w:t>
      </w:r>
      <w:r>
        <w:rPr>
          <w:rFonts w:ascii="仿宋_GB2312" w:eastAsia="仿宋_GB2312" w:hAnsi="宋体" w:cs="宋体"/>
          <w:kern w:val="0"/>
          <w:sz w:val="32"/>
          <w:szCs w:val="32"/>
        </w:rPr>
        <w:t>）</w:t>
      </w:r>
      <w:r>
        <w:rPr>
          <w:rFonts w:ascii="仿宋_GB2312" w:eastAsia="仿宋_GB2312" w:hAnsi="宋体" w:cs="宋体" w:hint="eastAsia"/>
          <w:kern w:val="0"/>
          <w:sz w:val="32"/>
          <w:szCs w:val="32"/>
        </w:rPr>
        <w:t>法院</w:t>
      </w:r>
      <w:r>
        <w:rPr>
          <w:rFonts w:ascii="仿宋_GB2312" w:eastAsia="仿宋_GB2312" w:hAnsi="宋体" w:cs="宋体"/>
          <w:kern w:val="0"/>
          <w:sz w:val="32"/>
          <w:szCs w:val="32"/>
        </w:rPr>
        <w:t>（</w:t>
      </w:r>
      <w:r>
        <w:rPr>
          <w:rFonts w:ascii="仿宋_GB2312" w:eastAsia="仿宋_GB2312" w:hAnsi="宋体" w:cs="宋体" w:hint="eastAsia"/>
          <w:kern w:val="0"/>
          <w:sz w:val="32"/>
          <w:szCs w:val="32"/>
        </w:rPr>
        <w:t>05</w:t>
      </w:r>
      <w:r>
        <w:rPr>
          <w:rFonts w:ascii="仿宋_GB2312" w:eastAsia="仿宋_GB2312" w:hAnsi="宋体" w:cs="宋体"/>
          <w:kern w:val="0"/>
          <w:sz w:val="32"/>
          <w:szCs w:val="32"/>
        </w:rPr>
        <w:t>）</w:t>
      </w:r>
      <w:r>
        <w:rPr>
          <w:rFonts w:ascii="仿宋_GB2312" w:eastAsia="仿宋_GB2312" w:hAnsi="宋体" w:cs="宋体" w:hint="eastAsia"/>
          <w:kern w:val="0"/>
          <w:sz w:val="32"/>
          <w:szCs w:val="32"/>
        </w:rPr>
        <w:t>案件审判</w:t>
      </w:r>
      <w:r>
        <w:rPr>
          <w:rFonts w:ascii="仿宋_GB2312" w:eastAsia="仿宋_GB2312" w:hAnsi="宋体" w:cs="宋体"/>
          <w:kern w:val="0"/>
          <w:sz w:val="32"/>
          <w:szCs w:val="32"/>
        </w:rPr>
        <w:t>（</w:t>
      </w:r>
      <w:r>
        <w:rPr>
          <w:rFonts w:ascii="仿宋_GB2312" w:eastAsia="仿宋_GB2312" w:hAnsi="宋体" w:cs="宋体" w:hint="eastAsia"/>
          <w:kern w:val="0"/>
          <w:sz w:val="32"/>
          <w:szCs w:val="32"/>
        </w:rPr>
        <w:t>04</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2021年</w:t>
      </w:r>
      <w:r>
        <w:rPr>
          <w:rFonts w:ascii="仿宋_GB2312" w:eastAsia="仿宋_GB2312" w:hAnsi="宋体" w:cs="宋体"/>
          <w:kern w:val="0"/>
          <w:sz w:val="32"/>
          <w:szCs w:val="32"/>
        </w:rPr>
        <w:t>预算数为</w:t>
      </w:r>
      <w:r>
        <w:rPr>
          <w:rFonts w:ascii="仿宋_GB2312" w:eastAsia="仿宋_GB2312" w:hAnsi="宋体" w:cs="宋体" w:hint="eastAsia"/>
          <w:kern w:val="0"/>
          <w:sz w:val="32"/>
          <w:szCs w:val="32"/>
        </w:rPr>
        <w:t>20</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比上年预算数持平。</w:t>
      </w:r>
    </w:p>
    <w:p w:rsidR="009A02DA" w:rsidRDefault="000B56F1">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6、公共安全支出</w:t>
      </w:r>
      <w:r>
        <w:rPr>
          <w:rFonts w:ascii="仿宋_GB2312" w:eastAsia="仿宋_GB2312" w:hAnsi="宋体" w:cs="宋体"/>
          <w:kern w:val="0"/>
          <w:sz w:val="32"/>
          <w:szCs w:val="32"/>
        </w:rPr>
        <w:t>（</w:t>
      </w:r>
      <w:r>
        <w:rPr>
          <w:rFonts w:ascii="仿宋_GB2312" w:eastAsia="仿宋_GB2312" w:hAnsi="宋体" w:cs="宋体" w:hint="eastAsia"/>
          <w:kern w:val="0"/>
          <w:sz w:val="32"/>
          <w:szCs w:val="32"/>
        </w:rPr>
        <w:t>204</w:t>
      </w:r>
      <w:r>
        <w:rPr>
          <w:rFonts w:ascii="仿宋_GB2312" w:eastAsia="仿宋_GB2312" w:hAnsi="宋体" w:cs="宋体"/>
          <w:kern w:val="0"/>
          <w:sz w:val="32"/>
          <w:szCs w:val="32"/>
        </w:rPr>
        <w:t>）</w:t>
      </w:r>
      <w:r>
        <w:rPr>
          <w:rFonts w:ascii="仿宋_GB2312" w:eastAsia="仿宋_GB2312" w:hAnsi="宋体" w:cs="宋体" w:hint="eastAsia"/>
          <w:kern w:val="0"/>
          <w:sz w:val="32"/>
          <w:szCs w:val="32"/>
        </w:rPr>
        <w:t>法院</w:t>
      </w:r>
      <w:r>
        <w:rPr>
          <w:rFonts w:ascii="仿宋_GB2312" w:eastAsia="仿宋_GB2312" w:hAnsi="宋体" w:cs="宋体"/>
          <w:kern w:val="0"/>
          <w:sz w:val="32"/>
          <w:szCs w:val="32"/>
        </w:rPr>
        <w:t>（</w:t>
      </w:r>
      <w:r>
        <w:rPr>
          <w:rFonts w:ascii="仿宋_GB2312" w:eastAsia="仿宋_GB2312" w:hAnsi="宋体" w:cs="宋体" w:hint="eastAsia"/>
          <w:kern w:val="0"/>
          <w:sz w:val="32"/>
          <w:szCs w:val="32"/>
        </w:rPr>
        <w:t>05</w:t>
      </w:r>
      <w:r>
        <w:rPr>
          <w:rFonts w:ascii="仿宋_GB2312" w:eastAsia="仿宋_GB2312" w:hAnsi="宋体" w:cs="宋体"/>
          <w:kern w:val="0"/>
          <w:sz w:val="32"/>
          <w:szCs w:val="32"/>
        </w:rPr>
        <w:t>）</w:t>
      </w:r>
      <w:r>
        <w:rPr>
          <w:rFonts w:ascii="仿宋_GB2312" w:eastAsia="仿宋_GB2312" w:hAnsi="宋体" w:cs="宋体" w:hint="eastAsia"/>
          <w:kern w:val="0"/>
          <w:sz w:val="32"/>
          <w:szCs w:val="32"/>
        </w:rPr>
        <w:t>其他法院支出</w:t>
      </w:r>
      <w:r>
        <w:rPr>
          <w:rFonts w:ascii="仿宋_GB2312" w:eastAsia="仿宋_GB2312" w:hAnsi="宋体" w:cs="宋体"/>
          <w:kern w:val="0"/>
          <w:sz w:val="32"/>
          <w:szCs w:val="32"/>
        </w:rPr>
        <w:t>（</w:t>
      </w:r>
      <w:r>
        <w:rPr>
          <w:rFonts w:ascii="仿宋_GB2312" w:eastAsia="仿宋_GB2312" w:hAnsi="宋体" w:cs="宋体" w:hint="eastAsia"/>
          <w:kern w:val="0"/>
          <w:sz w:val="32"/>
          <w:szCs w:val="32"/>
        </w:rPr>
        <w:t>99</w:t>
      </w:r>
      <w:r>
        <w:rPr>
          <w:rFonts w:ascii="仿宋_GB2312" w:eastAsia="仿宋_GB2312" w:hAnsi="宋体" w:cs="宋体"/>
          <w:kern w:val="0"/>
          <w:sz w:val="32"/>
          <w:szCs w:val="32"/>
        </w:rPr>
        <w:t>）:</w:t>
      </w:r>
      <w:r>
        <w:rPr>
          <w:rFonts w:ascii="仿宋_GB2312" w:eastAsia="仿宋_GB2312" w:hAnsi="宋体" w:cs="宋体" w:hint="eastAsia"/>
          <w:kern w:val="0"/>
          <w:sz w:val="32"/>
          <w:szCs w:val="32"/>
        </w:rPr>
        <w:t>2021年</w:t>
      </w:r>
      <w:r>
        <w:rPr>
          <w:rFonts w:ascii="仿宋_GB2312" w:eastAsia="仿宋_GB2312" w:hAnsi="宋体" w:cs="宋体"/>
          <w:kern w:val="0"/>
          <w:sz w:val="32"/>
          <w:szCs w:val="32"/>
        </w:rPr>
        <w:t>预算数为</w:t>
      </w:r>
      <w:r>
        <w:rPr>
          <w:rFonts w:ascii="仿宋_GB2312" w:eastAsia="仿宋_GB2312" w:hAnsi="宋体" w:cs="宋体" w:hint="eastAsia"/>
          <w:kern w:val="0"/>
          <w:sz w:val="32"/>
          <w:szCs w:val="32"/>
        </w:rPr>
        <w:t>500</w:t>
      </w:r>
      <w:r>
        <w:rPr>
          <w:rFonts w:ascii="仿宋_GB2312" w:eastAsia="仿宋_GB2312" w:hAnsi="宋体" w:cs="宋体"/>
          <w:kern w:val="0"/>
          <w:sz w:val="32"/>
          <w:szCs w:val="32"/>
        </w:rPr>
        <w:t>万元，</w:t>
      </w:r>
      <w:r>
        <w:rPr>
          <w:rFonts w:ascii="仿宋_GB2312" w:eastAsia="仿宋_GB2312" w:hAnsi="宋体" w:cs="宋体" w:hint="eastAsia"/>
          <w:kern w:val="0"/>
          <w:sz w:val="32"/>
          <w:szCs w:val="32"/>
        </w:rPr>
        <w:t>比上年预算数增加500万元，增长100%，主要原因是：中级人民法院新增项目。</w:t>
      </w:r>
    </w:p>
    <w:p w:rsidR="009A02DA" w:rsidRDefault="000B56F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昌吉州中级人民法院2021</w:t>
      </w:r>
      <w:r>
        <w:rPr>
          <w:rFonts w:ascii="黑体" w:eastAsia="黑体" w:hAnsi="宋体" w:cs="宋体" w:hint="eastAsia"/>
          <w:kern w:val="0"/>
          <w:sz w:val="32"/>
          <w:szCs w:val="32"/>
        </w:rPr>
        <w:t>年一般公共预算基本支出情况说明</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昌吉州中级人民法院2021年一般公共预算基本支出3682.36万元， 其中：</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人员经费3300.52万元，主要包括：基本工资977.65万元、津贴补贴444.70万元、奖金59.10万元、伙食补助费189万元、机关事业单位基本养老保险缴费234.63万元、职工基本医疗保险缴费193.44万元、公务员医疗补助缴费62.03万元、住房公积金175.97万元、其他工资福利支出932.73万元、离休费12.61万元、生活补助1.2万元、医疗费补助0.1万元、奖励金8.8万元、对个人和家庭的补助8.56万元。</w:t>
      </w:r>
    </w:p>
    <w:p w:rsidR="009A02DA" w:rsidRDefault="000B56F1">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381.84万元，主要包括：办公费104.05万元、印刷费3万元、咨询费2万元、水费6万元、电费24.55万元、邮电费0.81万元、取暖费46.98万元、物业管理费14万元、维修（护）费17万元、公务接待费2.94万元、劳务费3万元、委托业务费1万元、工会经费19.55万元、福利费44.97万元、公务用车运行维护费62.55万元、其他商品和服务支出29.44万元。</w:t>
      </w:r>
    </w:p>
    <w:p w:rsidR="009A02DA" w:rsidRDefault="000B56F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七、关于昌吉州中级人民法院2021年一般公共预算项目支出情况说明</w:t>
      </w:r>
    </w:p>
    <w:p w:rsidR="009C7556" w:rsidRDefault="009C7556">
      <w:pPr>
        <w:widowControl/>
        <w:spacing w:line="580" w:lineRule="exact"/>
        <w:ind w:firstLine="640"/>
        <w:jc w:val="left"/>
        <w:rPr>
          <w:rFonts w:ascii="仿宋_GB2312" w:eastAsia="仿宋_GB2312" w:hAnsi="黑体" w:hint="eastAsia"/>
          <w:sz w:val="32"/>
          <w:szCs w:val="32"/>
        </w:rPr>
      </w:pPr>
      <w:r>
        <w:rPr>
          <w:rFonts w:ascii="仿宋_GB2312" w:eastAsia="仿宋_GB2312" w:hAnsi="黑体" w:hint="eastAsia"/>
          <w:sz w:val="32"/>
          <w:szCs w:val="32"/>
        </w:rPr>
        <w:lastRenderedPageBreak/>
        <w:t>昌吉州中级人民法院共2个项目，资金总额520万元，其中1个项目涉密。具体情况如下：</w:t>
      </w:r>
    </w:p>
    <w:p w:rsidR="009A02DA" w:rsidRDefault="000B56F1">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人民陪审员业务经费</w:t>
      </w:r>
    </w:p>
    <w:p w:rsidR="009A02DA" w:rsidRDefault="000B56F1">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Pr>
          <w:rFonts w:ascii="仿宋_GB2312" w:eastAsia="仿宋_GB2312" w:hAnsi="宋体" w:cs="宋体" w:hint="eastAsia"/>
          <w:kern w:val="0"/>
          <w:sz w:val="32"/>
          <w:szCs w:val="32"/>
        </w:rPr>
        <w:t>《关于进一步加强人民陪审员经费管理的通知》</w:t>
      </w:r>
      <w:proofErr w:type="gramStart"/>
      <w:r>
        <w:rPr>
          <w:rFonts w:ascii="仿宋_GB2312" w:eastAsia="仿宋_GB2312" w:hAnsi="宋体" w:cs="宋体" w:hint="eastAsia"/>
          <w:kern w:val="0"/>
          <w:sz w:val="32"/>
          <w:szCs w:val="32"/>
        </w:rPr>
        <w:t>新财行【2005】</w:t>
      </w:r>
      <w:proofErr w:type="gramEnd"/>
      <w:r>
        <w:rPr>
          <w:rFonts w:ascii="仿宋_GB2312" w:eastAsia="仿宋_GB2312" w:hAnsi="宋体" w:cs="宋体" w:hint="eastAsia"/>
          <w:kern w:val="0"/>
          <w:sz w:val="32"/>
          <w:szCs w:val="32"/>
        </w:rPr>
        <w:t xml:space="preserve">314号 </w:t>
      </w:r>
    </w:p>
    <w:p w:rsidR="009A02DA" w:rsidRDefault="000B56F1">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年度项目经费20万元</w:t>
      </w:r>
    </w:p>
    <w:p w:rsidR="009A02DA" w:rsidRDefault="000B56F1">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w:t>
      </w:r>
      <w:r>
        <w:rPr>
          <w:rFonts w:ascii="仿宋_GB2312" w:eastAsia="仿宋_GB2312" w:hAnsi="宋体" w:cs="宋体" w:hint="eastAsia"/>
          <w:kern w:val="0"/>
          <w:sz w:val="32"/>
          <w:szCs w:val="32"/>
        </w:rPr>
        <w:t>昌吉州中级人民法院本级</w:t>
      </w:r>
    </w:p>
    <w:p w:rsidR="009A02DA" w:rsidRDefault="000B56F1">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：印刷资料、表彰先进、对陪审员的培训、发放交通补助、发放生活补助、学习用书等支出</w:t>
      </w:r>
    </w:p>
    <w:p w:rsidR="009A02DA" w:rsidRDefault="000B56F1">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2021年度</w:t>
      </w:r>
    </w:p>
    <w:p w:rsidR="009A02DA" w:rsidRDefault="000B56F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八、关于昌吉州中级人民法院2021年一般公共预算“三公”经费预算情况说明</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昌吉州中级人民法院2021年一般公共预算“三公”经费数为65.49万元，其中：因公出国（境）费0万元，公务用车购置0万元，公务用车运行费62.55万元，公务接待费2.94万元。</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2021年一般公共预算“三公”经费比上年减少12.03万元，其中：因公出国（境）费增加（减少）0万元，主要原因是未安排预算；公务用车购置费为0万元，未安排预算。公务用车运行费减少12万元，主要原因是</w:t>
      </w:r>
      <w:r w:rsidRPr="009C7556">
        <w:rPr>
          <w:rFonts w:ascii="仿宋_GB2312" w:eastAsia="仿宋_GB2312" w:hAnsi="宋体" w:cs="宋体" w:hint="eastAsia"/>
          <w:kern w:val="0"/>
          <w:sz w:val="32"/>
          <w:szCs w:val="32"/>
        </w:rPr>
        <w:t>厉行节约，压缩三</w:t>
      </w:r>
      <w:proofErr w:type="gramStart"/>
      <w:r w:rsidRPr="009C7556">
        <w:rPr>
          <w:rFonts w:ascii="仿宋_GB2312" w:eastAsia="仿宋_GB2312" w:hAnsi="宋体" w:cs="宋体" w:hint="eastAsia"/>
          <w:kern w:val="0"/>
          <w:sz w:val="32"/>
          <w:szCs w:val="32"/>
        </w:rPr>
        <w:t>公经费</w:t>
      </w:r>
      <w:proofErr w:type="gramEnd"/>
      <w:r w:rsidRPr="009C7556">
        <w:rPr>
          <w:rFonts w:ascii="仿宋_GB2312" w:eastAsia="仿宋_GB2312" w:hAnsi="宋体" w:cs="宋体" w:hint="eastAsia"/>
          <w:kern w:val="0"/>
          <w:sz w:val="32"/>
          <w:szCs w:val="32"/>
        </w:rPr>
        <w:t>支出</w:t>
      </w:r>
      <w:r>
        <w:rPr>
          <w:rFonts w:ascii="仿宋_GB2312" w:eastAsia="仿宋_GB2312" w:hAnsi="宋体" w:cs="宋体" w:hint="eastAsia"/>
          <w:kern w:val="0"/>
          <w:sz w:val="32"/>
          <w:szCs w:val="32"/>
        </w:rPr>
        <w:t>；公务接待费减少0.03万元，主要原因是</w:t>
      </w:r>
      <w:r w:rsidRPr="009C7556">
        <w:rPr>
          <w:rFonts w:ascii="仿宋_GB2312" w:eastAsia="仿宋_GB2312" w:hAnsi="宋体" w:cs="宋体" w:hint="eastAsia"/>
          <w:kern w:val="0"/>
          <w:sz w:val="32"/>
          <w:szCs w:val="32"/>
        </w:rPr>
        <w:t>厉行节约，压缩三</w:t>
      </w:r>
      <w:proofErr w:type="gramStart"/>
      <w:r w:rsidRPr="009C7556">
        <w:rPr>
          <w:rFonts w:ascii="仿宋_GB2312" w:eastAsia="仿宋_GB2312" w:hAnsi="宋体" w:cs="宋体" w:hint="eastAsia"/>
          <w:kern w:val="0"/>
          <w:sz w:val="32"/>
          <w:szCs w:val="32"/>
        </w:rPr>
        <w:t>公经费</w:t>
      </w:r>
      <w:proofErr w:type="gramEnd"/>
      <w:r w:rsidRPr="009C7556">
        <w:rPr>
          <w:rFonts w:ascii="仿宋_GB2312" w:eastAsia="仿宋_GB2312" w:hAnsi="宋体" w:cs="宋体" w:hint="eastAsia"/>
          <w:kern w:val="0"/>
          <w:sz w:val="32"/>
          <w:szCs w:val="32"/>
        </w:rPr>
        <w:t>支出</w:t>
      </w:r>
      <w:r>
        <w:rPr>
          <w:rFonts w:ascii="仿宋_GB2312" w:eastAsia="仿宋_GB2312" w:hAnsi="宋体" w:cs="宋体" w:hint="eastAsia"/>
          <w:kern w:val="0"/>
          <w:sz w:val="32"/>
          <w:szCs w:val="32"/>
        </w:rPr>
        <w:t>。</w:t>
      </w:r>
    </w:p>
    <w:p w:rsidR="009A02DA" w:rsidRDefault="000B56F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九、关于昌吉州中级人民法院2021年政府性基金预算拨款情况说明</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昌吉州中级人民法院2021年没有使用政府性基金预算拨款安排的支出，政府性基金预算支出情况表为空表。</w:t>
      </w:r>
    </w:p>
    <w:p w:rsidR="009A02DA" w:rsidRDefault="000B56F1">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9A02DA" w:rsidRDefault="000B56F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2021年，昌吉州中级人民法院的机关运行经费财政拨款预算381.84万元，比上年预算增加1.7万元，增长0.01%。主要原因是中级人民法院人员增加后使工会经费和福利费有所增加。</w:t>
      </w:r>
    </w:p>
    <w:p w:rsidR="009A02DA" w:rsidRDefault="000B56F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2021年，昌吉州中级人民法院政府采购预算1503.5万元，其中：政府采购货物预算1475.5万元，政府采购工程预算0万元，政府采购服务预算28元。</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2021年度本部门（单位）面向中小企业预留政府采购项目预算金额3万元，其中：面向小</w:t>
      </w:r>
      <w:proofErr w:type="gramStart"/>
      <w:r>
        <w:rPr>
          <w:rFonts w:ascii="仿宋_GB2312" w:eastAsia="仿宋_GB2312" w:hAnsi="仿宋_GB2312" w:hint="eastAsia"/>
          <w:sz w:val="32"/>
        </w:rPr>
        <w:t>微企业</w:t>
      </w:r>
      <w:proofErr w:type="gramEnd"/>
      <w:r>
        <w:rPr>
          <w:rFonts w:ascii="仿宋_GB2312" w:eastAsia="仿宋_GB2312" w:hAnsi="仿宋_GB2312" w:hint="eastAsia"/>
          <w:sz w:val="32"/>
        </w:rPr>
        <w:t>预留政府采购项目预算金额3万元。</w:t>
      </w:r>
    </w:p>
    <w:p w:rsidR="009A02DA" w:rsidRDefault="000B56F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截至2020年底，昌吉州中级人民法院占用使用国有资产总体情况为</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1.房屋19373.33平方米，价值5249.98万元。</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2.车辆27辆，价值142.25万元；其中：一般公务用车15辆，价值456.60万元；执法执勤用车12辆，价值337.07万元；其他车辆0辆，价值0万元。</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3.办公家具价值223.91万元。</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4.其他资产价值860.68万元。</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单位价值50万元以上大型设备2台（套），单位价值100万元以上大型设备0台（套）。</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2021年昌吉州中级人民法院部门预算未安排购置车辆经费，安排购置50万元以上大型设备0台（套），单位价值100万元以上大型设备0台（套）。</w:t>
      </w:r>
    </w:p>
    <w:p w:rsidR="009A02DA" w:rsidRDefault="000B56F1">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9A02DA" w:rsidRDefault="000B56F1">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2021年度，本年度实行绩效管理的一般公共预算项目   2个(1个涉密项目不予公开），涉及预算金额520万元。具体情况见下表（按项目分别填报）：</w:t>
      </w:r>
    </w:p>
    <w:tbl>
      <w:tblPr>
        <w:tblW w:w="8815" w:type="dxa"/>
        <w:tblLayout w:type="fixed"/>
        <w:tblCellMar>
          <w:left w:w="0" w:type="dxa"/>
          <w:right w:w="0" w:type="dxa"/>
        </w:tblCellMar>
        <w:tblLook w:val="04A0" w:firstRow="1" w:lastRow="0" w:firstColumn="1" w:lastColumn="0" w:noHBand="0" w:noVBand="1"/>
      </w:tblPr>
      <w:tblGrid>
        <w:gridCol w:w="960"/>
        <w:gridCol w:w="1452"/>
        <w:gridCol w:w="1224"/>
        <w:gridCol w:w="1476"/>
        <w:gridCol w:w="1039"/>
        <w:gridCol w:w="1481"/>
        <w:gridCol w:w="1183"/>
      </w:tblGrid>
      <w:tr w:rsidR="009A02DA">
        <w:trPr>
          <w:trHeight w:val="480"/>
        </w:trPr>
        <w:tc>
          <w:tcPr>
            <w:tcW w:w="8815" w:type="dxa"/>
            <w:gridSpan w:val="7"/>
            <w:tcBorders>
              <w:top w:val="nil"/>
              <w:left w:val="nil"/>
              <w:bottom w:val="nil"/>
              <w:right w:val="nil"/>
            </w:tcBorders>
            <w:noWrap/>
            <w:tcMar>
              <w:top w:w="12" w:type="dxa"/>
              <w:left w:w="12" w:type="dxa"/>
              <w:right w:w="12" w:type="dxa"/>
            </w:tcMar>
            <w:vAlign w:val="bottom"/>
          </w:tcPr>
          <w:p w:rsidR="009A02DA" w:rsidRDefault="009A02DA">
            <w:pPr>
              <w:widowControl/>
              <w:spacing w:line="480" w:lineRule="exact"/>
              <w:jc w:val="center"/>
              <w:textAlignment w:val="bottom"/>
              <w:rPr>
                <w:rFonts w:ascii="仿宋_GB2312" w:eastAsia="仿宋_GB2312" w:hAnsi="宋体" w:cs="仿宋_GB2312"/>
                <w:b/>
                <w:color w:val="000000"/>
                <w:kern w:val="0"/>
                <w:sz w:val="32"/>
                <w:szCs w:val="32"/>
              </w:rPr>
            </w:pPr>
          </w:p>
          <w:p w:rsidR="009A02DA" w:rsidRDefault="000B56F1">
            <w:pPr>
              <w:widowControl/>
              <w:spacing w:line="480" w:lineRule="exact"/>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t>项  目  支  出  绩效  目  标  表</w:t>
            </w:r>
          </w:p>
        </w:tc>
      </w:tr>
      <w:tr w:rsidR="009A02DA">
        <w:trPr>
          <w:trHeight w:val="380"/>
        </w:trPr>
        <w:tc>
          <w:tcPr>
            <w:tcW w:w="8815" w:type="dxa"/>
            <w:gridSpan w:val="7"/>
            <w:tcBorders>
              <w:top w:val="nil"/>
              <w:left w:val="nil"/>
              <w:bottom w:val="nil"/>
              <w:right w:val="nil"/>
            </w:tcBorders>
            <w:noWrap/>
            <w:tcMar>
              <w:top w:w="12" w:type="dxa"/>
              <w:left w:w="12" w:type="dxa"/>
              <w:right w:w="12" w:type="dxa"/>
            </w:tcMar>
            <w:vAlign w:val="bottom"/>
          </w:tcPr>
          <w:p w:rsidR="009A02DA" w:rsidRDefault="000B56F1">
            <w:pPr>
              <w:widowControl/>
              <w:spacing w:line="480" w:lineRule="exact"/>
              <w:jc w:val="center"/>
              <w:textAlignment w:val="bottom"/>
              <w:rPr>
                <w:rFonts w:ascii="宋体" w:hAnsi="宋体" w:cs="宋体"/>
                <w:color w:val="000000"/>
                <w:sz w:val="22"/>
                <w:szCs w:val="22"/>
              </w:rPr>
            </w:pPr>
            <w:r>
              <w:rPr>
                <w:rFonts w:ascii="宋体" w:hAnsi="宋体" w:cs="宋体" w:hint="eastAsia"/>
                <w:color w:val="000000"/>
                <w:kern w:val="0"/>
                <w:sz w:val="22"/>
                <w:szCs w:val="22"/>
              </w:rPr>
              <w:t>（2021年）</w:t>
            </w:r>
          </w:p>
        </w:tc>
      </w:tr>
      <w:tr w:rsidR="009A02DA">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昌吉州中级人民法院*</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中级人民法院*</w:t>
            </w:r>
          </w:p>
        </w:tc>
      </w:tr>
      <w:tr w:rsidR="009A02DA">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spacing w:line="480" w:lineRule="exact"/>
              <w:jc w:val="center"/>
              <w:rPr>
                <w:rFonts w:ascii="宋体" w:hAnsi="宋体" w:cs="宋体"/>
                <w:color w:val="000000"/>
                <w:sz w:val="18"/>
                <w:szCs w:val="18"/>
              </w:rPr>
            </w:pPr>
            <w:r>
              <w:rPr>
                <w:rFonts w:ascii="宋体" w:hAnsi="宋体" w:cs="宋体" w:hint="eastAsia"/>
                <w:color w:val="000000"/>
                <w:sz w:val="18"/>
                <w:szCs w:val="18"/>
              </w:rPr>
              <w:t>20</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spacing w:line="480" w:lineRule="exact"/>
              <w:jc w:val="center"/>
              <w:rPr>
                <w:rFonts w:ascii="宋体" w:hAnsi="宋体" w:cs="宋体"/>
                <w:color w:val="000000"/>
                <w:sz w:val="18"/>
                <w:szCs w:val="18"/>
              </w:rPr>
            </w:pPr>
            <w:r>
              <w:rPr>
                <w:rFonts w:ascii="宋体" w:hAnsi="宋体" w:cs="宋体" w:hint="eastAsia"/>
                <w:color w:val="000000"/>
                <w:sz w:val="18"/>
                <w:szCs w:val="18"/>
              </w:rPr>
              <w:t>20</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r>
      <w:tr w:rsidR="009A02DA">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9A02DA" w:rsidRDefault="000B56F1">
            <w:pPr>
              <w:spacing w:line="480" w:lineRule="exact"/>
              <w:jc w:val="left"/>
              <w:rPr>
                <w:rFonts w:ascii="宋体" w:hAnsi="宋体" w:cs="宋体"/>
                <w:color w:val="000000"/>
                <w:sz w:val="18"/>
                <w:szCs w:val="18"/>
              </w:rPr>
            </w:pPr>
            <w:r>
              <w:rPr>
                <w:rFonts w:ascii="仿宋_GB2312" w:eastAsia="仿宋_GB2312" w:hAnsi="宋体" w:cs="宋体" w:hint="eastAsia"/>
                <w:kern w:val="0"/>
                <w:sz w:val="24"/>
              </w:rPr>
              <w:t>支出内容包括交通补助费、培训费、资料费、无固定收入人民陪审员的生活补助费、其他费用如对人民陪审员的表彰、奖励等。</w:t>
            </w:r>
          </w:p>
        </w:tc>
      </w:tr>
      <w:tr w:rsidR="009A02DA">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b/>
                <w:color w:val="000000"/>
                <w:sz w:val="18"/>
                <w:szCs w:val="18"/>
              </w:rPr>
            </w:pPr>
            <w:r>
              <w:rPr>
                <w:rFonts w:ascii="宋体" w:hAnsi="宋体" w:cs="宋体" w:hint="eastAsia"/>
                <w:b/>
                <w:color w:val="000000"/>
                <w:kern w:val="0"/>
                <w:sz w:val="18"/>
                <w:szCs w:val="18"/>
              </w:rPr>
              <w:t>指标值（包含数字及文字描述）</w:t>
            </w:r>
          </w:p>
        </w:tc>
      </w:tr>
      <w:tr w:rsidR="009A02DA">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left"/>
              <w:rPr>
                <w:rFonts w:ascii="宋体" w:hAnsi="宋体" w:cs="宋体"/>
                <w:kern w:val="0"/>
                <w:sz w:val="18"/>
                <w:szCs w:val="18"/>
              </w:rPr>
            </w:pPr>
            <w:r>
              <w:rPr>
                <w:rFonts w:ascii="宋体" w:hAnsi="宋体" w:cs="宋体" w:hint="eastAsia"/>
                <w:kern w:val="0"/>
                <w:sz w:val="18"/>
                <w:szCs w:val="18"/>
              </w:rPr>
              <w:t>培训参加人数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center"/>
              <w:rPr>
                <w:rFonts w:ascii="宋体" w:hAnsi="宋体" w:cs="宋体"/>
                <w:kern w:val="0"/>
                <w:sz w:val="18"/>
                <w:szCs w:val="18"/>
              </w:rPr>
            </w:pPr>
            <w:r>
              <w:rPr>
                <w:rFonts w:ascii="宋体" w:hAnsi="宋体" w:cs="宋体" w:hint="eastAsia"/>
                <w:kern w:val="0"/>
                <w:sz w:val="18"/>
                <w:szCs w:val="18"/>
              </w:rPr>
              <w:t xml:space="preserve">338人次　</w:t>
            </w:r>
          </w:p>
        </w:tc>
      </w:tr>
      <w:tr w:rsidR="009A02D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left"/>
              <w:rPr>
                <w:rFonts w:ascii="宋体" w:hAnsi="宋体" w:cs="宋体"/>
                <w:kern w:val="0"/>
                <w:sz w:val="18"/>
                <w:szCs w:val="18"/>
              </w:rPr>
            </w:pPr>
            <w:r>
              <w:rPr>
                <w:rFonts w:ascii="宋体" w:hAnsi="宋体" w:cs="宋体" w:hint="eastAsia"/>
                <w:kern w:val="0"/>
                <w:sz w:val="18"/>
                <w:szCs w:val="18"/>
              </w:rPr>
              <w:t xml:space="preserve">　表彰县市</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center"/>
              <w:rPr>
                <w:rFonts w:ascii="宋体" w:hAnsi="宋体" w:cs="宋体"/>
                <w:kern w:val="0"/>
                <w:sz w:val="18"/>
                <w:szCs w:val="18"/>
              </w:rPr>
            </w:pPr>
            <w:r>
              <w:rPr>
                <w:rFonts w:ascii="宋体" w:hAnsi="宋体" w:cs="宋体" w:hint="eastAsia"/>
                <w:kern w:val="0"/>
                <w:sz w:val="18"/>
                <w:szCs w:val="18"/>
              </w:rPr>
              <w:t xml:space="preserve">　8个县市园</w:t>
            </w:r>
          </w:p>
        </w:tc>
      </w:tr>
      <w:tr w:rsidR="009A02D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left"/>
              <w:rPr>
                <w:rFonts w:ascii="宋体" w:hAnsi="宋体" w:cs="宋体"/>
                <w:kern w:val="0"/>
                <w:sz w:val="18"/>
                <w:szCs w:val="18"/>
              </w:rPr>
            </w:pPr>
            <w:r>
              <w:rPr>
                <w:rFonts w:ascii="宋体" w:hAnsi="宋体" w:cs="宋体" w:hint="eastAsia"/>
                <w:kern w:val="0"/>
                <w:sz w:val="18"/>
                <w:szCs w:val="18"/>
              </w:rPr>
              <w:t xml:space="preserve">　培训出勤率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center"/>
              <w:rPr>
                <w:rFonts w:ascii="宋体" w:hAnsi="宋体" w:cs="宋体"/>
                <w:kern w:val="0"/>
                <w:sz w:val="18"/>
                <w:szCs w:val="18"/>
              </w:rPr>
            </w:pPr>
            <w:r>
              <w:rPr>
                <w:rFonts w:ascii="宋体" w:hAnsi="宋体" w:cs="宋体" w:hint="eastAsia"/>
                <w:kern w:val="0"/>
                <w:sz w:val="18"/>
                <w:szCs w:val="18"/>
              </w:rPr>
              <w:t xml:space="preserve">≧95%　</w:t>
            </w:r>
          </w:p>
        </w:tc>
      </w:tr>
      <w:tr w:rsidR="009A02D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left"/>
              <w:rPr>
                <w:rFonts w:ascii="宋体" w:hAnsi="宋体" w:cs="宋体"/>
                <w:kern w:val="0"/>
                <w:sz w:val="18"/>
                <w:szCs w:val="18"/>
              </w:rPr>
            </w:pPr>
            <w:r>
              <w:rPr>
                <w:rFonts w:ascii="宋体" w:hAnsi="宋体" w:cs="宋体" w:hint="eastAsia"/>
                <w:kern w:val="0"/>
                <w:sz w:val="18"/>
                <w:szCs w:val="18"/>
              </w:rPr>
              <w:t xml:space="preserve">　培训合格率</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center"/>
              <w:rPr>
                <w:rFonts w:ascii="宋体" w:hAnsi="宋体" w:cs="宋体"/>
                <w:kern w:val="0"/>
                <w:sz w:val="18"/>
                <w:szCs w:val="18"/>
              </w:rPr>
            </w:pPr>
            <w:r>
              <w:rPr>
                <w:rFonts w:ascii="宋体" w:hAnsi="宋体" w:cs="宋体" w:hint="eastAsia"/>
                <w:kern w:val="0"/>
                <w:sz w:val="18"/>
                <w:szCs w:val="18"/>
              </w:rPr>
              <w:t xml:space="preserve">100%　</w:t>
            </w:r>
          </w:p>
        </w:tc>
      </w:tr>
      <w:tr w:rsidR="009A02D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left"/>
              <w:rPr>
                <w:rFonts w:ascii="宋体" w:hAnsi="宋体" w:cs="宋体"/>
                <w:kern w:val="0"/>
                <w:sz w:val="18"/>
                <w:szCs w:val="18"/>
              </w:rPr>
            </w:pPr>
            <w:r>
              <w:rPr>
                <w:rFonts w:ascii="宋体" w:hAnsi="宋体" w:cs="宋体" w:hint="eastAsia"/>
                <w:kern w:val="0"/>
                <w:sz w:val="18"/>
                <w:szCs w:val="18"/>
              </w:rPr>
              <w:t xml:space="preserve">　培训完成时间</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center"/>
              <w:rPr>
                <w:rFonts w:ascii="宋体" w:hAnsi="宋体" w:cs="宋体"/>
                <w:kern w:val="0"/>
                <w:sz w:val="18"/>
                <w:szCs w:val="18"/>
              </w:rPr>
            </w:pPr>
            <w:r>
              <w:rPr>
                <w:rFonts w:ascii="宋体" w:hAnsi="宋体" w:cs="宋体" w:hint="eastAsia"/>
                <w:kern w:val="0"/>
                <w:sz w:val="18"/>
                <w:szCs w:val="18"/>
              </w:rPr>
              <w:t xml:space="preserve">2021年12月31日　</w:t>
            </w:r>
          </w:p>
        </w:tc>
      </w:tr>
      <w:tr w:rsidR="009A02D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r>
      <w:tr w:rsidR="009A02D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center"/>
              <w:rPr>
                <w:rFonts w:ascii="宋体" w:hAnsi="宋体" w:cs="宋体"/>
                <w:kern w:val="0"/>
                <w:sz w:val="18"/>
                <w:szCs w:val="18"/>
              </w:rPr>
            </w:pPr>
            <w:r>
              <w:rPr>
                <w:rFonts w:ascii="宋体" w:hAnsi="宋体" w:cs="宋体" w:hint="eastAsia"/>
                <w:kern w:val="0"/>
                <w:sz w:val="18"/>
                <w:szCs w:val="18"/>
              </w:rPr>
              <w:t xml:space="preserve">培训费　</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center"/>
              <w:rPr>
                <w:rFonts w:ascii="宋体" w:hAnsi="宋体" w:cs="宋体"/>
                <w:kern w:val="0"/>
                <w:sz w:val="18"/>
                <w:szCs w:val="18"/>
              </w:rPr>
            </w:pPr>
            <w:r>
              <w:rPr>
                <w:rFonts w:ascii="宋体" w:hAnsi="宋体" w:cs="宋体" w:hint="eastAsia"/>
                <w:kern w:val="0"/>
                <w:sz w:val="18"/>
                <w:szCs w:val="18"/>
              </w:rPr>
              <w:t xml:space="preserve">7万元　</w:t>
            </w:r>
          </w:p>
        </w:tc>
      </w:tr>
      <w:tr w:rsidR="009A02D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center"/>
              <w:rPr>
                <w:rFonts w:ascii="宋体" w:hAnsi="宋体" w:cs="宋体"/>
                <w:kern w:val="0"/>
                <w:sz w:val="18"/>
                <w:szCs w:val="18"/>
              </w:rPr>
            </w:pPr>
            <w:r>
              <w:rPr>
                <w:rFonts w:ascii="宋体" w:hAnsi="宋体" w:cs="宋体" w:hint="eastAsia"/>
                <w:kern w:val="0"/>
                <w:sz w:val="18"/>
                <w:szCs w:val="18"/>
              </w:rPr>
              <w:t xml:space="preserve">陪审费　</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center"/>
              <w:rPr>
                <w:rFonts w:ascii="宋体" w:hAnsi="宋体" w:cs="宋体"/>
                <w:kern w:val="0"/>
                <w:sz w:val="18"/>
                <w:szCs w:val="18"/>
              </w:rPr>
            </w:pPr>
            <w:r>
              <w:rPr>
                <w:rFonts w:ascii="宋体" w:hAnsi="宋体" w:cs="宋体" w:hint="eastAsia"/>
                <w:kern w:val="0"/>
                <w:sz w:val="18"/>
                <w:szCs w:val="18"/>
              </w:rPr>
              <w:t xml:space="preserve">13万元　</w:t>
            </w:r>
          </w:p>
        </w:tc>
      </w:tr>
      <w:tr w:rsidR="009A02DA">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r>
      <w:tr w:rsidR="009A02D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r>
      <w:tr w:rsidR="009A02D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left"/>
              <w:rPr>
                <w:rFonts w:ascii="宋体" w:hAnsi="宋体" w:cs="宋体"/>
                <w:kern w:val="0"/>
                <w:sz w:val="18"/>
                <w:szCs w:val="18"/>
              </w:rPr>
            </w:pPr>
            <w:r>
              <w:rPr>
                <w:rFonts w:ascii="宋体" w:hAnsi="宋体" w:cs="宋体" w:hint="eastAsia"/>
                <w:kern w:val="0"/>
                <w:sz w:val="18"/>
                <w:szCs w:val="18"/>
              </w:rPr>
              <w:t xml:space="preserve">　不断提高司法公信力</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left"/>
              <w:rPr>
                <w:rFonts w:ascii="宋体" w:hAnsi="宋体" w:cs="宋体"/>
                <w:kern w:val="0"/>
                <w:sz w:val="18"/>
                <w:szCs w:val="18"/>
              </w:rPr>
            </w:pPr>
            <w:r>
              <w:rPr>
                <w:rFonts w:ascii="宋体" w:hAnsi="宋体" w:cs="宋体" w:hint="eastAsia"/>
                <w:kern w:val="0"/>
                <w:sz w:val="18"/>
                <w:szCs w:val="18"/>
              </w:rPr>
              <w:t>明显提高</w:t>
            </w:r>
          </w:p>
        </w:tc>
      </w:tr>
      <w:tr w:rsidR="009A02D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left"/>
              <w:rPr>
                <w:rFonts w:ascii="宋体" w:hAnsi="宋体" w:cs="宋体"/>
                <w:kern w:val="0"/>
                <w:sz w:val="18"/>
                <w:szCs w:val="18"/>
              </w:rPr>
            </w:pPr>
            <w:r>
              <w:rPr>
                <w:rFonts w:ascii="宋体" w:hAnsi="宋体" w:cs="宋体" w:hint="eastAsia"/>
                <w:kern w:val="0"/>
                <w:sz w:val="18"/>
                <w:szCs w:val="18"/>
              </w:rPr>
              <w:t>持续提高陪审员的履职能力和业务水平</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left"/>
              <w:rPr>
                <w:rFonts w:ascii="宋体" w:hAnsi="宋体" w:cs="宋体"/>
                <w:kern w:val="0"/>
                <w:sz w:val="18"/>
                <w:szCs w:val="18"/>
              </w:rPr>
            </w:pPr>
            <w:r>
              <w:rPr>
                <w:rFonts w:ascii="宋体" w:hAnsi="宋体" w:cs="宋体" w:hint="eastAsia"/>
                <w:kern w:val="0"/>
                <w:sz w:val="18"/>
                <w:szCs w:val="18"/>
              </w:rPr>
              <w:t>长期</w:t>
            </w:r>
          </w:p>
        </w:tc>
      </w:tr>
      <w:tr w:rsidR="009A02D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r>
      <w:tr w:rsidR="009A02D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r>
      <w:tr w:rsidR="009A02D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r>
      <w:tr w:rsidR="009A02D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r>
      <w:tr w:rsidR="009A02DA">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spacing w:line="480" w:lineRule="exact"/>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left"/>
              <w:rPr>
                <w:rFonts w:ascii="宋体" w:hAnsi="宋体" w:cs="宋体"/>
                <w:kern w:val="0"/>
                <w:sz w:val="18"/>
                <w:szCs w:val="18"/>
              </w:rPr>
            </w:pPr>
            <w:r>
              <w:rPr>
                <w:rFonts w:ascii="宋体" w:hAnsi="宋体" w:cs="宋体" w:hint="eastAsia"/>
                <w:kern w:val="0"/>
                <w:sz w:val="18"/>
                <w:szCs w:val="18"/>
              </w:rPr>
              <w:t xml:space="preserve">　受训人员满意度</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0B56F1">
            <w:pPr>
              <w:widowControl/>
              <w:jc w:val="center"/>
              <w:rPr>
                <w:rFonts w:ascii="宋体" w:hAnsi="宋体" w:cs="宋体"/>
                <w:kern w:val="0"/>
                <w:sz w:val="18"/>
                <w:szCs w:val="18"/>
              </w:rPr>
            </w:pPr>
            <w:r>
              <w:rPr>
                <w:rFonts w:ascii="宋体" w:hAnsi="宋体" w:cs="宋体" w:hint="eastAsia"/>
                <w:kern w:val="0"/>
                <w:sz w:val="18"/>
                <w:szCs w:val="18"/>
              </w:rPr>
              <w:t xml:space="preserve">100%　</w:t>
            </w:r>
          </w:p>
        </w:tc>
      </w:tr>
      <w:tr w:rsidR="009A02DA">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9A02DA" w:rsidRDefault="009A02DA">
            <w:pPr>
              <w:spacing w:line="480" w:lineRule="exact"/>
              <w:jc w:val="center"/>
              <w:rPr>
                <w:rFonts w:ascii="宋体" w:hAnsi="宋体" w:cs="宋体"/>
                <w:color w:val="000000"/>
                <w:sz w:val="18"/>
                <w:szCs w:val="18"/>
              </w:rPr>
            </w:pPr>
          </w:p>
        </w:tc>
      </w:tr>
    </w:tbl>
    <w:p w:rsidR="009A02DA" w:rsidRDefault="009A02DA">
      <w:pPr>
        <w:widowControl/>
        <w:spacing w:line="480" w:lineRule="exact"/>
        <w:rPr>
          <w:rFonts w:ascii="仿宋_GB2312" w:eastAsia="仿宋_GB2312" w:hAnsi="宋体" w:cs="宋体"/>
          <w:kern w:val="0"/>
          <w:sz w:val="32"/>
          <w:szCs w:val="32"/>
        </w:rPr>
        <w:sectPr w:rsidR="009A02DA">
          <w:pgSz w:w="11906" w:h="16838"/>
          <w:pgMar w:top="1440" w:right="1800" w:bottom="1440" w:left="1800" w:header="851" w:footer="992" w:gutter="0"/>
          <w:pgNumType w:fmt="numberInDash" w:start="24"/>
          <w:cols w:space="720"/>
          <w:docGrid w:type="lines" w:linePitch="312"/>
        </w:sectPr>
      </w:pPr>
    </w:p>
    <w:p w:rsidR="009A02DA" w:rsidRDefault="000B56F1">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9A02DA" w:rsidRDefault="000B56F1">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9A02DA" w:rsidRDefault="009A02DA">
      <w:pPr>
        <w:widowControl/>
        <w:spacing w:line="520" w:lineRule="exact"/>
        <w:jc w:val="left"/>
        <w:rPr>
          <w:rFonts w:ascii="仿宋_GB2312" w:eastAsia="仿宋_GB2312" w:hAnsi="宋体" w:cs="宋体"/>
          <w:kern w:val="0"/>
          <w:sz w:val="32"/>
          <w:szCs w:val="32"/>
        </w:rPr>
      </w:pPr>
    </w:p>
    <w:p w:rsidR="009A02DA" w:rsidRDefault="000B56F1" w:rsidP="009C1C51">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  名词解释</w:t>
      </w:r>
    </w:p>
    <w:p w:rsidR="009A02DA" w:rsidRDefault="009A02DA" w:rsidP="009C1C51">
      <w:pPr>
        <w:widowControl/>
        <w:spacing w:beforeLines="50" w:before="156" w:line="520" w:lineRule="exact"/>
        <w:jc w:val="center"/>
        <w:outlineLvl w:val="1"/>
        <w:rPr>
          <w:rFonts w:ascii="黑体" w:eastAsia="黑体" w:hAnsi="黑体"/>
          <w:kern w:val="0"/>
          <w:sz w:val="32"/>
          <w:szCs w:val="32"/>
        </w:rPr>
      </w:pPr>
    </w:p>
    <w:p w:rsidR="009A02DA" w:rsidRDefault="000B56F1">
      <w:pPr>
        <w:widowControl/>
        <w:spacing w:line="56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9A02DA" w:rsidRDefault="000B56F1">
      <w:pPr>
        <w:spacing w:line="55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9A02DA" w:rsidRDefault="000B56F1">
      <w:pPr>
        <w:spacing w:line="55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z w:val="32"/>
          <w:szCs w:val="32"/>
        </w:rPr>
        <w:t>包括公共财政拨款（补助）资金、专项收入。</w:t>
      </w:r>
    </w:p>
    <w:p w:rsidR="009A02DA" w:rsidRDefault="000B56F1">
      <w:pPr>
        <w:spacing w:line="55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9A02DA" w:rsidRDefault="000B56F1">
      <w:pPr>
        <w:spacing w:line="55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9A02DA" w:rsidRDefault="000B56F1">
      <w:pPr>
        <w:spacing w:line="55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9A02DA" w:rsidRDefault="000B56F1">
      <w:pPr>
        <w:spacing w:line="55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w:t>
      </w:r>
      <w:r w:rsidR="009C7556">
        <w:rPr>
          <w:rFonts w:ascii="仿宋_GB2312" w:eastAsia="仿宋_GB2312" w:hint="eastAsia"/>
          <w:sz w:val="32"/>
          <w:szCs w:val="32"/>
        </w:rPr>
        <w:t>州</w:t>
      </w:r>
      <w:r>
        <w:rPr>
          <w:rFonts w:ascii="仿宋_GB2312" w:eastAsia="仿宋_GB2312" w:hint="eastAsia"/>
          <w:sz w:val="32"/>
          <w:szCs w:val="32"/>
        </w:rPr>
        <w:t>本级部门为完成其特定的行政任务或事业发展目标，在基本支出预算之外编制的年度项目支出计划。</w:t>
      </w:r>
    </w:p>
    <w:p w:rsidR="009A02DA" w:rsidRDefault="000B56F1">
      <w:pPr>
        <w:spacing w:line="55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w:t>
      </w:r>
      <w:r w:rsidR="009C7556">
        <w:rPr>
          <w:rFonts w:ascii="仿宋_GB2312" w:eastAsia="仿宋_GB2312" w:hint="eastAsia"/>
          <w:sz w:val="32"/>
          <w:szCs w:val="32"/>
        </w:rPr>
        <w:t>州</w:t>
      </w:r>
      <w:bookmarkStart w:id="0" w:name="_GoBack"/>
      <w:bookmarkEnd w:id="0"/>
      <w:r>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w:t>
      </w:r>
      <w:r>
        <w:rPr>
          <w:rFonts w:ascii="仿宋_GB2312" w:eastAsia="仿宋_GB2312" w:hint="eastAsia"/>
          <w:sz w:val="32"/>
          <w:szCs w:val="32"/>
        </w:rPr>
        <w:lastRenderedPageBreak/>
        <w:t>出。</w:t>
      </w:r>
    </w:p>
    <w:p w:rsidR="009A02DA" w:rsidRDefault="000B56F1">
      <w:pPr>
        <w:spacing w:line="55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9A02DA" w:rsidRDefault="009A02DA">
      <w:pPr>
        <w:widowControl/>
        <w:spacing w:line="560" w:lineRule="exact"/>
        <w:jc w:val="left"/>
        <w:rPr>
          <w:rFonts w:ascii="仿宋_GB2312" w:eastAsia="仿宋_GB2312" w:hAnsi="宋体" w:cs="宋体"/>
          <w:kern w:val="0"/>
          <w:sz w:val="32"/>
          <w:szCs w:val="32"/>
        </w:rPr>
      </w:pPr>
    </w:p>
    <w:p w:rsidR="009A02DA" w:rsidRDefault="009A02DA">
      <w:pPr>
        <w:widowControl/>
        <w:spacing w:line="560" w:lineRule="exact"/>
        <w:jc w:val="left"/>
        <w:rPr>
          <w:rFonts w:ascii="仿宋_GB2312" w:eastAsia="仿宋_GB2312" w:hAnsi="宋体" w:cs="宋体"/>
          <w:kern w:val="0"/>
          <w:sz w:val="32"/>
          <w:szCs w:val="32"/>
        </w:rPr>
      </w:pPr>
    </w:p>
    <w:p w:rsidR="009A02DA" w:rsidRDefault="009A02DA">
      <w:pPr>
        <w:widowControl/>
        <w:spacing w:line="560" w:lineRule="exact"/>
        <w:jc w:val="left"/>
        <w:rPr>
          <w:rFonts w:ascii="仿宋_GB2312" w:eastAsia="仿宋_GB2312" w:hAnsi="宋体" w:cs="宋体"/>
          <w:kern w:val="0"/>
          <w:sz w:val="32"/>
          <w:szCs w:val="32"/>
        </w:rPr>
      </w:pPr>
    </w:p>
    <w:p w:rsidR="009A02DA" w:rsidRDefault="009A02DA">
      <w:pPr>
        <w:widowControl/>
        <w:spacing w:line="560" w:lineRule="exact"/>
        <w:jc w:val="left"/>
        <w:rPr>
          <w:rFonts w:ascii="仿宋_GB2312" w:eastAsia="仿宋_GB2312" w:hAnsi="宋体" w:cs="宋体"/>
          <w:kern w:val="0"/>
          <w:sz w:val="32"/>
          <w:szCs w:val="32"/>
        </w:rPr>
      </w:pPr>
    </w:p>
    <w:p w:rsidR="009A02DA" w:rsidRDefault="000B56F1">
      <w:pPr>
        <w:widowControl/>
        <w:spacing w:line="560" w:lineRule="exact"/>
        <w:ind w:firstLineChars="1100" w:firstLine="352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昌吉州中级人民法院</w:t>
      </w:r>
    </w:p>
    <w:p w:rsidR="009A02DA" w:rsidRDefault="000B56F1">
      <w:pPr>
        <w:widowControl/>
        <w:spacing w:line="560" w:lineRule="exact"/>
        <w:ind w:firstLineChars="1200" w:firstLine="38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9A02DA" w:rsidRDefault="009A02DA"/>
    <w:sectPr w:rsidR="009A02DA">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CD4" w:rsidRDefault="00002CD4">
      <w:r>
        <w:separator/>
      </w:r>
    </w:p>
  </w:endnote>
  <w:endnote w:type="continuationSeparator" w:id="0">
    <w:p w:rsidR="00002CD4" w:rsidRDefault="00002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_GBK">
    <w:altName w:val="微软雅黑"/>
    <w:charset w:val="86"/>
    <w:family w:val="script"/>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2DA" w:rsidRDefault="000B56F1">
    <w:pPr>
      <w:pStyle w:val="a4"/>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9 -</w:t>
    </w:r>
    <w:r>
      <w:rPr>
        <w:rFonts w:ascii="宋体" w:eastAsia="宋体" w:hAnsi="宋体"/>
        <w:sz w:val="28"/>
        <w:szCs w:val="28"/>
      </w:rPr>
      <w:fldChar w:fldCharType="end"/>
    </w:r>
  </w:p>
  <w:p w:rsidR="009A02DA" w:rsidRDefault="009A02D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2DA" w:rsidRDefault="009A02D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CD4" w:rsidRDefault="00002CD4">
      <w:r>
        <w:separator/>
      </w:r>
    </w:p>
  </w:footnote>
  <w:footnote w:type="continuationSeparator" w:id="0">
    <w:p w:rsidR="00002CD4" w:rsidRDefault="00002C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57575"/>
    <w:rsid w:val="00000680"/>
    <w:rsid w:val="00002CD4"/>
    <w:rsid w:val="00031E76"/>
    <w:rsid w:val="00041DAE"/>
    <w:rsid w:val="000463A4"/>
    <w:rsid w:val="00066EC4"/>
    <w:rsid w:val="00074037"/>
    <w:rsid w:val="000A6AE0"/>
    <w:rsid w:val="000B56F1"/>
    <w:rsid w:val="000C5716"/>
    <w:rsid w:val="000C6FBF"/>
    <w:rsid w:val="000D531A"/>
    <w:rsid w:val="000F3B60"/>
    <w:rsid w:val="001122E5"/>
    <w:rsid w:val="00113290"/>
    <w:rsid w:val="0011450F"/>
    <w:rsid w:val="0011598D"/>
    <w:rsid w:val="00133EB2"/>
    <w:rsid w:val="00167D2B"/>
    <w:rsid w:val="001747C9"/>
    <w:rsid w:val="001942D1"/>
    <w:rsid w:val="00195348"/>
    <w:rsid w:val="001B11AB"/>
    <w:rsid w:val="00223EA5"/>
    <w:rsid w:val="00234EEF"/>
    <w:rsid w:val="00261065"/>
    <w:rsid w:val="00263F12"/>
    <w:rsid w:val="002E0F91"/>
    <w:rsid w:val="002E7530"/>
    <w:rsid w:val="00313DF1"/>
    <w:rsid w:val="00321E8A"/>
    <w:rsid w:val="0033268F"/>
    <w:rsid w:val="003679D2"/>
    <w:rsid w:val="003823BB"/>
    <w:rsid w:val="003A5EA3"/>
    <w:rsid w:val="003A6BA7"/>
    <w:rsid w:val="003C3BEE"/>
    <w:rsid w:val="003E24F1"/>
    <w:rsid w:val="003E2FA0"/>
    <w:rsid w:val="0040554A"/>
    <w:rsid w:val="00441ABD"/>
    <w:rsid w:val="00452A86"/>
    <w:rsid w:val="00455EF4"/>
    <w:rsid w:val="0048520B"/>
    <w:rsid w:val="004C1E54"/>
    <w:rsid w:val="004C7181"/>
    <w:rsid w:val="0050642F"/>
    <w:rsid w:val="00522D0E"/>
    <w:rsid w:val="005320EE"/>
    <w:rsid w:val="005602EA"/>
    <w:rsid w:val="00566135"/>
    <w:rsid w:val="00567073"/>
    <w:rsid w:val="0059125F"/>
    <w:rsid w:val="005C501D"/>
    <w:rsid w:val="005D14FB"/>
    <w:rsid w:val="005E2582"/>
    <w:rsid w:val="00673C3D"/>
    <w:rsid w:val="006D1AFC"/>
    <w:rsid w:val="006E145A"/>
    <w:rsid w:val="006E5415"/>
    <w:rsid w:val="0072208D"/>
    <w:rsid w:val="00751161"/>
    <w:rsid w:val="00760458"/>
    <w:rsid w:val="007D49B5"/>
    <w:rsid w:val="007D7119"/>
    <w:rsid w:val="007E5ACA"/>
    <w:rsid w:val="00810F75"/>
    <w:rsid w:val="00830373"/>
    <w:rsid w:val="008436F2"/>
    <w:rsid w:val="00847077"/>
    <w:rsid w:val="008615C1"/>
    <w:rsid w:val="00862C06"/>
    <w:rsid w:val="008910BE"/>
    <w:rsid w:val="0089144E"/>
    <w:rsid w:val="008A4B03"/>
    <w:rsid w:val="008C2B13"/>
    <w:rsid w:val="008E4F9E"/>
    <w:rsid w:val="00904F30"/>
    <w:rsid w:val="00944B81"/>
    <w:rsid w:val="00951A65"/>
    <w:rsid w:val="009520B6"/>
    <w:rsid w:val="00977253"/>
    <w:rsid w:val="00997CE4"/>
    <w:rsid w:val="009A02DA"/>
    <w:rsid w:val="009B654C"/>
    <w:rsid w:val="009B6FA3"/>
    <w:rsid w:val="009C1C51"/>
    <w:rsid w:val="009C7556"/>
    <w:rsid w:val="00A13D75"/>
    <w:rsid w:val="00A41248"/>
    <w:rsid w:val="00A452FA"/>
    <w:rsid w:val="00A57575"/>
    <w:rsid w:val="00A67CCB"/>
    <w:rsid w:val="00A95A29"/>
    <w:rsid w:val="00AB1984"/>
    <w:rsid w:val="00AD59D8"/>
    <w:rsid w:val="00AE695C"/>
    <w:rsid w:val="00AF5DE1"/>
    <w:rsid w:val="00B16F87"/>
    <w:rsid w:val="00B17411"/>
    <w:rsid w:val="00B94A73"/>
    <w:rsid w:val="00BC5EA1"/>
    <w:rsid w:val="00BD48D9"/>
    <w:rsid w:val="00BF65FA"/>
    <w:rsid w:val="00C35A04"/>
    <w:rsid w:val="00C5658C"/>
    <w:rsid w:val="00C95014"/>
    <w:rsid w:val="00C977D4"/>
    <w:rsid w:val="00CB4C2B"/>
    <w:rsid w:val="00CD212B"/>
    <w:rsid w:val="00D07A01"/>
    <w:rsid w:val="00D26DEA"/>
    <w:rsid w:val="00D6337C"/>
    <w:rsid w:val="00D85033"/>
    <w:rsid w:val="00DA2829"/>
    <w:rsid w:val="00DD5046"/>
    <w:rsid w:val="00E0798D"/>
    <w:rsid w:val="00E2273E"/>
    <w:rsid w:val="00E51C21"/>
    <w:rsid w:val="00E67F92"/>
    <w:rsid w:val="00EB5705"/>
    <w:rsid w:val="00EE2A2C"/>
    <w:rsid w:val="00F105A9"/>
    <w:rsid w:val="00F402FC"/>
    <w:rsid w:val="00F67BA7"/>
    <w:rsid w:val="00F769BF"/>
    <w:rsid w:val="00FB51C7"/>
    <w:rsid w:val="63BC48C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iPriority="0" w:unhideWhenUsed="0" w:qFormat="1"/>
    <w:lsdException w:name="Strong" w:semiHidden="0" w:uiPriority="0" w:unhideWhenUsed="0" w:qFormat="1"/>
    <w:lsdException w:name="Emphasis" w:semiHidden="0" w:uiPriority="20" w:unhideWhenUsed="0" w:qFormat="1"/>
    <w:lsdException w:name="Normal (Web)" w:uiPriority="0"/>
    <w:lsdException w:name="Normal Table" w:qFormat="1"/>
    <w:lsdException w:name="Balloon Text"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semiHidden/>
    <w:qFormat/>
    <w:rPr>
      <w:rFonts w:asciiTheme="minorHAnsi" w:eastAsiaTheme="minorEastAsia" w:hAnsiTheme="minorHAnsi" w:cstheme="minorBidi"/>
      <w:sz w:val="18"/>
      <w:szCs w:val="18"/>
    </w:rPr>
  </w:style>
  <w:style w:type="paragraph" w:styleId="a4">
    <w:name w:val="footer"/>
    <w:basedOn w:val="a"/>
    <w:link w:val="Char0"/>
    <w:uiPriority w:val="99"/>
    <w:qFormat/>
    <w:pPr>
      <w:tabs>
        <w:tab w:val="center" w:pos="4153"/>
        <w:tab w:val="right" w:pos="8306"/>
      </w:tabs>
      <w:snapToGrid w:val="0"/>
      <w:jc w:val="left"/>
    </w:pPr>
    <w:rPr>
      <w:rFonts w:asciiTheme="minorHAnsi" w:eastAsia="黑体" w:hAnsiTheme="minorHAnsi" w:cstheme="minorBidi"/>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qFormat/>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sz w:val="32"/>
    </w:rPr>
  </w:style>
  <w:style w:type="character" w:customStyle="1" w:styleId="3Char">
    <w:name w:val="正文文本缩进 3 Char"/>
    <w:link w:val="3"/>
    <w:qFormat/>
    <w:rPr>
      <w:rFonts w:eastAsia="仿宋_GB2312"/>
      <w:sz w:val="32"/>
      <w:szCs w:val="24"/>
    </w:rPr>
  </w:style>
  <w:style w:type="character" w:customStyle="1" w:styleId="Char0">
    <w:name w:val="页脚 Char"/>
    <w:link w:val="a4"/>
    <w:uiPriority w:val="99"/>
    <w:qFormat/>
    <w:rPr>
      <w:rFonts w:eastAsia="黑体"/>
      <w:sz w:val="18"/>
      <w:szCs w:val="18"/>
    </w:rPr>
  </w:style>
  <w:style w:type="character" w:customStyle="1" w:styleId="Char">
    <w:name w:val="批注框文本 Char"/>
    <w:link w:val="a3"/>
    <w:semiHidden/>
    <w:qFormat/>
    <w:rPr>
      <w:sz w:val="18"/>
      <w:szCs w:val="18"/>
    </w:rPr>
  </w:style>
  <w:style w:type="character" w:customStyle="1" w:styleId="Char1">
    <w:name w:val="页眉 Char"/>
    <w:link w:val="a5"/>
    <w:qFormat/>
    <w:rPr>
      <w:sz w:val="18"/>
      <w:szCs w:val="18"/>
    </w:rPr>
  </w:style>
  <w:style w:type="character" w:customStyle="1" w:styleId="Char10">
    <w:name w:val="页眉 Char1"/>
    <w:basedOn w:val="a0"/>
    <w:uiPriority w:val="99"/>
    <w:semiHidden/>
    <w:qFormat/>
    <w:rPr>
      <w:rFonts w:ascii="Times New Roman" w:eastAsia="宋体" w:hAnsi="Times New Roman" w:cs="Times New Roman"/>
      <w:sz w:val="18"/>
      <w:szCs w:val="18"/>
    </w:rPr>
  </w:style>
  <w:style w:type="character" w:customStyle="1" w:styleId="3Char1">
    <w:name w:val="正文文本缩进 3 Char1"/>
    <w:basedOn w:val="a0"/>
    <w:uiPriority w:val="99"/>
    <w:semiHidden/>
    <w:qFormat/>
    <w:rPr>
      <w:rFonts w:ascii="Times New Roman" w:eastAsia="宋体" w:hAnsi="Times New Roman" w:cs="Times New Roman"/>
      <w:sz w:val="16"/>
      <w:szCs w:val="16"/>
    </w:rPr>
  </w:style>
  <w:style w:type="character" w:customStyle="1" w:styleId="Char11">
    <w:name w:val="页脚 Char1"/>
    <w:basedOn w:val="a0"/>
    <w:uiPriority w:val="99"/>
    <w:semiHidden/>
    <w:qFormat/>
    <w:rPr>
      <w:rFonts w:ascii="Times New Roman" w:eastAsia="宋体" w:hAnsi="Times New Roman" w:cs="Times New Roman"/>
      <w:sz w:val="18"/>
      <w:szCs w:val="18"/>
    </w:rPr>
  </w:style>
  <w:style w:type="character" w:customStyle="1" w:styleId="Char12">
    <w:name w:val="批注框文本 Char1"/>
    <w:basedOn w:val="a0"/>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A7ADDC-30E3-4142-9FD1-567686FE5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749</TotalTime>
  <Pages>25</Pages>
  <Words>1616</Words>
  <Characters>9216</Characters>
  <Application>Microsoft Office Word</Application>
  <DocSecurity>0</DocSecurity>
  <Lines>76</Lines>
  <Paragraphs>21</Paragraphs>
  <ScaleCrop>false</ScaleCrop>
  <Company>Lenovo</Company>
  <LinksUpToDate>false</LinksUpToDate>
  <CharactersWithSpaces>10811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闫超</dc:creator>
  <cp:lastModifiedBy>Administrator</cp:lastModifiedBy>
  <cp:revision>54</cp:revision>
  <cp:lastPrinted>2021-04-20T04:10:00Z</cp:lastPrinted>
  <dcterms:created xsi:type="dcterms:W3CDTF">2021-04-06T03:05:00Z</dcterms:created>
  <dcterms:modified xsi:type="dcterms:W3CDTF">2021-04-21T03:35:00Z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