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昌吉州妇联2020年部门预算公开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昌吉州妇联单位概况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一、关于昌吉州妇联2020年收支预算情况的总体说明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二、关于昌吉州妇联2020年收入预算情况说明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三、关于昌吉州妇联2020年支出预算情况说明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四、关于昌吉州妇联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五、关于昌吉州妇联2020年一般公共预算当年拨款情况说明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六、关于昌吉州妇联2020年一般公共预算基本支出情况说明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七、关于昌吉州妇联2020年项目支出情况说明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八、关于昌吉州妇联2020年一般公共预算“三公”经费预算情况说明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九、关于昌吉州妇联2020年政府性基金预算拨款情况说明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昌吉州妇联单位概况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回族自治州妇女联合会(简称昌吉州妇联)是昌吉州党委领导下的全州各族各界妇女的群众团体组织，是党和政府联系妇女群众的桥梁和纽带。主要职责:坚持正确的政治方向，团结、教育、带领全州各族各界妇女以及各类妇女组织同党中央在思想上、政治上、行动上保持高度一致，维护祖国统一，反对民族分裂主义和非法宗教活动；紧密围绕党和政府的中心工作，团结、动员、组织妇女群众投身改革开放和社会主义精神文明、物质文明建设，积极促进经济发展和社会进步，为维护改革、发展、稳定的大局服务；宣传马克思主义妇女观和男女平等思想，教育、引导妇女群众树立正确的世界观、人生观、价值观，弘扬“自尊、自信、自立、自强”的精神，积极推动和开展对妇女的科技文化及生产劳动技能教育，全面提升妇女素质；代表各族妇女参与区、州和社会事务的民主管理和民主监督；关注并加强研究涉及妇女切身利益的热点问题，及时向自治州党委、人民政府反映社情民意，提出对策建议；参与有关妇女儿童政策和法律、法规草案的拟定；从源头上强化维护妇女儿童合法权益工作，坚持为妇女儿童服务、为基层服务，加强与社会各界的联系，协调推动全社会为妇女儿童办实事、办好事。负责实施自治区民生工程——靓丽工程；负责指导自治州妇联机关所属事业单位及女创联、志愿服务组织的工作，促进妇女儿童事业的健康发展；指导县市妇联依据《中华全国妇女联合会章程》和妇女代表大会的任务开展妇女儿童工作；联系团体会员并给子工作指导；巩固和扩大各族各界妇女的大团结、促进祖国统一一大业的完成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昌吉州妇联属于财政全额拨款的一级预算单位，正县级单位，无下属预算单位，下设2个处室，分别是：办公室、综合科。下设两个全额拨款事业单位，分别是：妇女儿童工作委员会办公室、妇女儿童发展中心。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昌吉州妇女联合会单位编制数人数12人，实有人数12人，退休10人。其中：在职12人，增加2人；退休10人，增加1人；离休0人，增加或减少0人。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编制部门：昌吉州妇联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287.63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287.63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287.63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 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287.63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　287.63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287.63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287.63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昌吉州妇联                                       单位：万元</w:t>
      </w:r>
    </w:p>
    <w:tbl>
      <w:tblPr>
        <w:tblStyle w:val="10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154.53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154.53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一般行政管理实务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38.1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38.1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287.63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287.63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昌吉州妇联              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425"/>
        <w:gridCol w:w="567"/>
        <w:gridCol w:w="2323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2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154.53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154.53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一般行政管理实务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38.1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38.1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287.63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192.63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昌吉州妇联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单位：万元</w:t>
      </w:r>
    </w:p>
    <w:tbl>
      <w:tblPr>
        <w:tblStyle w:val="10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287.63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287.63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287.63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287.63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224 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287.63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287.63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287.63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230 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287.63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287.63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287.63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昌吉州妇联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154.53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154.53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一般行政管理实务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38.1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38.1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287.63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192.63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昌吉州妇联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192.63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173.48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19.15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66.53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66.53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24.49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24.49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15.12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15.12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10.36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10.36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16.96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16.96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13.36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13.36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12.72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12.72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2.67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4.4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1.33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3.06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1.07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昌吉州妇联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一般行政管理实务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妇女儿童工作业务经费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95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昌吉州妇联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昌吉州妇联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备注：我单位2020年未安排政府性基金预算，此报表为空表。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关于昌吉州妇联2020年收支预算情况的总体说明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按照全口径预算的原则，昌吉州妇联2020年所有收入和支出均纳入部门预算管理。收支总预算287.63万元。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收入预算包括：一般公共预算287.63万元。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支出预算包括：一般公共服务支出287.63万元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二、关于昌吉州妇联2020年收入预算情况说明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昌吉州妇联收入预算287.63万元，其中：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一般公共预算287.63万元，占100%，比上年减少13.57万元，主要原因是公用经费压减5%、项目资金预算安排减少10万元；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三、关于昌吉州妇联单位2020年支出预算情况说明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昌吉州妇联单位2020年支出预算287.63万元，其中：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基本支出192.63万元，占66.97%，比上年减少3.57万元，主要原因是公用经费压减5%。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项目支出95万元，占33.03%，比上年减少10万元，主要原因是项目资金预算安排减少。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四、关于昌吉州妇联2020年财政拨款收支预算情况的总体说明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2020年财政拨款收支总预算287.63万元。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支出全部为一般公共服务支出，预算支出金额287.63万元。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五、关于昌吉州妇联2020年一般公共预算当年拨款情况说明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昌吉州妇联2020年一般公共预算拨款基本支出192.63万元，比上年执行数减少81.62万元，下降29.76%。主要原因是：人员奖金、调资、其他资本性支出、驻村经费均不在预算中列示。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项目支出95万元，占33.03%，比上年减少10万元，主要原因是项目资金预算安排减少。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1.行政运行154.53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万元，占一般预算支出的53.73%。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2.一般行政管理事务95万元，占一般预算支出的33.03%。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3.事业运行38.1万元，占一般预算支出的13.25%。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1.2012901款行政运行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154.53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比上年执行数减少81.54万元，下降34.54%，主要原因是：人员奖金、调资、其他资本性支出、驻村经费均不在预算中列示，造成当年经费预算较执行数减少。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2、2012902款一般行政管理事务：2020年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比上年执行数减少10万元，主要原因是项目资金预算安排减少。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3、2012950款事业运行：2020年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38.1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比上年执行数增加24.95万元，主要原因是：当年财政将行政人员费用和事业费用预算分款分项列示，造成当年经费预算增加。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六、关于昌吉州妇联2020年一般公共预算基本支出情况说明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昌吉州妇联2020年一般公共预算基本支出192.63万元，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173.48万元，主要包括：基本工资66.53万元、津贴补贴24.49万元、奖金4.63万元、伙食补助费15.12万元、绩效工资10.36万元、机关事业单位基本养老保险缴费16.96万元、职工基本医疗保险缴费13.36万元、公务员医疗补助缴费5.63万元、其他社会保障缴费0.5万元、住房公积金12.72万元、奖励金0.98万元、其他对个人和家庭的补助2.2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19.15万元，主要包括：办公费2.67万元、印刷费4.4万元、邮电费1万元、差旅费2万元、培训费0.32万元、公务接待费0.19万元、工会经费1.33万元、福利费3.06万元、公务用车运行维护费1.07万元、其他商品和服务支出3.11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七、关于昌吉州妇联2020年项目支出情况说明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：妇女儿童工作业务经费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依据《新疆维吾尔自治区妇女发展纲要》（2011－2020年）的第（五）条：各级人民政府将实施纲要所需经费纳入各地本级财政预算，加大经费投入，并随着经济增长同步增加。针对重点、难点问题，设计实施相应重点项目工程，安排专项经费，保证目标如期实现，动员社会力量，多渠道筹措资金，支持儿童事业发展。重点扶持贫困地区妇女儿童事业的发展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最新修订的《中华妇女联合会》章程第四十条规定：保障妇女事业发展的经费投入，妇女联合会的行政经费、业务活动和事业发展经费，主要由政府拨款，提供经费保障，列入各级财政预算，并随财政收入的增长或工作需要逐步增加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：95万元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：州妇联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：商品服务支出95万元，主要用于州妇联在全州开展妇女儿童业务工作中发生的费用开支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：2020年1月-12月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八、关于昌吉州妇联2020年一般公共预算“三公”经费预算情况说明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昌吉州妇联2020年“三公”经费财政拨款预算数为1.26万元，其中：因公出国（境）费0万元，公务用车购置0万元，公务用车运行费1.07万元，公务接待费0.19万元。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与上年持平，其中：因公出国（境）费增加（减少）0万元；公务用车购置费为0，未安排预算；公务用车运行费与上年持平，主要原因是单位严格执行八项规定从严控制费用开支；公务接待费与上年持平，主要原因是单位严格执行八项规定从严控制费用开支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九、关于昌吉州妇联2020年政府性基金预算拨款情况说明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昌吉州妇联2020年没有使用政府性基金预算拨款安排的支出，政府性基金预算支出情况表为空表。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2020年，昌吉州妇联的机关运行经费财政拨款预算19.15万元，比上年预算减少1.08万元，下降5.34%。主要原因是本年预算遵循了比上年压减5%的基本原则来制定下年预算。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2020年，昌吉州妇联部门及下属单位政府采购预算71万元，其中：政府采购货物预算25万元；政府采购工程预算35万元；政府采购服务预算11万元。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截至2019年底，昌吉州妇联占用使用国有资产总体情况为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2.车辆1辆，价值21.74万元；其中：一般公务用车1辆，价值21.74万元；执法执勤用车0辆，价值0万元；其他车辆0辆，价值0万元。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3.办公家具价值10.76万元。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4.其他资产价值38.57万元。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2020年度，本年度实行绩效管理的项目1个，涉及预算金额95万元。具体情况见下表（按项目分别填报）：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10"/>
        <w:tblW w:w="2095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800"/>
        <w:gridCol w:w="191"/>
        <w:gridCol w:w="1951"/>
        <w:gridCol w:w="369"/>
        <w:gridCol w:w="1295"/>
        <w:gridCol w:w="323"/>
        <w:gridCol w:w="323"/>
        <w:gridCol w:w="1925"/>
        <w:gridCol w:w="249"/>
        <w:gridCol w:w="1132"/>
        <w:gridCol w:w="2143"/>
        <w:gridCol w:w="249"/>
        <w:gridCol w:w="249"/>
        <w:gridCol w:w="3493"/>
        <w:gridCol w:w="34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406" w:hRule="atLeast"/>
        </w:trPr>
        <w:tc>
          <w:tcPr>
            <w:tcW w:w="139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71" w:hRule="atLeast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197" w:hRule="atLeast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62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昌吉州妇联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妇女儿童工作业务经费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451" w:hRule="atLeast"/>
        </w:trPr>
        <w:tc>
          <w:tcPr>
            <w:tcW w:w="17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95　</w:t>
            </w: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95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401" w:hRule="atLeast"/>
        </w:trPr>
        <w:tc>
          <w:tcPr>
            <w:tcW w:w="17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2199" w:type="dxa"/>
            <w:gridSpan w:val="1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单位职责是关注并加强研究涉及妇女切身利益的热点问题，及时向自治州党委、人民政府反映社情民意，提出对策建议；参与有关妇女儿童政策和法律、法规草案的拟定；从源头上强化维护妇女儿童合法权益工作，坚持为妇女儿童服务、为基层服务，加强与社会各界的联系，协调推动全社会为妇女儿童办实事、办好事。本项目资金要实现的预期目标是：1用于开展妇女创业就业的技能培训12期；2、开展妇女宣传思想教育8场次；3、开展男女平等基本国策宣传2场次；4、开展贫困妇女儿童救助100人次；5、各级妇联组织开展各类妇女表彰等活动1场次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71" w:hRule="atLeast"/>
        </w:trPr>
        <w:tc>
          <w:tcPr>
            <w:tcW w:w="17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327" w:hRule="atLeast"/>
        </w:trPr>
        <w:tc>
          <w:tcPr>
            <w:tcW w:w="1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99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开展妇女教育，提升妇女综合素质及培训经费开支（万元）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71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71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年底之前完成全部工作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12月31日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71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开展妇女干部培训（人）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3493" w:type="dxa"/>
            <w:vMerge w:val="restart"/>
          </w:tcPr>
          <w:p>
            <w:pPr>
              <w:jc w:val="right"/>
            </w:pPr>
          </w:p>
        </w:tc>
        <w:tc>
          <w:tcPr>
            <w:tcW w:w="3493" w:type="dxa"/>
            <w:vMerge w:val="restart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关注贫困妇女儿童，帮扶救助贫困妇女儿童人数（人）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脱贫攻坚帮扶、最美家庭、美丽庭院（人）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两纲终期验收、对县市州直部门进行督导(个)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扶持巾帼就业基地（个）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开展妇女技能培训（人）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巾帼美丽家园示范村（个）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493" w:type="dxa"/>
          </w:tcPr>
          <w:p>
            <w:pPr>
              <w:jc w:val="right"/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提高妇女素质率%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3493" w:type="dxa"/>
          </w:tcPr>
          <w:p>
            <w:pPr>
              <w:jc w:val="right"/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99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83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83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促进自治州妇女儿童健康发展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长期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83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提高妇女就业率%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3493" w:type="dxa"/>
          </w:tcPr>
          <w:p>
            <w:pPr>
              <w:jc w:val="right"/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83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83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197" w:hRule="atLeast"/>
        </w:trPr>
        <w:tc>
          <w:tcPr>
            <w:tcW w:w="17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991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妇女对妇联培训的满意度%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98%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5440" w:firstLine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昌吉州妇联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1月22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- 28 -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06E59"/>
    <w:rsid w:val="00012120"/>
    <w:rsid w:val="00050A59"/>
    <w:rsid w:val="001E50EB"/>
    <w:rsid w:val="00206E59"/>
    <w:rsid w:val="002409C1"/>
    <w:rsid w:val="00260489"/>
    <w:rsid w:val="0029274E"/>
    <w:rsid w:val="002A1A64"/>
    <w:rsid w:val="002C5854"/>
    <w:rsid w:val="003807E1"/>
    <w:rsid w:val="003E370E"/>
    <w:rsid w:val="00461F4B"/>
    <w:rsid w:val="004A1D89"/>
    <w:rsid w:val="004D6A9F"/>
    <w:rsid w:val="005618A6"/>
    <w:rsid w:val="00563087"/>
    <w:rsid w:val="00575B0A"/>
    <w:rsid w:val="00646B97"/>
    <w:rsid w:val="006A3AB6"/>
    <w:rsid w:val="00716279"/>
    <w:rsid w:val="00755837"/>
    <w:rsid w:val="00822C32"/>
    <w:rsid w:val="008772C9"/>
    <w:rsid w:val="0091715F"/>
    <w:rsid w:val="00944B81"/>
    <w:rsid w:val="0097333B"/>
    <w:rsid w:val="009F50C4"/>
    <w:rsid w:val="00B94D83"/>
    <w:rsid w:val="00C8617D"/>
    <w:rsid w:val="00D00CDC"/>
    <w:rsid w:val="00D46DF4"/>
    <w:rsid w:val="00D85033"/>
    <w:rsid w:val="00D866B6"/>
    <w:rsid w:val="00EE7908"/>
    <w:rsid w:val="00F11980"/>
    <w:rsid w:val="00F2519A"/>
    <w:rsid w:val="00F61384"/>
    <w:rsid w:val="00F91451"/>
    <w:rsid w:val="00FE133E"/>
    <w:rsid w:val="01065E4E"/>
    <w:rsid w:val="03760EC4"/>
    <w:rsid w:val="04263D74"/>
    <w:rsid w:val="05F0598C"/>
    <w:rsid w:val="060B1F63"/>
    <w:rsid w:val="06672256"/>
    <w:rsid w:val="0A01365A"/>
    <w:rsid w:val="0ACE4C63"/>
    <w:rsid w:val="0AD3564C"/>
    <w:rsid w:val="100D3040"/>
    <w:rsid w:val="157E2779"/>
    <w:rsid w:val="168A1C7D"/>
    <w:rsid w:val="16ED169F"/>
    <w:rsid w:val="1BD76B19"/>
    <w:rsid w:val="1D5F7712"/>
    <w:rsid w:val="1F4B3057"/>
    <w:rsid w:val="1FC767D0"/>
    <w:rsid w:val="28E05C25"/>
    <w:rsid w:val="2BDB43F8"/>
    <w:rsid w:val="2EBC6271"/>
    <w:rsid w:val="30583F0B"/>
    <w:rsid w:val="33762DB5"/>
    <w:rsid w:val="352F3F3A"/>
    <w:rsid w:val="36BF37D5"/>
    <w:rsid w:val="3EB31179"/>
    <w:rsid w:val="3ECE5B3D"/>
    <w:rsid w:val="3F8637FB"/>
    <w:rsid w:val="432B0AB0"/>
    <w:rsid w:val="43604944"/>
    <w:rsid w:val="45C577F2"/>
    <w:rsid w:val="486D3427"/>
    <w:rsid w:val="48EB16DC"/>
    <w:rsid w:val="49E10AF5"/>
    <w:rsid w:val="4A7262B8"/>
    <w:rsid w:val="4C9E66B1"/>
    <w:rsid w:val="4D270370"/>
    <w:rsid w:val="51857CBB"/>
    <w:rsid w:val="54C00756"/>
    <w:rsid w:val="54F459ED"/>
    <w:rsid w:val="573875C3"/>
    <w:rsid w:val="57A97FBE"/>
    <w:rsid w:val="57BC597D"/>
    <w:rsid w:val="5D076CA8"/>
    <w:rsid w:val="5DD257F9"/>
    <w:rsid w:val="611419A3"/>
    <w:rsid w:val="631817D7"/>
    <w:rsid w:val="63F82E80"/>
    <w:rsid w:val="64944B33"/>
    <w:rsid w:val="677E61AD"/>
    <w:rsid w:val="696D6E53"/>
    <w:rsid w:val="6BCE15EE"/>
    <w:rsid w:val="799D6493"/>
    <w:rsid w:val="7A5B7F86"/>
    <w:rsid w:val="7C5128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脚 Char"/>
    <w:basedOn w:val="7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7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Char"/>
    <w:basedOn w:val="7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font0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FDB1D2-45EA-4733-A256-F17EBE102F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1526</Words>
  <Characters>8702</Characters>
  <Lines>72</Lines>
  <Paragraphs>20</Paragraphs>
  <TotalTime>1</TotalTime>
  <ScaleCrop>false</ScaleCrop>
  <LinksUpToDate>false</LinksUpToDate>
  <CharactersWithSpaces>10208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1</cp:lastModifiedBy>
  <dcterms:modified xsi:type="dcterms:W3CDTF">2021-05-20T03:51:40Z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