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88" w:rsidRDefault="006A65A0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1C1388" w:rsidRDefault="001C138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C1388" w:rsidRDefault="001C138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C1388" w:rsidRDefault="001C138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C1388" w:rsidRDefault="001C1388">
      <w:pPr>
        <w:rPr>
          <w:rFonts w:ascii="黑体" w:eastAsia="黑体" w:hAnsi="黑体"/>
          <w:sz w:val="32"/>
          <w:szCs w:val="32"/>
        </w:rPr>
      </w:pPr>
    </w:p>
    <w:p w:rsidR="001C1388" w:rsidRDefault="001C138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512237" w:rsidRDefault="006A65A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昌吉州营商环境服务中心</w:t>
      </w:r>
    </w:p>
    <w:p w:rsidR="001C1388" w:rsidRDefault="006A65A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2021年</w:t>
      </w:r>
      <w:r w:rsidR="00512237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1C1388" w:rsidRDefault="001C138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1388" w:rsidRDefault="001C138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1388" w:rsidRDefault="001C138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1388" w:rsidRDefault="001C138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1388" w:rsidRDefault="001C138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1388" w:rsidRDefault="001C138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1388" w:rsidRDefault="001C138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1388" w:rsidRDefault="001C138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F87606" w:rsidRDefault="00F8760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1C1388" w:rsidRDefault="006A65A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1C1388" w:rsidRDefault="001C1388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1388" w:rsidRDefault="006A65A0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昌吉州营商环境服务中心概况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1C1388" w:rsidRDefault="006A65A0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2021年部门（单位）预算公开表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一、昌吉州营商环境服务中心收支总体情况表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二、昌吉州营商环境服务中心收入总体情况表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三、昌吉州营商环境服务中心支出总体情况表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C1388" w:rsidRDefault="006A65A0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2021年部门（单位）预算情况说明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一、关于昌吉州营商环境服务中心2021年收支预算情况的总体说明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二、关于昌吉州营商环境服务中心2021年收入预算情况说明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三、关于昌吉州营商环境服务中心2021年支出预算情况说明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昌吉州营商环境服务中心2021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五、关于昌吉州营商环境服务中心2021年一般公共预算当年拨款情况说明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六、关于昌吉州营商环境服务中心2021年一般公共预算基本支出情况说明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七、关于昌吉州营商环境服务中心2021年一般公共预算项目支出情况说明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八、关于昌吉州营商环境服务中心2021年一般公共预算“三公”经费预算情况说明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九、关于昌吉州营商环境服务中心2021年政府性基金预算拨款情况说明</w:t>
      </w:r>
    </w:p>
    <w:p w:rsidR="001C1388" w:rsidRDefault="006A65A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1C1388" w:rsidRDefault="006A65A0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6A65A0" w:rsidP="00F87606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昌吉州营商环境服务中心单位概况</w:t>
      </w:r>
    </w:p>
    <w:p w:rsidR="001C1388" w:rsidRDefault="001C1388" w:rsidP="00F87606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1C1388" w:rsidRDefault="006A65A0" w:rsidP="00F87606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1C1388" w:rsidRDefault="006A65A0" w:rsidP="00F87606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负责协调落实优化营商环境相关措施，研究分析自治州营商环境存在的问题，提出意见建议；具体组织开展招商引资工作，承担对外宣传推介、组织参加各类展会等工作，负责重大招商引资项目的跟踪服务。</w:t>
      </w:r>
    </w:p>
    <w:p w:rsidR="001C1388" w:rsidRDefault="006A65A0" w:rsidP="00F87606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1C1388" w:rsidRDefault="006A65A0" w:rsidP="00F8760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昌吉州营商环境服务中心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无下属预算单位，下设2个科室，分别是：招商服务科和营商环境科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1388" w:rsidRDefault="006A65A0" w:rsidP="00F87606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昌吉州营商环境服务中心编制数11，实有人数9人，其中：在职9人，2020年底减少1人； 退休10人，增加（或减少）0人；离休0人，增加（或减少）0人。</w:t>
      </w:r>
    </w:p>
    <w:p w:rsidR="001C1388" w:rsidRDefault="006A65A0" w:rsidP="00F8760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1C1388" w:rsidRDefault="001C1388" w:rsidP="00F8760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 w:rsidP="00F8760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 w:rsidP="00F8760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 w:rsidP="00F8760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6A65A0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2021年部门（单位）预算公开表</w:t>
      </w:r>
    </w:p>
    <w:p w:rsidR="001C1388" w:rsidRDefault="006A65A0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1C1388" w:rsidRDefault="006A65A0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1C1388" w:rsidRDefault="006A65A0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昌吉州营商环境服务中心         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1C1388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321.96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287.43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321.96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14.69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19.84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321.96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321.96</w:t>
            </w:r>
          </w:p>
        </w:tc>
      </w:tr>
    </w:tbl>
    <w:p w:rsidR="001C1388" w:rsidRDefault="006A65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1C1388" w:rsidRDefault="006A65A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1C1388" w:rsidRDefault="006A65A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编制部门（单位）：昌吉州营商环境服务中心                         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1C1388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1C1388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132.43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132.43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其他商贸事务支出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321.96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321.96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1C1388" w:rsidRDefault="001C1388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1388" w:rsidRDefault="006A65A0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1C1388" w:rsidRDefault="006A65A0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1C1388" w:rsidRDefault="001C1388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1388" w:rsidRDefault="006A65A0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编制部门（单位）：昌吉州营商环境服务中心                        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:rsidR="001C1388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1C1388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1C1388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132.43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132.43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其他商贸事务支出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</w:t>
            </w: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321.96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166.96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155</w:t>
            </w:r>
          </w:p>
        </w:tc>
      </w:tr>
    </w:tbl>
    <w:p w:rsidR="001C1388" w:rsidRDefault="006A65A0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1C1388" w:rsidRDefault="006A65A0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1C1388" w:rsidRDefault="006A65A0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编制部门（单位）：昌吉州营商环境服务中心                           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1C1388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1C1388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321.96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287.43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287.43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321.96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14.69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14.69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19.84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19.84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138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1388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321.96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321.96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321.96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C1388" w:rsidRDefault="001C138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1388" w:rsidRDefault="006A65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1C1388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1C1388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编制部门（单位）：昌吉州营商环境服务中心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1C138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C1388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1C1388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C138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132.43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其他商贸事务支出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155</w:t>
            </w: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321.96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166.96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155</w:t>
            </w:r>
          </w:p>
        </w:tc>
      </w:tr>
    </w:tbl>
    <w:p w:rsidR="001C1388" w:rsidRDefault="006A65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1C1388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1C1388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编制部门（单位）：昌吉州营商环境服务中心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1C138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:rsidR="001C1388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1C1388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1C1388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58.63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58.63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18.32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18.32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1.3</w:t>
            </w: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2.01</w:t>
            </w: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租赁费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1C1388">
        <w:trPr>
          <w:trHeight w:val="339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1.17</w:t>
            </w:r>
          </w:p>
        </w:tc>
      </w:tr>
      <w:tr w:rsidR="001C1388">
        <w:trPr>
          <w:trHeight w:val="423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351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388">
        <w:trPr>
          <w:trHeight w:val="37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0.65</w:t>
            </w:r>
          </w:p>
        </w:tc>
      </w:tr>
      <w:tr w:rsidR="001C1388">
        <w:trPr>
          <w:trHeight w:val="32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388">
        <w:trPr>
          <w:trHeight w:val="31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3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166.96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14.79</w:t>
            </w:r>
          </w:p>
        </w:tc>
      </w:tr>
    </w:tbl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1388" w:rsidRDefault="006A65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1C1388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1C1388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编制部门（单位）：昌吉州营商环境服务中心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1C138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1388" w:rsidRDefault="006A65A0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C13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1C1388" w:rsidRDefault="006A65A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1C13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1C1388" w:rsidRDefault="001C138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1C13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7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其他商贸事务支出</w:t>
            </w:r>
          </w:p>
        </w:tc>
        <w:tc>
          <w:tcPr>
            <w:tcW w:w="1456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昌吉州营商环境管理系统开发</w:t>
            </w:r>
          </w:p>
        </w:tc>
        <w:tc>
          <w:tcPr>
            <w:tcW w:w="750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9" w:type="dxa"/>
            <w:gridSpan w:val="2"/>
            <w:vAlign w:val="center"/>
          </w:tcPr>
          <w:p w:rsidR="001C1388" w:rsidRDefault="001C138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13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7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其他商贸事务支出</w:t>
            </w:r>
          </w:p>
        </w:tc>
        <w:tc>
          <w:tcPr>
            <w:tcW w:w="1456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营商环境第三方评价</w:t>
            </w:r>
          </w:p>
        </w:tc>
        <w:tc>
          <w:tcPr>
            <w:tcW w:w="750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9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13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7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其他商贸事务支出</w:t>
            </w:r>
          </w:p>
        </w:tc>
        <w:tc>
          <w:tcPr>
            <w:tcW w:w="1456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营商环境社会满意度调查</w:t>
            </w:r>
          </w:p>
        </w:tc>
        <w:tc>
          <w:tcPr>
            <w:tcW w:w="750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13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7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其他商贸事务支出</w:t>
            </w:r>
          </w:p>
        </w:tc>
        <w:tc>
          <w:tcPr>
            <w:tcW w:w="1456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原驻乌办维修费</w:t>
            </w:r>
            <w:proofErr w:type="gramEnd"/>
          </w:p>
        </w:tc>
        <w:tc>
          <w:tcPr>
            <w:tcW w:w="750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9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13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7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其他商贸事务支出</w:t>
            </w:r>
          </w:p>
        </w:tc>
        <w:tc>
          <w:tcPr>
            <w:tcW w:w="1456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招商引资系统分析系统</w:t>
            </w:r>
          </w:p>
        </w:tc>
        <w:tc>
          <w:tcPr>
            <w:tcW w:w="750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9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13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13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13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569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C1388" w:rsidRDefault="006A65A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C1388" w:rsidRDefault="001C138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1C1388" w:rsidRDefault="001C138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87606" w:rsidRDefault="00F8760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1388" w:rsidRDefault="006A65A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1C1388" w:rsidRDefault="006A65A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1C1388" w:rsidRDefault="001C138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1388" w:rsidRDefault="006A65A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昌吉州营商环境服务中心                       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1C1388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1C1388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C1388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1C1388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1388" w:rsidRDefault="001C1388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1388" w:rsidRDefault="006A65A0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1C1388" w:rsidRDefault="006A65A0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C1388" w:rsidRDefault="006A65A0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编制部门（单位）：昌吉州营商环境服务中心                  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1C1388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1C1388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1C1388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138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6A65A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388" w:rsidRDefault="001C138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C1388" w:rsidRDefault="006A65A0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1C1388" w:rsidRDefault="001C1388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1C1388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1C1388" w:rsidRDefault="006A65A0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2021年昌吉州营商环境服务中心预算情况说明</w:t>
      </w:r>
    </w:p>
    <w:p w:rsidR="001C1388" w:rsidRDefault="001C1388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1C1388" w:rsidRDefault="006A65A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昌吉州营商环境服务中心2021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按照全口径预算的原则，昌吉州营商环境服务中心2021年所有收入和支出均纳入部门（单位）预算管理。收支总预算321.96万元。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收入预算包括：一般公共预算321.96万元。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</w:t>
      </w:r>
      <w:r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ab/>
        <w:t>287.43万元、社会保障和就业支出14.69万元、卫生健康支出19.84万元。</w:t>
      </w:r>
    </w:p>
    <w:p w:rsidR="001C1388" w:rsidRDefault="006A65A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昌吉州营商环境服务中心2021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昌吉州营商环境服务中心收入预算321.96万元，其中：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" w:hAnsi="宋体" w:cs="宋体"/>
          <w:color w:val="FF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一般公共预算321.96万元，占100%，比上年增加180.23万元，主要原因是1、增加5个项目任务：昌吉州营商环境管理系统开发、营商环境第三方评价、营商环境社会满意度调查、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原驻乌办维修费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、招商引资系统分析系统，共支出155万元；2、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调标增资。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1C1388" w:rsidRDefault="006A65A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昌吉州营商环境服务中心2021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昌吉州营商环境服务中心2021年支出预算321.96万元，其中：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基本支出166.96万元，占52%，比上年增加25.23万元，主要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原因是划转后人员变动和增资调标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项目支出155万元，占48%，比上年增加155万元，主要原因是增加5个项目任务：昌吉州营商环境管理系统开发、营商环境第三方评价、营商环境社会满意度调查、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原驻乌办维修费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、招商引资系统分析系统，共支出155万元。</w:t>
      </w:r>
    </w:p>
    <w:p w:rsidR="001C1388" w:rsidRDefault="006A65A0">
      <w:pPr>
        <w:spacing w:line="560" w:lineRule="exact"/>
        <w:ind w:firstLineChars="200" w:firstLine="640"/>
        <w:rPr>
          <w:rFonts w:ascii="黑体" w:eastAsia="黑体" w:hAnsi="黑体" w:cs="宋体"/>
          <w:bCs/>
          <w:color w:val="FF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昌吉州营商环境服务中心2021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2021年财政拨款收支总预算321.96万元。</w:t>
      </w:r>
    </w:p>
    <w:p w:rsidR="001C1388" w:rsidRDefault="006A65A0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1C1388" w:rsidRDefault="006A65A0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321.96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1C1388" w:rsidRDefault="006A65A0">
      <w:pPr>
        <w:spacing w:line="560" w:lineRule="exact"/>
        <w:ind w:firstLineChars="200" w:firstLine="616"/>
        <w:rPr>
          <w:rFonts w:ascii="仿宋_GB2312" w:eastAsia="仿宋_GB2312" w:hAnsi="宋体" w:cs="宋体"/>
          <w:color w:val="000000" w:themeColor="text1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201一般公共服务支出</w:t>
      </w:r>
      <w:r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ab/>
        <w:t>287.43万元；208 社会保障和就业支出14.69万元；210卫生健康支出</w:t>
      </w:r>
      <w:r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ab/>
        <w:t>19.84万元，主要用于人员基本支出和日常公用支出；招商引资系统分析、营商环境满意度调查等。</w:t>
      </w:r>
    </w:p>
    <w:p w:rsidR="001C1388" w:rsidRDefault="006A65A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昌吉州营商环境服务中心2021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1C1388" w:rsidRDefault="006A65A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昌吉州营商环境服务中心2021年一般公共预算拨款合计321.96万元，其中：基本支出166.96万元，比上年预算增加25.23万元，增长18%。主要原因是：人员变动和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增资调标。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项目支出155万元，比上年预算增加155万元，增长100%。主要原因是：增加5个项目任务：昌吉州营商环境管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理系统开发、营商环境第三方评价、营商环境社会满意度调查、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原驻乌办维修费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、招商引资系统分析系统，共支出155万元。</w:t>
      </w:r>
    </w:p>
    <w:p w:rsidR="001C1388" w:rsidRDefault="006A65A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人员经费152.17万元，主要包括：基本工资58.63万元、津贴补贴1万元、奖金4.12万元、伙食补助费12.6万元、绩效工资29.05万元、机关事业单位基本养老保险缴费14.69万元、职工基本医疗保险缴费14.66万元、公务员医疗补助缴费4.74万元、其他社会保障缴费0.44万元、住房公积金11.02万元 、奖励金0.22万元、其他对个人和家庭的补助1万元。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公用经费14.79万元，主要包括：办公费1万元、印刷费0.1万元、电费0.31万元、邮电费1.3万元、取暖费0.3万元、物业管理费0.26万元、差旅费2.01万元、维修（护）费0.6万元、租赁费0.1万元、培训费0.1万元、公务接待费0.19万元、工会经费1.17万元、福利费2.7万元、公务用车运行维护费2万元、其他商品和服务支出2.65万元。</w:t>
      </w:r>
    </w:p>
    <w:p w:rsidR="001C1388" w:rsidRDefault="006A65A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类）财政事务（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13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款）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事业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运行（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ab/>
        <w:t>50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项）: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132.43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比上年预算数减少9.3万元，下降6.6%，主要原因是：在职人员减少1人。科目款项发生变化。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2.机关事业单位基本养老保险缴费支出14.69万元；比上年预算数减少2.26万元，下降18%，主要原因是：在职人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lastRenderedPageBreak/>
        <w:t>员减少1人。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3.事业单位医疗14.66万元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4.公务员医疗补助4.74万元，比上年预算数增加0.5万元，上升12%，主要原因是：公务员医疗补助增加。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5.其他行政事业单位医疗补助0.44万元，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b/>
          <w:color w:val="FF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6.其他商贸事务支出155万元，比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上年增加155万元，增长100%，主要原因是增加5个项目任务：昌吉州营商环境管理系统开发、营商环境第三方评价、营商环境社会满意度调查、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原驻乌办维修费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、招商引资系统分析系统。</w:t>
      </w:r>
    </w:p>
    <w:p w:rsidR="001C1388" w:rsidRDefault="006A65A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昌吉州营商环境服务中心2021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昌吉州营商环境服务中心2021年一般公共预算基本支出166.96万元， 其中：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人员经费152.17万元，主要包括：基本工资、津贴补贴、奖金、伙食补助费、绩效工资、机关事业单位基本养老保险缴费、职工基本医疗保险缴费、公务员医疗补助缴费、其他社会保障缴费、住房公积金 、奖励金、其他对个人和家庭的补助等。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14.79万元，主要包括：办公费、印刷费、电费、邮电费、取暖费、物业管理费、差旅费、维修（护）费、租赁费、会议费、培训费、公务接待费、工会经费、福利费、公务用车运行维护费、其他商品和服务支出等。</w:t>
      </w:r>
    </w:p>
    <w:p w:rsidR="001C1388" w:rsidRDefault="006A65A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七、关于昌吉州营商环境服务中心2021年一般公共预算项目支出情况说明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1、项目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昌吉州营商环境管理系统开发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昌州党机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编发[2019]63号，营商环境服务中心职责任务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30万元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昌吉回族自治州营商环境服务中心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昌吉州营商环境管理系统开发-商品和服务支出30万元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" w:eastAsia="仿宋" w:hAnsi="仿宋" w:hint="eastAsia"/>
          <w:color w:val="2B2B2B"/>
          <w:sz w:val="32"/>
          <w:szCs w:val="32"/>
        </w:rPr>
        <w:t>2021</w:t>
      </w:r>
      <w:r>
        <w:rPr>
          <w:rFonts w:ascii="仿宋" w:eastAsia="仿宋" w:hAnsi="仿宋"/>
          <w:color w:val="2B2B2B"/>
          <w:sz w:val="32"/>
          <w:szCs w:val="32"/>
        </w:rPr>
        <w:t>年1月1日</w:t>
      </w:r>
      <w:r>
        <w:rPr>
          <w:rFonts w:ascii="仿宋" w:eastAsia="仿宋" w:hAnsi="仿宋" w:hint="eastAsia"/>
          <w:color w:val="2B2B2B"/>
          <w:sz w:val="32"/>
          <w:szCs w:val="32"/>
        </w:rPr>
        <w:t>—2021</w:t>
      </w:r>
      <w:r>
        <w:rPr>
          <w:rFonts w:ascii="仿宋" w:eastAsia="仿宋" w:hAnsi="仿宋"/>
          <w:color w:val="2B2B2B"/>
          <w:sz w:val="32"/>
          <w:szCs w:val="32"/>
        </w:rPr>
        <w:t>年12月31日</w:t>
      </w:r>
    </w:p>
    <w:p w:rsidR="001C1388" w:rsidRDefault="006A65A0">
      <w:pPr>
        <w:spacing w:line="560" w:lineRule="exact"/>
        <w:ind w:firstLineChars="200" w:firstLine="643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2、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营商环境第三方评价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：昌州政办发[2020]18号，第64条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50万元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昌吉回族自治州营商环境服务中心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营商环境第三方评价-商品和服务支出50万元</w:t>
      </w:r>
    </w:p>
    <w:p w:rsidR="001C1388" w:rsidRDefault="006A65A0">
      <w:pPr>
        <w:spacing w:line="560" w:lineRule="exact"/>
        <w:ind w:firstLineChars="200" w:firstLine="640"/>
        <w:rPr>
          <w:rFonts w:ascii="仿宋" w:eastAsia="仿宋" w:hAnsi="仿宋"/>
          <w:color w:val="2B2B2B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" w:eastAsia="仿宋" w:hAnsi="仿宋" w:hint="eastAsia"/>
          <w:color w:val="2B2B2B"/>
          <w:sz w:val="32"/>
          <w:szCs w:val="32"/>
        </w:rPr>
        <w:t>2021</w:t>
      </w:r>
      <w:r>
        <w:rPr>
          <w:rFonts w:ascii="仿宋" w:eastAsia="仿宋" w:hAnsi="仿宋"/>
          <w:color w:val="2B2B2B"/>
          <w:sz w:val="32"/>
          <w:szCs w:val="32"/>
        </w:rPr>
        <w:t>年1月1日</w:t>
      </w:r>
      <w:r>
        <w:rPr>
          <w:rFonts w:ascii="仿宋" w:eastAsia="仿宋" w:hAnsi="仿宋" w:hint="eastAsia"/>
          <w:color w:val="2B2B2B"/>
          <w:sz w:val="32"/>
          <w:szCs w:val="32"/>
        </w:rPr>
        <w:t>—2021</w:t>
      </w:r>
      <w:r>
        <w:rPr>
          <w:rFonts w:ascii="仿宋" w:eastAsia="仿宋" w:hAnsi="仿宋"/>
          <w:color w:val="2B2B2B"/>
          <w:sz w:val="32"/>
          <w:szCs w:val="32"/>
        </w:rPr>
        <w:t>年12月31日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hint="eastAsia"/>
          <w:color w:val="2B2B2B"/>
          <w:sz w:val="32"/>
          <w:szCs w:val="32"/>
        </w:rPr>
        <w:t>3、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营商环境社会满意度调查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昌州党发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[2020]1号，第八条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0万元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昌吉回族自治州营商环境服务中心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营商环境社会满意度调查-商品和服务支出20万元</w:t>
      </w:r>
    </w:p>
    <w:p w:rsidR="001C1388" w:rsidRDefault="006A65A0">
      <w:pPr>
        <w:spacing w:line="560" w:lineRule="exact"/>
        <w:ind w:firstLineChars="200" w:firstLine="640"/>
        <w:rPr>
          <w:rFonts w:ascii="仿宋" w:eastAsia="仿宋" w:hAnsi="仿宋"/>
          <w:color w:val="2B2B2B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" w:eastAsia="仿宋" w:hAnsi="仿宋" w:hint="eastAsia"/>
          <w:color w:val="2B2B2B"/>
          <w:sz w:val="32"/>
          <w:szCs w:val="32"/>
        </w:rPr>
        <w:t>2021</w:t>
      </w:r>
      <w:r>
        <w:rPr>
          <w:rFonts w:ascii="仿宋" w:eastAsia="仿宋" w:hAnsi="仿宋"/>
          <w:color w:val="2B2B2B"/>
          <w:sz w:val="32"/>
          <w:szCs w:val="32"/>
        </w:rPr>
        <w:t>年1月1日</w:t>
      </w:r>
      <w:r>
        <w:rPr>
          <w:rFonts w:ascii="仿宋" w:eastAsia="仿宋" w:hAnsi="仿宋" w:hint="eastAsia"/>
          <w:color w:val="2B2B2B"/>
          <w:sz w:val="32"/>
          <w:szCs w:val="32"/>
        </w:rPr>
        <w:t>—2021</w:t>
      </w:r>
      <w:r>
        <w:rPr>
          <w:rFonts w:ascii="仿宋" w:eastAsia="仿宋" w:hAnsi="仿宋"/>
          <w:color w:val="2B2B2B"/>
          <w:sz w:val="32"/>
          <w:szCs w:val="32"/>
        </w:rPr>
        <w:t>年12月31日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hint="eastAsia"/>
          <w:color w:val="2B2B2B"/>
          <w:sz w:val="32"/>
          <w:szCs w:val="32"/>
        </w:rPr>
        <w:t>4、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原驻乌办维修费</w:t>
      </w:r>
      <w:proofErr w:type="gramEnd"/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：昌州财资管[2018]62号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15万元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昌吉回族自治州营商环境服务中心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原驻乌办维修费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-商品和服务支出15万元</w:t>
      </w:r>
    </w:p>
    <w:p w:rsidR="001C1388" w:rsidRDefault="006A65A0">
      <w:pPr>
        <w:spacing w:line="560" w:lineRule="exact"/>
        <w:ind w:firstLineChars="200" w:firstLine="640"/>
        <w:rPr>
          <w:rFonts w:ascii="仿宋" w:eastAsia="仿宋" w:hAnsi="仿宋"/>
          <w:color w:val="2B2B2B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" w:eastAsia="仿宋" w:hAnsi="仿宋" w:hint="eastAsia"/>
          <w:color w:val="2B2B2B"/>
          <w:sz w:val="32"/>
          <w:szCs w:val="32"/>
        </w:rPr>
        <w:t>2021</w:t>
      </w:r>
      <w:r>
        <w:rPr>
          <w:rFonts w:ascii="仿宋" w:eastAsia="仿宋" w:hAnsi="仿宋"/>
          <w:color w:val="2B2B2B"/>
          <w:sz w:val="32"/>
          <w:szCs w:val="32"/>
        </w:rPr>
        <w:t>年1月1日</w:t>
      </w:r>
      <w:r>
        <w:rPr>
          <w:rFonts w:ascii="仿宋" w:eastAsia="仿宋" w:hAnsi="仿宋" w:hint="eastAsia"/>
          <w:color w:val="2B2B2B"/>
          <w:sz w:val="32"/>
          <w:szCs w:val="32"/>
        </w:rPr>
        <w:t>—2021</w:t>
      </w:r>
      <w:r>
        <w:rPr>
          <w:rFonts w:ascii="仿宋" w:eastAsia="仿宋" w:hAnsi="仿宋"/>
          <w:color w:val="2B2B2B"/>
          <w:sz w:val="32"/>
          <w:szCs w:val="32"/>
        </w:rPr>
        <w:t>年12月31日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hint="eastAsia"/>
          <w:color w:val="2B2B2B"/>
          <w:sz w:val="32"/>
          <w:szCs w:val="32"/>
        </w:rPr>
        <w:t>5、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招商引资系统分析系统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昌州党机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编发[2019]63号，营商环境服务中心职责任务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0万元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昌吉回族自治州营商环境服务中心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招商引资系统分析系统-商品和服务支出40万元</w:t>
      </w:r>
    </w:p>
    <w:p w:rsidR="001C1388" w:rsidRDefault="006A65A0">
      <w:pPr>
        <w:spacing w:line="560" w:lineRule="exact"/>
        <w:ind w:firstLineChars="200" w:firstLine="640"/>
        <w:rPr>
          <w:rFonts w:ascii="仿宋" w:eastAsia="仿宋" w:hAnsi="仿宋"/>
          <w:color w:val="2B2B2B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" w:eastAsia="仿宋" w:hAnsi="仿宋" w:hint="eastAsia"/>
          <w:color w:val="2B2B2B"/>
          <w:sz w:val="32"/>
          <w:szCs w:val="32"/>
        </w:rPr>
        <w:t>2021</w:t>
      </w:r>
      <w:r>
        <w:rPr>
          <w:rFonts w:ascii="仿宋" w:eastAsia="仿宋" w:hAnsi="仿宋"/>
          <w:color w:val="2B2B2B"/>
          <w:sz w:val="32"/>
          <w:szCs w:val="32"/>
        </w:rPr>
        <w:t>年1月</w:t>
      </w:r>
      <w:r>
        <w:rPr>
          <w:rFonts w:ascii="仿宋" w:eastAsia="仿宋" w:hAnsi="仿宋" w:hint="eastAsia"/>
          <w:color w:val="2B2B2B"/>
          <w:sz w:val="32"/>
          <w:szCs w:val="32"/>
        </w:rPr>
        <w:t>—</w:t>
      </w:r>
      <w:r>
        <w:rPr>
          <w:rFonts w:ascii="仿宋" w:eastAsia="仿宋" w:hAnsi="仿宋"/>
          <w:color w:val="2B2B2B"/>
          <w:sz w:val="32"/>
          <w:szCs w:val="32"/>
        </w:rPr>
        <w:t>12月</w:t>
      </w:r>
    </w:p>
    <w:p w:rsidR="001C1388" w:rsidRDefault="006A65A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八、关于昌吉州营商环境服务中心2021年一般公共预算“三公”经费预算情况说明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昌吉州营商环境服务中心2021年一般公共预算“三公”经费数为2.19万元，其中：因公出国（境）费0万元，公务用车购置0万元，公务用车运行费2万元，公务接待费0.19万元。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比上年减少0.23万元，其中：因公出国（境）费增加（减少）0万元，未安排预算；公务用车购置费为0万元，未安排预算。公务用车运行费减少0.23万元，主要原因是压缩此项支出，做到只减不增；公务接待费减少0万元，主要原因是压缩此项支出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做到只减不增。</w:t>
      </w:r>
    </w:p>
    <w:p w:rsidR="001C1388" w:rsidRDefault="006A65A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九、关于昌吉州营商环境服务中心2021年政府性基金预算拨款情况说明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昌吉州营商环境服务中心2021年没有使用政府性基金预算拨款安排的支出，政府性基金预算支出情况表为空表。</w:t>
      </w:r>
    </w:p>
    <w:p w:rsidR="001C1388" w:rsidRDefault="006A65A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C1388" w:rsidRDefault="006A65A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2021年昌吉州营商环境服务中心的机关运行经费财政拨款预算14.79万元，比上年预算增加0.86万元，增长6%。主要原因是营商环境服务中心成立运行费。</w:t>
      </w:r>
    </w:p>
    <w:p w:rsidR="001C1388" w:rsidRDefault="006A65A0">
      <w:pPr>
        <w:spacing w:line="560" w:lineRule="exact"/>
        <w:ind w:firstLineChars="200" w:firstLine="643"/>
        <w:rPr>
          <w:rFonts w:ascii="楷体_GB2312" w:eastAsia="楷体_GB2312" w:hAnsi="宋体" w:cs="宋体"/>
          <w:b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color w:val="000000" w:themeColor="text1"/>
          <w:kern w:val="0"/>
          <w:sz w:val="32"/>
          <w:szCs w:val="32"/>
        </w:rPr>
        <w:t>（二）政府采购情况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2021年，昌吉州营商环境服务中心政府采购预算158.53万元，其中：政府采购货物预算1万元，政府采购工程预算15万元，政府采购服务预算142.53万元。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2021年度本部门（单位）面向中小企业预留政府采购项目预算金额0万元，其中：面向小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预留政府采购项目预算金额0万元。</w:t>
      </w:r>
    </w:p>
    <w:p w:rsidR="001C1388" w:rsidRDefault="006A65A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截至2020年底，昌吉州营商环境服务中心占用使用国有资产总体情况为</w:t>
      </w:r>
    </w:p>
    <w:p w:rsidR="001C1388" w:rsidRDefault="006A65A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1.房屋4219.41平方米，价值934.90万元。</w:t>
      </w:r>
    </w:p>
    <w:p w:rsidR="001C1388" w:rsidRDefault="006A65A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2.车辆1辆，价值30.20万元；其中：一般公务用车1辆，价值30.02万元；执法执勤用车0辆，价值0万元；其他车辆0辆，价值0万元。</w:t>
      </w:r>
    </w:p>
    <w:p w:rsidR="001C1388" w:rsidRDefault="006A65A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3.办公家具价值9.85万元。</w:t>
      </w:r>
    </w:p>
    <w:p w:rsidR="001C1388" w:rsidRDefault="006A65A0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4.其他资产价值131.77万元。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单位价值50万元以上大型设备0台（套），单位价值100万元以上大型设备0台（套）。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2021年昌吉州营商环境服务中心部门预算未安排购置车辆经费，安排购置50万元以上大型设备0台（套），单位价值100万元以上大型设备0台（套）。</w:t>
      </w:r>
    </w:p>
    <w:p w:rsidR="001C1388" w:rsidRDefault="006A65A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1C1388" w:rsidRDefault="006A65A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2021年度，本年度实行绩效管理的一般公共预算项目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，涉及预算金额155万元。具体情况见下表（按项目分别填报）：</w:t>
      </w: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1C1388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6A65A0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1C1388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1388" w:rsidRDefault="006A65A0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 w:rsidR="001C1388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昌吉州营商环境服务中心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昌吉州营商环境管理系统开发</w:t>
            </w:r>
          </w:p>
        </w:tc>
      </w:tr>
      <w:tr w:rsidR="001C1388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1C1388" w:rsidRDefault="006A65A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开发昌吉州营商环境管理系统，是为持续优化服务，改善营商环境，解决企业“堵点”“难点”问题，构建“亲”“清”的政商关系，落实州、县两级领导包联企业工作机制和三级联动帮扶机制，限时解决企业困难诉求，对阻碍企业发展的各类问题进行统计分析，以便于更好的改善营商环境。</w:t>
            </w:r>
          </w:p>
        </w:tc>
      </w:tr>
      <w:tr w:rsidR="001C1388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1C138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营商环境管理系统使用单位（个数）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≥200个</w:t>
            </w:r>
          </w:p>
        </w:tc>
      </w:tr>
      <w:tr w:rsidR="001C1388">
        <w:trPr>
          <w:trHeight w:val="309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重点县市、部门使用（个数）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≥20个</w:t>
            </w:r>
          </w:p>
        </w:tc>
      </w:tr>
      <w:tr w:rsidR="001C1388">
        <w:trPr>
          <w:trHeight w:val="153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信息系统开发数量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1个</w:t>
            </w:r>
          </w:p>
        </w:tc>
      </w:tr>
      <w:tr w:rsidR="001C1388">
        <w:trPr>
          <w:trHeight w:val="24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企业困难诉求办理完成率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</w:tr>
      <w:tr w:rsidR="001C1388">
        <w:trPr>
          <w:trHeight w:val="2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开展企业困难诉求分析完成率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</w:tr>
      <w:tr w:rsidR="001C1388">
        <w:trPr>
          <w:trHeight w:val="207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验收合格率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</w:tr>
      <w:tr w:rsidR="001C1388">
        <w:trPr>
          <w:trHeight w:val="29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系统故障率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≦5%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系统故障修复处理时间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≦24小时</w:t>
            </w:r>
          </w:p>
        </w:tc>
      </w:tr>
      <w:tr w:rsidR="001C1388">
        <w:trPr>
          <w:trHeight w:val="239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系统运行维护响应时间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≦8小时</w:t>
            </w:r>
          </w:p>
        </w:tc>
      </w:tr>
      <w:tr w:rsidR="001C1388">
        <w:trPr>
          <w:trHeight w:val="263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完成保障本年度营商环境业务正常开展需要时间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1月-12月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保障本年度营商环境工作正常运行经费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30万元</w:t>
            </w:r>
          </w:p>
        </w:tc>
      </w:tr>
      <w:tr w:rsidR="001C138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项目效益指标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优化昌吉州营商环境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优化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长期保障优化营商环境工作平稳进行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长期</w:t>
            </w:r>
          </w:p>
        </w:tc>
      </w:tr>
      <w:tr w:rsidR="001C1388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群众满意度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≥95%</w:t>
            </w:r>
          </w:p>
        </w:tc>
      </w:tr>
      <w:tr w:rsidR="001C1388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6A65A0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1C1388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1388" w:rsidRDefault="006A65A0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（2021年）</w:t>
            </w:r>
          </w:p>
        </w:tc>
      </w:tr>
      <w:tr w:rsidR="001C1388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昌吉州营商环境服务中心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营商环境社会满意度调查</w:t>
            </w:r>
          </w:p>
        </w:tc>
      </w:tr>
      <w:tr w:rsidR="001C1388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1C1388" w:rsidRDefault="006A65A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优化营商环境是党中央、国务院根据新形势新发展新要求做出的重大决策部署，是一项长期任务。开展营商环境社会满意度调查，有利于自治州坚持目标导向、问题导向进一步优化营商环境工作。对全州持续优化营商环境、激发市场活力具有重要意义。</w:t>
            </w:r>
          </w:p>
        </w:tc>
      </w:tr>
      <w:tr w:rsidR="001C1388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1C138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调查县市、园区社会满意度（个数）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≥10个</w:t>
            </w:r>
          </w:p>
        </w:tc>
      </w:tr>
      <w:tr w:rsidR="001C1388">
        <w:trPr>
          <w:trHeight w:val="309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社会满意度调查报告（个数）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≥10个</w:t>
            </w:r>
          </w:p>
        </w:tc>
      </w:tr>
      <w:tr w:rsidR="001C1388">
        <w:trPr>
          <w:trHeight w:val="24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评价项目完成率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≥80%</w:t>
            </w:r>
          </w:p>
        </w:tc>
      </w:tr>
      <w:tr w:rsidR="001C1388">
        <w:trPr>
          <w:trHeight w:val="2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开展日常工作任务完成率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本年度社会满意度调查完成时间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12月1日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保障本年度社会满意度调查工作正常运行经费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20万元</w:t>
            </w:r>
          </w:p>
        </w:tc>
      </w:tr>
      <w:tr w:rsidR="001C138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项目效益指标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营商环境得到进一步优化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高速发展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长期保障优化营商环境工作平稳进行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长期</w:t>
            </w:r>
          </w:p>
        </w:tc>
      </w:tr>
      <w:tr w:rsidR="001C1388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群众满意度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≥95%</w:t>
            </w:r>
          </w:p>
        </w:tc>
      </w:tr>
      <w:tr w:rsidR="001C1388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6A65A0">
            <w:pPr>
              <w:widowControl/>
              <w:spacing w:line="480" w:lineRule="exact"/>
              <w:ind w:firstLineChars="400" w:firstLine="1285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1C1388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1388" w:rsidRDefault="006A65A0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（2021年）</w:t>
            </w:r>
          </w:p>
        </w:tc>
      </w:tr>
      <w:tr w:rsidR="001C1388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昌吉州营商环境服务中心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原驻乌办维修费</w:t>
            </w:r>
            <w:proofErr w:type="gramEnd"/>
          </w:p>
        </w:tc>
      </w:tr>
      <w:tr w:rsidR="001C1388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1C1388" w:rsidRDefault="006A65A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原驻乌办房屋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设施设备老化，消防系统已到达强制报废年限，为保证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原驻乌办资产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的正常使用，需更换消防报警系统，并对部分供水管线进行维修更换。</w:t>
            </w:r>
          </w:p>
        </w:tc>
      </w:tr>
      <w:tr w:rsidR="001C1388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1C138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更换消防报警系统（个数）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≥1个</w:t>
            </w:r>
          </w:p>
        </w:tc>
      </w:tr>
      <w:tr w:rsidR="001C1388">
        <w:trPr>
          <w:trHeight w:val="309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更换老化的供水管线（个数）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≥30个</w:t>
            </w:r>
          </w:p>
        </w:tc>
      </w:tr>
      <w:tr w:rsidR="001C1388">
        <w:trPr>
          <w:trHeight w:val="24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更换烟感报警器数量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≥60个</w:t>
            </w:r>
          </w:p>
        </w:tc>
      </w:tr>
      <w:tr w:rsidR="001C1388">
        <w:trPr>
          <w:trHeight w:val="2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更换消防喷淋管线及喷淋头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≥60个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完成保障本年度正常运行需要时间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12月1日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保障本年度设备正常运行经费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15万元</w:t>
            </w:r>
          </w:p>
        </w:tc>
      </w:tr>
      <w:tr w:rsidR="001C1388">
        <w:trPr>
          <w:trHeight w:val="116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项目效益指标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报警系统、供水管线利用率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</w:tr>
      <w:tr w:rsidR="001C1388">
        <w:trPr>
          <w:trHeight w:val="386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正常运转、按时上交租金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正常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长期保障原驻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乌办正常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运营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长期</w:t>
            </w:r>
          </w:p>
        </w:tc>
      </w:tr>
      <w:tr w:rsidR="001C1388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群众满意度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≥95%</w:t>
            </w:r>
          </w:p>
        </w:tc>
      </w:tr>
      <w:tr w:rsidR="001C1388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6A65A0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1C1388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1388" w:rsidRDefault="006A65A0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（2021年）</w:t>
            </w:r>
          </w:p>
        </w:tc>
      </w:tr>
      <w:tr w:rsidR="001C1388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昌吉州营商环境服务中心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营商环境第三方评价</w:t>
            </w:r>
          </w:p>
        </w:tc>
      </w:tr>
      <w:tr w:rsidR="001C1388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1C1388" w:rsidRDefault="006A65A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优化营商环境是党中央、国务院根据新形势新发展新要求做出的重大决策部署，是一项长期任务。开展营商环境评价工作，便于各县市园区能够按照评价结果对标全国营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商环境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先进县市，进一步深化“放管服”改革，持续优化营商环境、激发市场活力，保持经济社会高质量发展。</w:t>
            </w:r>
          </w:p>
        </w:tc>
      </w:tr>
      <w:tr w:rsidR="001C1388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1C138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营商环境评价县市、园区（个数）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≥10个</w:t>
            </w:r>
          </w:p>
        </w:tc>
      </w:tr>
      <w:tr w:rsidR="001C1388">
        <w:trPr>
          <w:trHeight w:val="309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营商环境评价报告（个数）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≥10个</w:t>
            </w:r>
          </w:p>
        </w:tc>
      </w:tr>
      <w:tr w:rsidR="001C1388">
        <w:trPr>
          <w:trHeight w:val="24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评价项目完成率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≥80%</w:t>
            </w:r>
          </w:p>
        </w:tc>
      </w:tr>
      <w:tr w:rsidR="001C1388">
        <w:trPr>
          <w:trHeight w:val="2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开展日常工作任务完成率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完成保障本年度业务规划正常运行需要时间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1月-12月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保障本年度第三方营商环境评价工作正常运行经费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50万元</w:t>
            </w:r>
          </w:p>
        </w:tc>
      </w:tr>
      <w:tr w:rsidR="001C138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项目效益指标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营商环境得到进一步优化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高速发展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长期保障优化营商环境工作平稳进行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长期</w:t>
            </w:r>
          </w:p>
        </w:tc>
      </w:tr>
      <w:tr w:rsidR="001C1388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服务对象满意度指标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群众满意度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</w:tr>
      <w:tr w:rsidR="001C1388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87606" w:rsidRDefault="00F8760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1C138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C1388" w:rsidRDefault="006A65A0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1C1388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1388" w:rsidRDefault="006A65A0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（2021年）</w:t>
            </w:r>
          </w:p>
        </w:tc>
      </w:tr>
      <w:tr w:rsidR="001C1388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昌吉州营商环境服务中心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招商引资系统分析系统</w:t>
            </w:r>
          </w:p>
        </w:tc>
      </w:tr>
      <w:tr w:rsidR="001C1388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C1388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1C1388" w:rsidRDefault="006A65A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十四五”时期，是昌吉州开启</w:t>
            </w:r>
            <w:r w:rsidR="00F630D7" w:rsidRPr="00F630D7">
              <w:rPr>
                <w:rFonts w:ascii="宋体" w:hAnsi="宋体" w:cs="宋体" w:hint="eastAsia"/>
                <w:color w:val="000000"/>
                <w:sz w:val="18"/>
                <w:szCs w:val="18"/>
              </w:rPr>
              <w:t>全面建设社会主义现代化国家新征程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的第一个五年，也是实现高质量发展、提升区域综合整体实力的关键时期。为加快建设现代化经济体系，加快融入以国内大循环为主、国际国内双循环相互促进的新发展格局，围绕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产业建链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、补链、强链、延链，力争招商引资到位资金达到880亿元以上，开发昌州招商引资分析系统，便于及时掌握各县市园区招商引资工作实时数据，进行统计分析，统筹工作安排，及时上报自治区。</w:t>
            </w:r>
          </w:p>
        </w:tc>
      </w:tr>
      <w:tr w:rsidR="001C1388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1C138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使用的县市、园区（个数）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≥10个</w:t>
            </w:r>
          </w:p>
        </w:tc>
      </w:tr>
      <w:tr w:rsidR="001C1388">
        <w:trPr>
          <w:trHeight w:val="309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项目工作正常运转次数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≥12次</w:t>
            </w:r>
          </w:p>
        </w:tc>
      </w:tr>
      <w:tr w:rsidR="001C1388">
        <w:trPr>
          <w:trHeight w:val="24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招商引资项目完成率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</w:tr>
      <w:tr w:rsidR="001C1388">
        <w:trPr>
          <w:trHeight w:val="261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开展日常工作任务完成率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完成保障本年度业务规划正常运行需要时间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≥5个月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保障本年度招商引资工作统计分析系统正常运行经费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40万元</w:t>
            </w:r>
          </w:p>
        </w:tc>
      </w:tr>
      <w:tr w:rsidR="001C138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项目效益指标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经济健康平稳发展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高速发展</w:t>
            </w:r>
          </w:p>
        </w:tc>
      </w:tr>
      <w:tr w:rsidR="001C138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1C13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长期保障招商引资工作平稳进行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长期</w:t>
            </w:r>
          </w:p>
        </w:tc>
      </w:tr>
      <w:tr w:rsidR="001C1388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服务对象满意度指标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群众满意度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1388" w:rsidRDefault="006A65A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</w:tr>
    </w:tbl>
    <w:p w:rsidR="001C1388" w:rsidRDefault="001C1388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1C1388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1C1388" w:rsidRDefault="006A65A0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1C1388" w:rsidRDefault="006A65A0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1C1388" w:rsidRDefault="001C138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6A65A0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1C1388" w:rsidRDefault="001C1388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1388" w:rsidRDefault="006A65A0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C1388" w:rsidRDefault="006A65A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1C1388" w:rsidRDefault="006A65A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1C1388" w:rsidRDefault="006A65A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C1388" w:rsidRDefault="006A65A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1C1388" w:rsidRDefault="006A65A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C1388" w:rsidRDefault="006A65A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1C1388" w:rsidRDefault="006A65A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1C1388" w:rsidRDefault="006A65A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1C1388" w:rsidRDefault="001C138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1C138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1388" w:rsidRDefault="006A65A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昌吉州营商环境服务中心</w:t>
      </w:r>
    </w:p>
    <w:p w:rsidR="001C1388" w:rsidRDefault="006A65A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1C1388" w:rsidRDefault="001C1388"/>
    <w:sectPr w:rsidR="001C1388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DF9" w:rsidRDefault="00231DF9">
      <w:r>
        <w:separator/>
      </w:r>
    </w:p>
  </w:endnote>
  <w:endnote w:type="continuationSeparator" w:id="0">
    <w:p w:rsidR="00231DF9" w:rsidRDefault="00231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88" w:rsidRDefault="006A65A0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1C1388" w:rsidRDefault="001C138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88" w:rsidRDefault="001C13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DF9" w:rsidRDefault="00231DF9">
      <w:r>
        <w:separator/>
      </w:r>
    </w:p>
  </w:footnote>
  <w:footnote w:type="continuationSeparator" w:id="0">
    <w:p w:rsidR="00231DF9" w:rsidRDefault="00231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0F60E7"/>
    <w:rsid w:val="0011450F"/>
    <w:rsid w:val="001747C9"/>
    <w:rsid w:val="001C1388"/>
    <w:rsid w:val="00223EA5"/>
    <w:rsid w:val="00231DF9"/>
    <w:rsid w:val="00261065"/>
    <w:rsid w:val="002C71DA"/>
    <w:rsid w:val="002E7530"/>
    <w:rsid w:val="00321E8A"/>
    <w:rsid w:val="003679D2"/>
    <w:rsid w:val="00452A86"/>
    <w:rsid w:val="00512237"/>
    <w:rsid w:val="005320EE"/>
    <w:rsid w:val="005602EA"/>
    <w:rsid w:val="00567073"/>
    <w:rsid w:val="0059125F"/>
    <w:rsid w:val="006A65A0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D85033"/>
    <w:rsid w:val="00DA2829"/>
    <w:rsid w:val="00E51C21"/>
    <w:rsid w:val="00F105A9"/>
    <w:rsid w:val="00F630D7"/>
    <w:rsid w:val="00F87606"/>
    <w:rsid w:val="01150B34"/>
    <w:rsid w:val="016530CA"/>
    <w:rsid w:val="028409DF"/>
    <w:rsid w:val="03B23CDC"/>
    <w:rsid w:val="03EF255B"/>
    <w:rsid w:val="08135662"/>
    <w:rsid w:val="089E65D0"/>
    <w:rsid w:val="08DE649D"/>
    <w:rsid w:val="09F6745B"/>
    <w:rsid w:val="0ACF31A0"/>
    <w:rsid w:val="0F7310A8"/>
    <w:rsid w:val="0F791972"/>
    <w:rsid w:val="0F9441DF"/>
    <w:rsid w:val="0FAB5FAD"/>
    <w:rsid w:val="10156CB7"/>
    <w:rsid w:val="10444455"/>
    <w:rsid w:val="106915D7"/>
    <w:rsid w:val="108F3697"/>
    <w:rsid w:val="10A133C5"/>
    <w:rsid w:val="115465F8"/>
    <w:rsid w:val="131A66CE"/>
    <w:rsid w:val="13C73FF5"/>
    <w:rsid w:val="1436662C"/>
    <w:rsid w:val="14524FED"/>
    <w:rsid w:val="14C844A7"/>
    <w:rsid w:val="156370FB"/>
    <w:rsid w:val="16433525"/>
    <w:rsid w:val="1668258C"/>
    <w:rsid w:val="167B35E7"/>
    <w:rsid w:val="168A03F5"/>
    <w:rsid w:val="16D26303"/>
    <w:rsid w:val="19DF4971"/>
    <w:rsid w:val="1A642238"/>
    <w:rsid w:val="1B1C69DD"/>
    <w:rsid w:val="1CB621AC"/>
    <w:rsid w:val="1CE34DE5"/>
    <w:rsid w:val="1D5E5A04"/>
    <w:rsid w:val="1E987661"/>
    <w:rsid w:val="1F4D1AF9"/>
    <w:rsid w:val="1FBA5D85"/>
    <w:rsid w:val="1FEB4795"/>
    <w:rsid w:val="201637BA"/>
    <w:rsid w:val="22573F19"/>
    <w:rsid w:val="22AB547B"/>
    <w:rsid w:val="235223EC"/>
    <w:rsid w:val="24B56F9A"/>
    <w:rsid w:val="267C0A5A"/>
    <w:rsid w:val="26E21C8A"/>
    <w:rsid w:val="27427A89"/>
    <w:rsid w:val="289B5690"/>
    <w:rsid w:val="28DC4322"/>
    <w:rsid w:val="2A5643E3"/>
    <w:rsid w:val="2A934570"/>
    <w:rsid w:val="2B1079A2"/>
    <w:rsid w:val="2BD60361"/>
    <w:rsid w:val="2BF52D66"/>
    <w:rsid w:val="2CBD57F2"/>
    <w:rsid w:val="2D751332"/>
    <w:rsid w:val="2D9358DE"/>
    <w:rsid w:val="2DDC16D2"/>
    <w:rsid w:val="2FD8558C"/>
    <w:rsid w:val="2FDD4568"/>
    <w:rsid w:val="31805726"/>
    <w:rsid w:val="31831724"/>
    <w:rsid w:val="31AD74FA"/>
    <w:rsid w:val="33727B45"/>
    <w:rsid w:val="33C568D1"/>
    <w:rsid w:val="341A3412"/>
    <w:rsid w:val="35097F1C"/>
    <w:rsid w:val="36290544"/>
    <w:rsid w:val="365F354B"/>
    <w:rsid w:val="36D20E22"/>
    <w:rsid w:val="37B86316"/>
    <w:rsid w:val="37BD46D5"/>
    <w:rsid w:val="38D33B07"/>
    <w:rsid w:val="3A88757A"/>
    <w:rsid w:val="3B6F27D5"/>
    <w:rsid w:val="3BA93399"/>
    <w:rsid w:val="3C446D97"/>
    <w:rsid w:val="3C5B61B6"/>
    <w:rsid w:val="3C8539A2"/>
    <w:rsid w:val="3DBC74B0"/>
    <w:rsid w:val="3DF87623"/>
    <w:rsid w:val="3E855DC2"/>
    <w:rsid w:val="3EC13EDC"/>
    <w:rsid w:val="3FFB0791"/>
    <w:rsid w:val="40607B29"/>
    <w:rsid w:val="40BE7466"/>
    <w:rsid w:val="41026E2B"/>
    <w:rsid w:val="41EB1F43"/>
    <w:rsid w:val="43675DFF"/>
    <w:rsid w:val="436C362B"/>
    <w:rsid w:val="454F5F35"/>
    <w:rsid w:val="460C3331"/>
    <w:rsid w:val="474D6094"/>
    <w:rsid w:val="47C42B47"/>
    <w:rsid w:val="489706BB"/>
    <w:rsid w:val="4A7D2537"/>
    <w:rsid w:val="4A802848"/>
    <w:rsid w:val="4B0D4B8D"/>
    <w:rsid w:val="4B9E3B99"/>
    <w:rsid w:val="4D7C69D3"/>
    <w:rsid w:val="4DF246F5"/>
    <w:rsid w:val="4EA20032"/>
    <w:rsid w:val="4F531741"/>
    <w:rsid w:val="4FB13F00"/>
    <w:rsid w:val="505052C6"/>
    <w:rsid w:val="512C5453"/>
    <w:rsid w:val="51DE1972"/>
    <w:rsid w:val="51F90739"/>
    <w:rsid w:val="52677C65"/>
    <w:rsid w:val="52683BBD"/>
    <w:rsid w:val="52A479F3"/>
    <w:rsid w:val="533C013B"/>
    <w:rsid w:val="54445789"/>
    <w:rsid w:val="54973CC7"/>
    <w:rsid w:val="557715A0"/>
    <w:rsid w:val="56210DC3"/>
    <w:rsid w:val="5678117F"/>
    <w:rsid w:val="569D1B3C"/>
    <w:rsid w:val="579F2CF2"/>
    <w:rsid w:val="5887448E"/>
    <w:rsid w:val="595149C0"/>
    <w:rsid w:val="59A10A45"/>
    <w:rsid w:val="59A40C14"/>
    <w:rsid w:val="59F626B0"/>
    <w:rsid w:val="5A632069"/>
    <w:rsid w:val="5AE725D5"/>
    <w:rsid w:val="5B0A444F"/>
    <w:rsid w:val="5B301167"/>
    <w:rsid w:val="5D2C45E4"/>
    <w:rsid w:val="5D3372D4"/>
    <w:rsid w:val="5DA718B5"/>
    <w:rsid w:val="5E0A7AA4"/>
    <w:rsid w:val="5E9710EE"/>
    <w:rsid w:val="5F125AC5"/>
    <w:rsid w:val="5F485E49"/>
    <w:rsid w:val="5F4A1016"/>
    <w:rsid w:val="60BE3EC2"/>
    <w:rsid w:val="61A924F3"/>
    <w:rsid w:val="61F50531"/>
    <w:rsid w:val="62657810"/>
    <w:rsid w:val="62CC31B5"/>
    <w:rsid w:val="63111B29"/>
    <w:rsid w:val="65061A9D"/>
    <w:rsid w:val="65867777"/>
    <w:rsid w:val="665B3AF9"/>
    <w:rsid w:val="666752F8"/>
    <w:rsid w:val="667C4690"/>
    <w:rsid w:val="674C68C8"/>
    <w:rsid w:val="68051678"/>
    <w:rsid w:val="68401E01"/>
    <w:rsid w:val="68BD54C0"/>
    <w:rsid w:val="693002F8"/>
    <w:rsid w:val="695E4842"/>
    <w:rsid w:val="696921A8"/>
    <w:rsid w:val="69FF0A8B"/>
    <w:rsid w:val="6A4318E0"/>
    <w:rsid w:val="6AA62848"/>
    <w:rsid w:val="6BAC52C1"/>
    <w:rsid w:val="6BC77AB6"/>
    <w:rsid w:val="6D4E7D55"/>
    <w:rsid w:val="6FA438D0"/>
    <w:rsid w:val="7033116B"/>
    <w:rsid w:val="71A07BC2"/>
    <w:rsid w:val="71BB1369"/>
    <w:rsid w:val="71E13049"/>
    <w:rsid w:val="72B16080"/>
    <w:rsid w:val="73B27045"/>
    <w:rsid w:val="73C01AE1"/>
    <w:rsid w:val="777F03D1"/>
    <w:rsid w:val="778F42EE"/>
    <w:rsid w:val="77A937A4"/>
    <w:rsid w:val="77B92E23"/>
    <w:rsid w:val="77C365F0"/>
    <w:rsid w:val="783F30D4"/>
    <w:rsid w:val="7AE17762"/>
    <w:rsid w:val="7BA81205"/>
    <w:rsid w:val="7C9D44D5"/>
    <w:rsid w:val="7D76075A"/>
    <w:rsid w:val="7DAA7652"/>
    <w:rsid w:val="7EEF28CA"/>
    <w:rsid w:val="7F3A345D"/>
    <w:rsid w:val="7FAC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B23007-E9A6-42DC-8408-9772E70A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1992</Words>
  <Characters>11355</Characters>
  <Application>Microsoft Office Word</Application>
  <DocSecurity>0</DocSecurity>
  <Lines>94</Lines>
  <Paragraphs>26</Paragraphs>
  <ScaleCrop>false</ScaleCrop>
  <Company>Lenovo</Company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27</cp:revision>
  <cp:lastPrinted>2021-02-07T13:18:00Z</cp:lastPrinted>
  <dcterms:created xsi:type="dcterms:W3CDTF">2021-02-07T02:26:00Z</dcterms:created>
  <dcterms:modified xsi:type="dcterms:W3CDTF">2021-05-19T12:21:00Z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