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/>
    <w:p/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昌吉州水资源管理中心2019年部门预算公开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500" w:lineRule="exact"/>
        <w:jc w:val="center"/>
        <w:outlineLvl w:val="1"/>
        <w:rPr>
          <w:rFonts w:ascii="黑体" w:hAnsi="黑体" w:eastAsia="黑体"/>
          <w:kern w:val="0"/>
          <w:sz w:val="44"/>
          <w:szCs w:val="44"/>
        </w:rPr>
      </w:pPr>
      <w:r>
        <w:rPr>
          <w:rFonts w:hint="eastAsia" w:ascii="黑体" w:hAnsi="黑体" w:eastAsia="黑体"/>
          <w:kern w:val="0"/>
          <w:sz w:val="44"/>
          <w:szCs w:val="44"/>
        </w:rPr>
        <w:t>目录</w:t>
      </w:r>
    </w:p>
    <w:p>
      <w:pPr>
        <w:widowControl/>
        <w:spacing w:line="50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第一部分单位概况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</w:t>
      </w:r>
      <w:r>
        <w:rPr>
          <w:rFonts w:hint="eastAsia" w:ascii="宋体" w:hAnsi="宋体"/>
          <w:b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年部门预算公开表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</w:t>
      </w:r>
      <w:r>
        <w:rPr>
          <w:rFonts w:hint="eastAsia" w:ascii="宋体" w:hAnsi="宋体"/>
          <w:b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一、关于2019年收支预算情况的总体说明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二、关于2019年收入预算情况说明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三、关于2019年支出预算情况说明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2019年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财政拨款收支预算情况的总体说明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五、关于2019年一般公共预算当年拨款情况说明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六、关于2019年一般公共预算基本支出情况说明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七、关于2019年项目支出情况说明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八、关于2019年一般公共预算“三公”经费预算情况说明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九、关于2019年政府性基金预算拨款情况说明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昌吉回族自治州水资源管理中心单位概况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昌吉回族自治州水资源管理中心主要负责水资源管理、检测的技术服务与指导工作；负责水资源水质监测、检测、地下水动态监测及信息资源服务；负责水利项目、水利技术推广应用及技术服务。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</w:p>
    <w:p>
      <w:pPr>
        <w:widowControl/>
        <w:spacing w:line="560" w:lineRule="exact"/>
        <w:ind w:firstLine="630"/>
        <w:jc w:val="left"/>
        <w:rPr>
          <w:rFonts w:hint="eastAsia"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吉回族自治州水资源管理中心无下属预算单位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,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下设 4个处室，分别是：办公室、水资源管理科、水资源监测科（水质检测中心）、水利技术科。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吉回族自治州水资源管理中心单位编制数 21人 ，实有人数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 ，其中：在职20人，增加或减少0人； 退休14人，增加或减少0人；离休0人，增加或减少0人。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2019年部门预算公开表</w:t>
      </w:r>
    </w:p>
    <w:p>
      <w:pPr>
        <w:widowControl/>
        <w:spacing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widowControl/>
        <w:ind w:left="5760" w:hanging="5760" w:hangingChars="2400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 昌吉回族自治州水资源管理中心                     单位：万元</w:t>
      </w:r>
    </w:p>
    <w:tbl>
      <w:tblPr>
        <w:tblStyle w:val="7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317.77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245.69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317.77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72.08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 医疗卫生与计划生育支出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317.77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317.77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317.77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317.77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填报部门：昌吉回族自治州水资源管理中心                   单位：万元</w:t>
      </w:r>
    </w:p>
    <w:tbl>
      <w:tblPr>
        <w:tblStyle w:val="7"/>
        <w:tblW w:w="965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0"/>
        <w:gridCol w:w="439"/>
        <w:gridCol w:w="439"/>
        <w:gridCol w:w="1812"/>
        <w:gridCol w:w="828"/>
        <w:gridCol w:w="828"/>
        <w:gridCol w:w="680"/>
        <w:gridCol w:w="680"/>
        <w:gridCol w:w="680"/>
        <w:gridCol w:w="680"/>
        <w:gridCol w:w="680"/>
        <w:gridCol w:w="680"/>
        <w:gridCol w:w="6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8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8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8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213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03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17　</w:t>
            </w:r>
          </w:p>
        </w:tc>
        <w:tc>
          <w:tcPr>
            <w:tcW w:w="1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水利技术推广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312.77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312.77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213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03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12　</w:t>
            </w:r>
          </w:p>
        </w:tc>
        <w:tc>
          <w:tcPr>
            <w:tcW w:w="1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水质监测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5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5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317.77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317.77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编制部门：昌吉回族自治州水资源管理中心                       单位：万元</w:t>
      </w:r>
    </w:p>
    <w:tbl>
      <w:tblPr>
        <w:tblStyle w:val="7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0"/>
        <w:gridCol w:w="439"/>
        <w:gridCol w:w="439"/>
        <w:gridCol w:w="2526"/>
        <w:gridCol w:w="1804"/>
        <w:gridCol w:w="1804"/>
        <w:gridCol w:w="166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9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2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2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66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2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213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03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17　</w:t>
            </w:r>
          </w:p>
        </w:tc>
        <w:tc>
          <w:tcPr>
            <w:tcW w:w="2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水利技术推广</w:t>
            </w:r>
          </w:p>
        </w:tc>
        <w:tc>
          <w:tcPr>
            <w:tcW w:w="1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312.77　</w:t>
            </w:r>
          </w:p>
        </w:tc>
        <w:tc>
          <w:tcPr>
            <w:tcW w:w="1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312.77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213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03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12　</w:t>
            </w:r>
          </w:p>
        </w:tc>
        <w:tc>
          <w:tcPr>
            <w:tcW w:w="2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水质监测</w:t>
            </w:r>
          </w:p>
        </w:tc>
        <w:tc>
          <w:tcPr>
            <w:tcW w:w="1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5　</w:t>
            </w:r>
          </w:p>
        </w:tc>
        <w:tc>
          <w:tcPr>
            <w:tcW w:w="1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317.77</w:t>
            </w:r>
          </w:p>
        </w:tc>
        <w:tc>
          <w:tcPr>
            <w:tcW w:w="1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312.77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5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Lines="50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编制部门：</w:t>
      </w:r>
      <w:r>
        <w:rPr>
          <w:rFonts w:hint="eastAsia" w:ascii="仿宋_GB2312" w:hAnsi="宋体" w:eastAsia="仿宋_GB2312"/>
          <w:kern w:val="0"/>
          <w:sz w:val="24"/>
        </w:rPr>
        <w:t>昌吉回族自治州水资源管理中心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            单位：万元</w:t>
      </w:r>
    </w:p>
    <w:tbl>
      <w:tblPr>
        <w:tblStyle w:val="7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250"/>
        <w:gridCol w:w="1294"/>
        <w:gridCol w:w="1418"/>
        <w:gridCol w:w="14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317.77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245.69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245.69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72.08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72.08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210 医疗卫生与计划生育支出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23 国有资本经营预算支出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31 债务还本支出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32 债务付息支出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债务发行费支出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317.77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317.77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317.77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218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0"/>
        <w:gridCol w:w="492"/>
        <w:gridCol w:w="439"/>
        <w:gridCol w:w="2510"/>
        <w:gridCol w:w="660"/>
        <w:gridCol w:w="1024"/>
        <w:gridCol w:w="216"/>
        <w:gridCol w:w="1626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昌吉回族自治州水资源管理中心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/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213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03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17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水利技术推广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312.77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312.77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213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03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12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水质监测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5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317.77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312.77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121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0"/>
        <w:gridCol w:w="577"/>
        <w:gridCol w:w="2891"/>
        <w:gridCol w:w="995"/>
        <w:gridCol w:w="706"/>
        <w:gridCol w:w="976"/>
        <w:gridCol w:w="725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12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昌吉回族自治州水资源管理中心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0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213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95.79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6.55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25.2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54.37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31.34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22.23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18.81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其他社会保障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1.22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公务员医疗费补助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17.29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0.7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其他对个人和家庭的补助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3.4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3.19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0.6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2.28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4.09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维修（护）费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2.07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公务接待费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0.99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劳务费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3.31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1.92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　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4.25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3.88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公务用车运行维护费、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4.5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312.77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276.9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35.87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706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"/>
        <w:gridCol w:w="539"/>
        <w:gridCol w:w="439"/>
        <w:gridCol w:w="439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" w:type="dxa"/>
          <w:wAfter w:w="8" w:type="dxa"/>
          <w:trHeight w:val="375" w:hRule="atLeast"/>
        </w:trPr>
        <w:tc>
          <w:tcPr>
            <w:tcW w:w="968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" w:type="dxa"/>
          <w:wAfter w:w="8" w:type="dxa"/>
          <w:trHeight w:val="405" w:hRule="atLeast"/>
        </w:trPr>
        <w:tc>
          <w:tcPr>
            <w:tcW w:w="45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昌吉回族自治州水资源管理中心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28" w:type="dxa"/>
            <w:gridSpan w:val="4"/>
            <w:shd w:val="clear" w:color="auto" w:fill="auto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550" w:type="dxa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39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39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0" w:type="dxa"/>
            <w:gridSpan w:val="2"/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213　</w:t>
            </w:r>
          </w:p>
        </w:tc>
        <w:tc>
          <w:tcPr>
            <w:tcW w:w="439" w:type="dxa"/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03　</w:t>
            </w:r>
          </w:p>
        </w:tc>
        <w:tc>
          <w:tcPr>
            <w:tcW w:w="439" w:type="dxa"/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12　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水质监测</w:t>
            </w:r>
          </w:p>
        </w:tc>
        <w:tc>
          <w:tcPr>
            <w:tcW w:w="1456" w:type="dxa"/>
            <w:shd w:val="clear" w:color="auto" w:fill="auto"/>
          </w:tcPr>
          <w:p>
            <w:r>
              <w:rPr>
                <w:rFonts w:hint="eastAsia"/>
              </w:rPr>
              <w:t>水质监测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569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</w:pPr>
            <w:r>
              <w:rPr>
                <w:rFonts w:hint="eastAsia"/>
              </w:rPr>
              <w:t>2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</w:pPr>
            <w:r>
              <w:rPr>
                <w:rFonts w:hint="eastAsia"/>
              </w:rPr>
              <w:t>3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</w:pPr>
            <w:r>
              <w:rPr>
                <w:rFonts w:hint="eastAsia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0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0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0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0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0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0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0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0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0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0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0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0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0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合计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569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</w:pPr>
            <w:r>
              <w:rPr>
                <w:rFonts w:hint="eastAsia"/>
              </w:rPr>
              <w:t>2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</w:pPr>
            <w:r>
              <w:rPr>
                <w:rFonts w:hint="eastAsia"/>
              </w:rPr>
              <w:t>3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编制单位：昌吉回族自治州水资源管理中心                    单位：万元                              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5.49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5.49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4.5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0.99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编制单位：昌吉回族自治州水资源管理中心                       单位：万元                                     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</w:t>
      </w: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：无内容应公开空表并说明情况。</w:t>
      </w: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2019年部门预算情况说明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关于昌吉回族自治州水资源管理中心 2019年收支预算情况的总体说明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</w:t>
      </w:r>
      <w:r>
        <w:rPr>
          <w:rFonts w:hint="eastAsia" w:ascii="黑体" w:hAnsi="宋体" w:eastAsia="黑体" w:cs="宋体"/>
          <w:kern w:val="0"/>
          <w:sz w:val="32"/>
          <w:szCs w:val="32"/>
        </w:rPr>
        <w:t>昌吉回族自治州水资源管理中心 2019年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所有收入和支出均纳入部门预算管理。收支总预算317.77万元。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支出预算包括：科学技术支出。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二、关于昌吉回族自治州水资源管理中心 2019年收入预算情况说明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昌吉回族自治州水资源管理中心收入预算 317.77万元，其中：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一般公共预算317.77万元，占 100 %，比上年增加0.95万元，主要原因是：基本支出中人员经费较上年增加:0.64万元 ，其中影响较大的的是基本工资因标准上调导致费用增加，社保基数上调导致社保费用增加；公用经费整体较上年增长0.31万元，主要原因是工会经费增加0.07万元，其他商品服务支出增加0.24万元。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政府性基金预算0万元，占0 %，比上年增加（减少）0万元，主要原因是无；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三、关于昌吉回族自治州水资源管理中心 2019年支出预算情况说明</w:t>
      </w:r>
    </w:p>
    <w:p>
      <w:pPr>
        <w:widowControl/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昌吉回族自治州水资源管理中心2019年支出预算 317.77万元，其中：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基本支出312.77万元，占98.43%，比上年增加0.95 万元，主要原因是基本支出中人员经费较上年增加:0.64万元 ，其中影响较大的的是基本工资因标准上调导致费用增加，社保基数上调导致社保费用增加；公用经费整体较上年增长0.31万元，主要原因是工会经费增加0.07万元，其他商品服务支出增加0.24万元。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项目支出5万元，占1.57%，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与上年比无增减变化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</w:t>
      </w:r>
      <w:r>
        <w:rPr>
          <w:rFonts w:hint="eastAsia" w:ascii="仿宋_GB2312" w:hAnsi="宋体" w:eastAsia="仿宋_GB2312"/>
          <w:sz w:val="32"/>
          <w:szCs w:val="32"/>
        </w:rPr>
        <w:t>主要用于水质监测。</w:t>
      </w:r>
    </w:p>
    <w:p>
      <w:pPr>
        <w:widowControl/>
        <w:spacing w:line="580" w:lineRule="exact"/>
        <w:ind w:firstLine="640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宋体" w:eastAsia="黑体" w:cs="宋体"/>
          <w:kern w:val="0"/>
          <w:sz w:val="32"/>
          <w:szCs w:val="32"/>
        </w:rPr>
        <w:t>昌吉回族自治州水资源管理中心 2019年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财政拨款收支预算情况的总体说明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2019年财政拨款收支总预算317.77万元。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收入全部为一般公共预算拨款，无政府性基金预算拨款。</w:t>
      </w:r>
    </w:p>
    <w:p>
      <w:pPr>
        <w:spacing w:line="580" w:lineRule="exact"/>
        <w:ind w:firstLine="64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支出预算为农林水支出。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五、关于昌吉回族自治州水资源管理中心 2019年一般公共预算当年拨款情况说明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昌吉回族自治州水资源管理中心 2019年一般公共预算拨款基本支出317.77万元，比上年执行数增加0.95万元，主要原因是：基本支出中人员经费较上年增加:0.64万元 ，其中影响较大的的是基本工资因标准上调导致费用增加，社保基数上调导致社保费用增加；公用经费整体较上年增长0.31万元，主要原因是工会经费增加0.07万元，其他商品服务支出增加0.24万元。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1.一般公共服务（类）</w:t>
      </w:r>
      <w:r>
        <w:rPr>
          <w:rFonts w:hint="eastAsia" w:ascii="楷体_GB2312" w:eastAsia="楷体_GB2312"/>
          <w:b/>
          <w:sz w:val="32"/>
          <w:szCs w:val="32"/>
        </w:rPr>
        <w:t>317.77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 100 %。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kern w:val="0"/>
          <w:sz w:val="32"/>
          <w:szCs w:val="32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基本支出：农林水支出（213）水利行业（03）水利技术推广（17）款2019年</w:t>
      </w:r>
      <w:r>
        <w:rPr>
          <w:rFonts w:ascii="仿宋_GB2312" w:hAnsi="宋体" w:eastAsia="仿宋_GB2312" w:cs="宋体"/>
          <w:kern w:val="0"/>
          <w:sz w:val="32"/>
          <w:szCs w:val="32"/>
        </w:rPr>
        <w:t>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312.77万元，比上年增加0.95 万元，增长0.3%，主要原因是基本支出中人员经费较上年增加:0.64万元 ，其中影响较大的的是基本工资因标准上调导致费用增加，社保基数上调导致社保费用增加；公用经费整体较上年增长0.31万元，主要原因是工会经费增加0.07万元，其他商品服务支出增加0.24万元。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 项目支出：农林水支出（213）水利行业（03）水质监测（12）款2019年预算数5万元，与上年无变化，</w:t>
      </w:r>
      <w:r>
        <w:rPr>
          <w:rFonts w:hint="eastAsia" w:ascii="仿宋_GB2312" w:hAnsi="宋体" w:eastAsia="仿宋_GB2312"/>
          <w:sz w:val="32"/>
          <w:szCs w:val="32"/>
        </w:rPr>
        <w:t>主要用于水质监测业务。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六、关于昌吉回族自治州水资源管理中心 2019年一般公共预算基本支出情况说明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昌吉回族自治州水资源管理中心 2019年一般公共预算基本支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出312.77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 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276.9万元，主要包括：基本工资95.79万元、奖金6.55万元、伙食补助费25.2万元、绩效工资54.37万元、机关事业单位基本养老保险缴费31.34万元、职工基本医疗保险缴费22.23、住房公积金18.81万元、其他社会保障1.22万元、公务员医疗费补助17.29万元、奖励金0.7万元、其他对个人和家庭的补助3.4万元等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 35.87 万元，主要包括：办公费3.19万元、水费0.6万元、电费2.28万元、取暖费3.4万元、差旅费4.09万元、维修（护）费2.07万元、培训费1.39万元、公务接待费0.99万元、劳务费3.31万元、工会经费1.92万元、福利费4.25万元、公务用车运行维护费4.5万元、其他商品和服务支出3.88万元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七、关于昌吉回族自治州水资源管理中心 2019年项目支出情况说明</w:t>
      </w:r>
    </w:p>
    <w:p>
      <w:pPr>
        <w:widowControl/>
        <w:spacing w:line="580" w:lineRule="exact"/>
        <w:ind w:firstLine="642"/>
        <w:jc w:val="left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情况一：（项目支出、专项业务费按下列内容说明）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水质监测</w:t>
      </w:r>
    </w:p>
    <w:p>
      <w:pPr>
        <w:widowControl/>
        <w:spacing w:line="560" w:lineRule="exact"/>
        <w:ind w:firstLine="480" w:firstLineChars="15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/>
          <w:sz w:val="24"/>
        </w:rPr>
        <w:t>《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农村安全饮水水质检测实施方案》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5万元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昌吉回族自治州水资源管理中心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：工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资福利支出2万元，商品和服务支出3万元。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2019年1月-12月</w:t>
      </w:r>
    </w:p>
    <w:p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八、关于昌吉回族自治州水资源管理中心 2019年一般公共预算“三公”经费预算情况说明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昌吉回族自治州水资源管理中心 2019年“三公”经费财政拨款预算数为 5.49万元，其中：因公出国（境）费0万元，公务用车购置 0万元，公务用车运行费 4.5万元，公务接待费0.99万元。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2019年“三公”经费财政拨款预算比上年减少0.51万元，其中：因公出国（境）费增加（减少）0万元，主要原因</w:t>
      </w:r>
      <w:r>
        <w:rPr>
          <w:rFonts w:hint="eastAsia" w:ascii="仿宋_GB2312" w:hAnsi="Tahoma" w:eastAsia="仿宋_GB2312" w:cs="Tahoma"/>
          <w:sz w:val="32"/>
          <w:szCs w:val="32"/>
        </w:rPr>
        <w:t>是未安排人员因公出国（境）预算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务用车购置费为0，未安排预算。[或公务用车购置费增加（减少）0万元，主要原因是根据中央八项规定严格控制三公经费；公务用车运行费减少0.5万元，主要原因是根据中央八项规定严格控制三公经费；公务接待费减少0.01万元，主要原因是</w:t>
      </w:r>
      <w:r>
        <w:rPr>
          <w:rFonts w:hint="eastAsia" w:ascii="仿宋_GB2312" w:hAnsi="Tahoma" w:eastAsia="仿宋_GB2312" w:cs="Tahoma"/>
          <w:sz w:val="32"/>
          <w:szCs w:val="32"/>
          <w:highlight w:val="none"/>
        </w:rPr>
        <w:t>严格执行廉洁纪律、压减公务接待费用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</w:p>
    <w:p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九、关于昌吉回族自治州水资源管理中心 2019年政府性基金预算拨款情况说明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昌吉回族自治州水资源管理中心 2019年没有使用政府性基金预算拨款安排的支出，政府性基金预算支出情况表为空表。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昌吉回族自治州水资源管理中心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无下属单位、事业单位的机关运行经费财政拨款预算 317.77万元，比上年执行数增加0.95万元，增长了0.3%，主要原因是：基本支出中人员经费较上年增加:0.64万元 ，其中影响较大的的是基本工资因标准上调导致费用增加，社保基数上调导致社保费用增加；公用经费整体较上年增长0.31万元，主要原因是工会经费增加0.07万元，其他商品服务支出增加0.24万元。             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2019年，昌吉回族自治州水资源管理中心政府采购预算6.28万元，其中：政府采购货物预算6.28万元，政府采购工程预算 0万元，政府采购服务预算0万元。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/>
          <w:sz w:val="32"/>
          <w:highlight w:val="none"/>
        </w:rPr>
        <w:t>2019年度本部门面向中小企业预留政府采购项目预算金额0万元，其中：面向小微企业预留政府采购项目预算金额 0万元。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</w:rPr>
        <w:t>（三）国有资产占用使用情况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截至2018年底，</w:t>
      </w: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昌吉回族自治州水资源管理中心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占用使用国有资产总体情况为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1. 房屋1136.68平方米，价值 33万元。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2.车辆4辆，价值68.72万元；其中：一般公务用车2辆，价值36.02万元；执法执勤用车 0辆，价值0万元；其他车辆 2辆，价值32.7 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 33.16万元。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4.其他资产价值407.61万元。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  0台（套），单位价值100万元以上大型设备 0 台（套）。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2019年部门预算未安排购置车辆经费（或安排购置车辆经费  万元），安排购置50万元以上大型设备 0 台（套），单位价值100万元以上大型设备 0 台（套）。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bookmarkStart w:id="0" w:name="_GoBack"/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2019年部门预算未安排购置车辆经费（或安排购置车辆经费0万元），安排购置50万元以上大型设备0台（套），单位价值100万元以上大型设备0台（套）。</w:t>
      </w:r>
    </w:p>
    <w:bookmarkEnd w:id="0"/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2019年度，本年度实行绩效管理的项目 1  个，涉及预算金额 5万元。具体情况见下表（按项目分别填报）：</w:t>
      </w: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7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昌吉回族自治州水资源管理中心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水质监测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5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firstLine="90" w:firstLineChars="5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水质监测次数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firstLine="90" w:firstLineChars="5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完成各县市、园区水质化验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140项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完成各县市、园区水质化验报告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16份（碱分析、全分析）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开展地下水监测工作实地抽查检查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解决农村饮用水安全人口的数量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1.17万人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地下水水位监测点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214个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水质合格率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90%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firstLine="90" w:firstLineChars="5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完成各县市、园区水质化验报告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编制《昌吉州地下水动态监测报告》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间接经济效益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水资源未来发展可持续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检验差错有效投诉率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水质安全事故降低率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居民满意度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line="56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z w:val="32"/>
          <w:szCs w:val="32"/>
        </w:rPr>
        <w:t>包括公共财政拨款（补助）资金、专项收入。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部门支出预算的组成部分，是自治区本级部门为完成其特定的行政任务或事业发展目标，在基本支出预算之外编制的年度项目支出计划。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区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ind w:left="4800" w:hanging="4800" w:hangingChars="15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</w:t>
      </w:r>
      <w:r>
        <w:rPr>
          <w:rFonts w:hint="eastAsia" w:ascii="仿宋_GB2312" w:eastAsia="仿宋_GB2312"/>
          <w:sz w:val="32"/>
          <w:szCs w:val="32"/>
        </w:rPr>
        <w:t xml:space="preserve">昌吉回族自治州水资源管理中心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2019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31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小标宋_GBK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1 -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30 -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B5144"/>
    <w:rsid w:val="000549EE"/>
    <w:rsid w:val="00074E10"/>
    <w:rsid w:val="000A55DC"/>
    <w:rsid w:val="0017467B"/>
    <w:rsid w:val="00175132"/>
    <w:rsid w:val="001833B0"/>
    <w:rsid w:val="00183619"/>
    <w:rsid w:val="002107C0"/>
    <w:rsid w:val="00251A77"/>
    <w:rsid w:val="002726AD"/>
    <w:rsid w:val="002B5144"/>
    <w:rsid w:val="0030668B"/>
    <w:rsid w:val="00322329"/>
    <w:rsid w:val="00325B17"/>
    <w:rsid w:val="00345983"/>
    <w:rsid w:val="003E7A4D"/>
    <w:rsid w:val="0040074D"/>
    <w:rsid w:val="00425E0F"/>
    <w:rsid w:val="00467184"/>
    <w:rsid w:val="004E2BFC"/>
    <w:rsid w:val="0058330B"/>
    <w:rsid w:val="005F1450"/>
    <w:rsid w:val="006005DD"/>
    <w:rsid w:val="006A30A1"/>
    <w:rsid w:val="006C3126"/>
    <w:rsid w:val="0072179B"/>
    <w:rsid w:val="00757310"/>
    <w:rsid w:val="00757C4A"/>
    <w:rsid w:val="007A280B"/>
    <w:rsid w:val="007A2B8F"/>
    <w:rsid w:val="00841512"/>
    <w:rsid w:val="009A328A"/>
    <w:rsid w:val="009E726E"/>
    <w:rsid w:val="00A91672"/>
    <w:rsid w:val="00AC0C3A"/>
    <w:rsid w:val="00B00551"/>
    <w:rsid w:val="00BE0E57"/>
    <w:rsid w:val="00C00D47"/>
    <w:rsid w:val="00C07BB6"/>
    <w:rsid w:val="00D2203E"/>
    <w:rsid w:val="00D631BD"/>
    <w:rsid w:val="00D70A90"/>
    <w:rsid w:val="00D729A1"/>
    <w:rsid w:val="00D95B2F"/>
    <w:rsid w:val="00DA7661"/>
    <w:rsid w:val="00DB300C"/>
    <w:rsid w:val="00E377D0"/>
    <w:rsid w:val="00EB6BDC"/>
    <w:rsid w:val="00EC21F7"/>
    <w:rsid w:val="00ED1295"/>
    <w:rsid w:val="00ED7FAA"/>
    <w:rsid w:val="00EE458B"/>
    <w:rsid w:val="00EF0692"/>
    <w:rsid w:val="00FA3A80"/>
    <w:rsid w:val="00FC6ABD"/>
    <w:rsid w:val="00FE4CD4"/>
    <w:rsid w:val="0EC327EF"/>
    <w:rsid w:val="152143EF"/>
    <w:rsid w:val="27285D94"/>
    <w:rsid w:val="58F91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12"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paragraph" w:styleId="4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link w:val="16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</w:rPr>
  </w:style>
  <w:style w:type="paragraph" w:styleId="6">
    <w:name w:val="Normal (Web)"/>
    <w:basedOn w:val="1"/>
    <w:unhideWhenUsed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qFormat/>
    <w:uiPriority w:val="99"/>
    <w:rPr>
      <w:rFonts w:cs="Times New Roman"/>
      <w:b/>
      <w:bCs/>
    </w:rPr>
  </w:style>
  <w:style w:type="character" w:styleId="11">
    <w:name w:val="page number"/>
    <w:basedOn w:val="9"/>
    <w:uiPriority w:val="0"/>
  </w:style>
  <w:style w:type="character" w:customStyle="1" w:styleId="12">
    <w:name w:val="页脚 Char"/>
    <w:basedOn w:val="9"/>
    <w:link w:val="3"/>
    <w:uiPriority w:val="99"/>
    <w:rPr>
      <w:rFonts w:ascii="Times New Roman" w:hAnsi="Times New Roman" w:eastAsia="黑体" w:cs="Times New Roman"/>
      <w:snapToGrid w:val="0"/>
      <w:kern w:val="0"/>
      <w:sz w:val="18"/>
      <w:szCs w:val="18"/>
    </w:rPr>
  </w:style>
  <w:style w:type="paragraph" w:customStyle="1" w:styleId="13">
    <w:name w:val="f1"/>
    <w:basedOn w:val="1"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4">
    <w:name w:val="批注框文本 Char"/>
    <w:basedOn w:val="9"/>
    <w:link w:val="2"/>
    <w:semiHidden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眉 Char"/>
    <w:basedOn w:val="9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正文文本缩进 3 Char"/>
    <w:basedOn w:val="9"/>
    <w:link w:val="5"/>
    <w:qFormat/>
    <w:uiPriority w:val="0"/>
    <w:rPr>
      <w:rFonts w:ascii="Times New Roman" w:hAnsi="Times New Roman" w:eastAsia="仿宋_GB2312" w:cs="Times New Roman"/>
      <w:sz w:val="32"/>
      <w:szCs w:val="24"/>
    </w:rPr>
  </w:style>
  <w:style w:type="paragraph" w:styleId="17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8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19">
    <w:name w:val="普通(网站)2"/>
    <w:basedOn w:val="1"/>
    <w:qFormat/>
    <w:uiPriority w:val="0"/>
    <w:rPr>
      <w:rFonts w:ascii="Calibri" w:hAnsi="Calibri" w:cs="黑体"/>
      <w:sz w:val="24"/>
    </w:rPr>
  </w:style>
  <w:style w:type="paragraph" w:customStyle="1" w:styleId="20">
    <w:name w:val="普通(网站)3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22</Pages>
  <Words>1560</Words>
  <Characters>8892</Characters>
  <Lines>74</Lines>
  <Paragraphs>20</Paragraphs>
  <TotalTime>2</TotalTime>
  <ScaleCrop>false</ScaleCrop>
  <LinksUpToDate>false</LinksUpToDate>
  <CharactersWithSpaces>10432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2019-04-18T05:34:00Z</dcterms:created>
  <dc:creator>王怡</dc:creator>
  <cp:lastModifiedBy>1</cp:lastModifiedBy>
  <dcterms:modified xsi:type="dcterms:W3CDTF">2021-05-28T08:47:46Z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3FF925B4FECC407CA1229F42962768C8</vt:lpwstr>
  </property>
</Properties>
</file>