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昌吉州水利管理总站（昌吉州“500”水库受水区配水工程管理局）2019年部门预算公开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昌吉州水利管理总站(昌吉州“500”管理局）部门单位概况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2019年部门预算情况说明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 w:hAnsi="仿宋" w:eastAsia="仿宋" w:cs="仿宋"/>
          <w:sz w:val="32"/>
          <w:szCs w:val="32"/>
        </w:rPr>
        <w:t>昌吉州水利管理总站(昌吉州“500”管理局）</w:t>
      </w:r>
      <w:r>
        <w:rPr>
          <w:rFonts w:hint="eastAsia" w:ascii="仿宋_GB2312" w:hAnsi="宋体" w:eastAsia="仿宋_GB2312"/>
          <w:kern w:val="0"/>
          <w:sz w:val="32"/>
          <w:szCs w:val="32"/>
        </w:rPr>
        <w:t>部门2019年收支预算情况的总体说明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 w:hAnsi="仿宋" w:eastAsia="仿宋" w:cs="仿宋"/>
          <w:sz w:val="32"/>
          <w:szCs w:val="32"/>
        </w:rPr>
        <w:t>昌吉州水利管理总站(昌吉州“500”管理局）</w:t>
      </w:r>
      <w:r>
        <w:rPr>
          <w:rFonts w:hint="eastAsia" w:ascii="仿宋_GB2312" w:hAnsi="宋体" w:eastAsia="仿宋_GB2312"/>
          <w:kern w:val="0"/>
          <w:sz w:val="32"/>
          <w:szCs w:val="32"/>
        </w:rPr>
        <w:t>部门2019年收入预算情况说明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 w:hAnsi="仿宋" w:eastAsia="仿宋" w:cs="仿宋"/>
          <w:sz w:val="32"/>
          <w:szCs w:val="32"/>
        </w:rPr>
        <w:t>昌吉州水利管理总站(昌吉州“500”管理局）</w:t>
      </w:r>
      <w:r>
        <w:rPr>
          <w:rFonts w:hint="eastAsia" w:ascii="仿宋_GB2312" w:hAnsi="宋体" w:eastAsia="仿宋_GB2312"/>
          <w:kern w:val="0"/>
          <w:sz w:val="32"/>
          <w:szCs w:val="32"/>
        </w:rPr>
        <w:t>部门2019年支出预算情况说明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 w:hAnsi="仿宋" w:eastAsia="仿宋" w:cs="仿宋"/>
          <w:sz w:val="32"/>
          <w:szCs w:val="32"/>
        </w:rPr>
        <w:t>昌吉州水利管理总站(昌吉州“500”管理局）</w:t>
      </w:r>
      <w:r>
        <w:rPr>
          <w:rFonts w:hint="eastAsia" w:ascii="仿宋_GB2312" w:hAnsi="宋体" w:eastAsia="仿宋_GB2312"/>
          <w:bCs/>
          <w:kern w:val="0"/>
          <w:sz w:val="32"/>
          <w:szCs w:val="32"/>
        </w:rPr>
        <w:t>部门2019年财政拨款收支预算情况的总体说明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 w:hAnsi="仿宋" w:eastAsia="仿宋" w:cs="仿宋"/>
          <w:sz w:val="32"/>
          <w:szCs w:val="32"/>
        </w:rPr>
        <w:t>昌吉州水利管理总站(昌吉州“500”管理局）</w:t>
      </w:r>
      <w:r>
        <w:rPr>
          <w:rFonts w:hint="eastAsia" w:ascii="仿宋_GB2312" w:hAnsi="宋体" w:eastAsia="仿宋_GB2312"/>
          <w:kern w:val="0"/>
          <w:sz w:val="32"/>
          <w:szCs w:val="32"/>
        </w:rPr>
        <w:t>部门</w:t>
      </w:r>
      <w:r>
        <w:rPr>
          <w:rFonts w:hint="eastAsia" w:ascii="仿宋_GB2312" w:hAnsi="宋体" w:eastAsia="仿宋_GB2312"/>
          <w:bCs/>
          <w:kern w:val="0"/>
          <w:sz w:val="32"/>
          <w:szCs w:val="32"/>
        </w:rPr>
        <w:t>2019</w:t>
      </w:r>
      <w:r>
        <w:rPr>
          <w:rFonts w:hint="eastAsia" w:ascii="仿宋_GB2312" w:hAnsi="宋体" w:eastAsia="仿宋_GB2312"/>
          <w:kern w:val="0"/>
          <w:sz w:val="32"/>
          <w:szCs w:val="32"/>
        </w:rPr>
        <w:t>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 w:hAnsi="仿宋" w:eastAsia="仿宋" w:cs="仿宋"/>
          <w:sz w:val="32"/>
          <w:szCs w:val="32"/>
        </w:rPr>
        <w:t>昌吉州水利管理总站(昌吉州“500”管理局）</w:t>
      </w:r>
      <w:r>
        <w:rPr>
          <w:rFonts w:hint="eastAsia" w:ascii="仿宋_GB2312" w:hAnsi="宋体" w:eastAsia="仿宋_GB2312"/>
          <w:kern w:val="0"/>
          <w:sz w:val="32"/>
          <w:szCs w:val="32"/>
        </w:rPr>
        <w:t>部门</w:t>
      </w:r>
      <w:r>
        <w:rPr>
          <w:rFonts w:hint="eastAsia" w:ascii="仿宋_GB2312" w:hAnsi="宋体" w:eastAsia="仿宋_GB2312"/>
          <w:bCs/>
          <w:kern w:val="0"/>
          <w:sz w:val="32"/>
          <w:szCs w:val="32"/>
        </w:rPr>
        <w:t>2019</w:t>
      </w:r>
      <w:r>
        <w:rPr>
          <w:rFonts w:hint="eastAsia" w:ascii="仿宋_GB2312" w:hAnsi="宋体" w:eastAsia="仿宋_GB2312"/>
          <w:kern w:val="0"/>
          <w:sz w:val="32"/>
          <w:szCs w:val="32"/>
        </w:rPr>
        <w:t>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 w:hAnsi="仿宋" w:eastAsia="仿宋" w:cs="仿宋"/>
          <w:sz w:val="32"/>
          <w:szCs w:val="32"/>
        </w:rPr>
        <w:t>昌吉州水利管理总站(昌吉州“500”管理局）</w:t>
      </w:r>
      <w:r>
        <w:rPr>
          <w:rFonts w:hint="eastAsia" w:ascii="仿宋_GB2312" w:hAnsi="宋体" w:eastAsia="仿宋_GB2312"/>
          <w:kern w:val="0"/>
          <w:sz w:val="32"/>
          <w:szCs w:val="32"/>
        </w:rPr>
        <w:t>部门</w:t>
      </w:r>
      <w:r>
        <w:rPr>
          <w:rFonts w:hint="eastAsia" w:ascii="仿宋_GB2312" w:hAnsi="宋体" w:eastAsia="仿宋_GB2312"/>
          <w:bCs/>
          <w:kern w:val="0"/>
          <w:sz w:val="32"/>
          <w:szCs w:val="32"/>
        </w:rPr>
        <w:t>2019</w:t>
      </w:r>
      <w:r>
        <w:rPr>
          <w:rFonts w:hint="eastAsia" w:ascii="仿宋_GB2312" w:hAnsi="宋体" w:eastAsia="仿宋_GB2312"/>
          <w:kern w:val="0"/>
          <w:sz w:val="32"/>
          <w:szCs w:val="32"/>
        </w:rPr>
        <w:t>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 w:hAnsi="仿宋" w:eastAsia="仿宋" w:cs="仿宋"/>
          <w:sz w:val="32"/>
          <w:szCs w:val="32"/>
        </w:rPr>
        <w:t>昌吉州水利管理总站(昌吉州“500”管理局）</w:t>
      </w:r>
      <w:r>
        <w:rPr>
          <w:rFonts w:hint="eastAsia" w:ascii="仿宋_GB2312" w:hAnsi="宋体" w:eastAsia="仿宋_GB2312"/>
          <w:kern w:val="0"/>
          <w:sz w:val="32"/>
          <w:szCs w:val="32"/>
        </w:rPr>
        <w:t>部门</w:t>
      </w:r>
      <w:r>
        <w:rPr>
          <w:rFonts w:hint="eastAsia" w:ascii="仿宋_GB2312" w:hAnsi="宋体" w:eastAsia="仿宋_GB2312"/>
          <w:bCs/>
          <w:kern w:val="0"/>
          <w:sz w:val="32"/>
          <w:szCs w:val="32"/>
        </w:rPr>
        <w:t>2019</w:t>
      </w:r>
      <w:r>
        <w:rPr>
          <w:rFonts w:hint="eastAsia" w:ascii="仿宋_GB2312" w:hAnsi="宋体" w:eastAsia="仿宋_GB2312"/>
          <w:kern w:val="0"/>
          <w:sz w:val="32"/>
          <w:szCs w:val="32"/>
        </w:rPr>
        <w:t>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 w:hAnsi="仿宋" w:eastAsia="仿宋" w:cs="仿宋"/>
          <w:sz w:val="32"/>
          <w:szCs w:val="32"/>
        </w:rPr>
        <w:t>昌吉州水利管理总站(昌吉州“500”管理局）</w:t>
      </w:r>
      <w:r>
        <w:rPr>
          <w:rFonts w:hint="eastAsia" w:ascii="仿宋_GB2312" w:hAnsi="宋体" w:eastAsia="仿宋_GB2312"/>
          <w:kern w:val="0"/>
          <w:sz w:val="32"/>
          <w:szCs w:val="32"/>
        </w:rPr>
        <w:t>部门</w:t>
      </w:r>
      <w:r>
        <w:rPr>
          <w:rFonts w:hint="eastAsia" w:ascii="仿宋_GB2312" w:hAnsi="宋体" w:eastAsia="仿宋_GB2312"/>
          <w:bCs/>
          <w:kern w:val="0"/>
          <w:sz w:val="32"/>
          <w:szCs w:val="32"/>
        </w:rPr>
        <w:t>2019</w:t>
      </w:r>
      <w:r>
        <w:rPr>
          <w:rFonts w:hint="eastAsia" w:ascii="仿宋_GB2312" w:hAnsi="宋体" w:eastAsia="仿宋_GB2312"/>
          <w:kern w:val="0"/>
          <w:sz w:val="32"/>
          <w:szCs w:val="32"/>
        </w:rPr>
        <w:t>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昌吉州水利管理总站(昌吉州“500”管理局）部门单位概况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00" w:firstLineChars="200"/>
        <w:rPr>
          <w:rFonts w:ascii="仿宋_GB2312" w:hAnsi="宋体" w:eastAsia="仿宋_GB2312" w:cs="宋体"/>
          <w:bCs/>
          <w:kern w:val="0"/>
          <w:sz w:val="32"/>
          <w:szCs w:val="32"/>
        </w:rPr>
      </w:pPr>
      <w:r>
        <w:rPr>
          <w:rFonts w:hint="eastAsia" w:ascii="仿宋_GB2312" w:hAnsi="宋体" w:eastAsia="仿宋_GB2312"/>
          <w:sz w:val="30"/>
          <w:szCs w:val="30"/>
        </w:rPr>
        <w:t>主要职责和任务:负责全州水利工程注册登记管理、安全鉴定；负责全州河道、水库、湖泊水域、引水枢纽及水利工程等管理工作；负责全州农业供水工程运行管理的业务指导和技术服务；负责大、中型以上灌区的更新改造和中、小型水库（水闸）除险加固等项目前期工作；负责灌区灌溉管理和技术服务，灌溉的试验和研究工作；负责全州水利工程供水成本测算，拟定供水水价调整核算初步方案等工作；负责全州水产新技术开发、引进、示范、推广；负责开发建设项目水土保持监测、水土流失监测和预报；承担全州水利行业技术培训；负责“500”水库受水区西延干渠及吉三泉水库配水工程的安全运行管理和供水、水量调配及服务，负责“500”水库西延干渠及吉三泉水库受水区供水工程水费的收缴、管理和使用。</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昌吉州水利管理总站(昌吉州“500”管理局）无下属预算单位，</w:t>
      </w:r>
      <w:r>
        <w:rPr>
          <w:rFonts w:ascii="仿宋_GB2312" w:hAnsi="宋体" w:eastAsia="仿宋_GB2312"/>
          <w:sz w:val="30"/>
          <w:szCs w:val="30"/>
        </w:rPr>
        <w:t>内</w:t>
      </w:r>
      <w:r>
        <w:rPr>
          <w:rFonts w:hint="eastAsia" w:ascii="仿宋_GB2312" w:hAnsi="宋体" w:eastAsia="仿宋_GB2312"/>
          <w:sz w:val="30"/>
          <w:szCs w:val="30"/>
        </w:rPr>
        <w:t>设10个处室，分别是</w:t>
      </w:r>
      <w:r>
        <w:rPr>
          <w:rFonts w:ascii="仿宋_GB2312" w:hAnsi="宋体" w:eastAsia="仿宋_GB2312"/>
          <w:sz w:val="30"/>
          <w:szCs w:val="30"/>
        </w:rPr>
        <w:t>：纪检督查室、行政办公室、计划财务科、工程科（河道管理科）、灌溉科（配水调度中心）、水土保持监测科（水土保持监测分站）、水产技术科（水产技术推广站）、培训科（水利行政培训考核分站）、米泉管理处、昌吉管理处。</w:t>
      </w:r>
    </w:p>
    <w:p>
      <w:pPr>
        <w:spacing w:line="560" w:lineRule="exact"/>
        <w:ind w:firstLine="450" w:firstLineChars="150"/>
        <w:rPr>
          <w:rFonts w:ascii="仿宋_GB2312" w:hAnsi="Tahoma" w:eastAsia="仿宋_GB2312" w:cs="Tahoma"/>
          <w:sz w:val="30"/>
          <w:szCs w:val="30"/>
        </w:rPr>
      </w:pPr>
      <w:r>
        <w:rPr>
          <w:rFonts w:hint="eastAsia" w:ascii="仿宋_GB2312" w:hAnsi="宋体" w:eastAsia="仿宋_GB2312"/>
          <w:sz w:val="30"/>
          <w:szCs w:val="30"/>
        </w:rPr>
        <w:t>昌吉州水利管理总站(昌吉州“500”管理局）</w:t>
      </w:r>
      <w:r>
        <w:rPr>
          <w:rFonts w:hint="eastAsia" w:ascii="仿宋_GB2312" w:hAnsi="Tahoma" w:eastAsia="仿宋_GB2312" w:cs="Tahoma"/>
          <w:sz w:val="30"/>
          <w:szCs w:val="30"/>
        </w:rPr>
        <w:t>编制人数38人，实有人数35人，其中：在职人数35人，较上年预算人数减少2人；退休10人，较上年预算人数增加2人。</w:t>
      </w:r>
    </w:p>
    <w:p>
      <w:pPr>
        <w:widowControl/>
        <w:spacing w:beforeLines="50"/>
        <w:outlineLvl w:val="1"/>
        <w:rPr>
          <w:rFonts w:ascii="黑体" w:hAnsi="黑体" w:eastAsia="黑体"/>
          <w:kern w:val="0"/>
          <w:sz w:val="32"/>
          <w:szCs w:val="32"/>
        </w:rPr>
      </w:pPr>
      <w:r>
        <w:rPr>
          <w:rFonts w:hint="eastAsia" w:ascii="黑体" w:hAnsi="黑体" w:eastAsia="黑体"/>
          <w:kern w:val="0"/>
          <w:sz w:val="32"/>
          <w:szCs w:val="32"/>
        </w:rPr>
        <w:t xml:space="preserve">             </w:t>
      </w: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outlineLvl w:val="1"/>
        <w:rPr>
          <w:rFonts w:ascii="黑体" w:hAnsi="黑体" w:eastAsia="黑体"/>
          <w:kern w:val="0"/>
          <w:sz w:val="32"/>
          <w:szCs w:val="32"/>
        </w:rPr>
      </w:pPr>
    </w:p>
    <w:p>
      <w:pPr>
        <w:widowControl/>
        <w:spacing w:beforeLines="50"/>
        <w:ind w:firstLine="1920" w:firstLineChars="600"/>
        <w:outlineLvl w:val="1"/>
        <w:rPr>
          <w:rFonts w:ascii="黑体" w:hAnsi="黑体" w:eastAsia="黑体"/>
          <w:kern w:val="0"/>
          <w:sz w:val="32"/>
          <w:szCs w:val="32"/>
        </w:rPr>
      </w:pPr>
      <w:r>
        <w:rPr>
          <w:rFonts w:hint="eastAsia" w:ascii="黑体" w:hAnsi="黑体" w:eastAsia="黑体"/>
          <w:kern w:val="0"/>
          <w:sz w:val="32"/>
          <w:szCs w:val="32"/>
        </w:rPr>
        <w:t xml:space="preserve"> 第二部分  2019年部门预算公开表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highlight w:val="yellow"/>
        </w:rPr>
        <w:t>编制部门：</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昌吉州水利管理总站（昌吉州500管理局）</w:t>
      </w:r>
      <w:r>
        <w:rPr>
          <w:rFonts w:hint="eastAsia" w:ascii="仿宋_GB2312" w:hAnsi="宋体" w:eastAsia="仿宋_GB2312"/>
          <w:kern w:val="0"/>
          <w:sz w:val="24"/>
        </w:rPr>
        <w:t xml:space="preserve">                                              单位：万元</w:t>
      </w:r>
    </w:p>
    <w:tbl>
      <w:tblPr>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2280"/>
        <w:gridCol w:w="1988"/>
        <w:gridCol w:w="2693"/>
        <w:gridCol w:w="1701"/>
      </w:tblGrid>
      <w:tr>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571.64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571.64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571.64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571.64　</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571.64　</w:t>
            </w:r>
          </w:p>
        </w:tc>
      </w:tr>
      <w:tr>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571.64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571.64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highlight w:val="yellow"/>
        </w:rPr>
        <w:t>填报部门：</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昌吉州水利管理总站（昌吉州500管理局）</w:t>
      </w:r>
      <w:r>
        <w:rPr>
          <w:rFonts w:hint="eastAsia" w:ascii="仿宋_GB2312" w:hAnsi="宋体" w:eastAsia="仿宋_GB2312"/>
          <w:kern w:val="0"/>
          <w:sz w:val="24"/>
        </w:rPr>
        <w:t xml:space="preserve">                                                    单位：万元</w:t>
      </w:r>
    </w:p>
    <w:tbl>
      <w:tblPr>
        <w:tblW w:w="96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516"/>
        <w:gridCol w:w="444"/>
        <w:gridCol w:w="480"/>
        <w:gridCol w:w="1956"/>
        <w:gridCol w:w="820"/>
        <w:gridCol w:w="932"/>
        <w:gridCol w:w="428"/>
        <w:gridCol w:w="680"/>
        <w:gridCol w:w="680"/>
        <w:gridCol w:w="680"/>
        <w:gridCol w:w="680"/>
        <w:gridCol w:w="680"/>
        <w:gridCol w:w="678"/>
      </w:tblGrid>
      <w:tr>
        <w:trPr>
          <w:trHeight w:val="510" w:hRule="atLeast"/>
        </w:trPr>
        <w:tc>
          <w:tcPr>
            <w:tcW w:w="144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5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3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2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rPr>
          <w:trHeight w:val="1870"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5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3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2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　</w:t>
            </w:r>
          </w:p>
        </w:tc>
        <w:tc>
          <w:tcPr>
            <w:tcW w:w="44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1956" w:type="dxa"/>
            <w:tcBorders>
              <w:top w:val="nil"/>
              <w:left w:val="nil"/>
              <w:bottom w:val="single" w:color="auto" w:sz="4" w:space="0"/>
              <w:right w:val="single" w:color="auto" w:sz="4" w:space="0"/>
            </w:tcBorders>
            <w:shd w:val="clear" w:color="auto" w:fill="auto"/>
            <w:vAlign w:val="center"/>
          </w:tcPr>
          <w:p>
            <w:pPr>
              <w:autoSpaceDN w:val="0"/>
              <w:jc w:val="left"/>
              <w:textAlignment w:val="center"/>
              <w:rPr>
                <w:rFonts w:ascii="仿宋_GB2312" w:hAnsi="宋体" w:eastAsia="仿宋_GB2312" w:cs="宋体"/>
                <w:color w:val="000000"/>
                <w:sz w:val="20"/>
                <w:szCs w:val="20"/>
              </w:rPr>
            </w:pPr>
            <w:r>
              <w:rPr>
                <w:rFonts w:ascii="Dialog" w:hAnsi="宋体"/>
                <w:color w:val="000000"/>
                <w:sz w:val="24"/>
              </w:rPr>
              <w:t>水利行业业务管理</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571.64　</w:t>
            </w:r>
          </w:p>
        </w:tc>
        <w:tc>
          <w:tcPr>
            <w:tcW w:w="932"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571.64　</w:t>
            </w:r>
          </w:p>
        </w:tc>
        <w:tc>
          <w:tcPr>
            <w:tcW w:w="42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571.64　</w:t>
            </w:r>
          </w:p>
        </w:tc>
        <w:tc>
          <w:tcPr>
            <w:tcW w:w="9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571.64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highlight w:val="yellow"/>
        </w:rPr>
        <w:t>编制部门：</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昌吉州水利管理总站（昌吉州500管理局）</w:t>
      </w:r>
      <w:r>
        <w:rPr>
          <w:rFonts w:hint="eastAsia" w:ascii="仿宋_GB2312" w:hAnsi="宋体" w:eastAsia="仿宋_GB2312"/>
          <w:kern w:val="0"/>
          <w:sz w:val="24"/>
        </w:rPr>
        <w:t xml:space="preserve">                                                  单位：万元</w:t>
      </w:r>
    </w:p>
    <w:tbl>
      <w:tblPr>
        <w:tblW w:w="92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401"/>
        <w:gridCol w:w="400"/>
        <w:gridCol w:w="400"/>
        <w:gridCol w:w="2604"/>
        <w:gridCol w:w="1855"/>
        <w:gridCol w:w="1856"/>
        <w:gridCol w:w="1713"/>
      </w:tblGrid>
      <w:tr>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213</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03</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04</w:t>
            </w:r>
          </w:p>
        </w:tc>
        <w:tc>
          <w:tcPr>
            <w:tcW w:w="2604"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b/>
                <w:bCs/>
                <w:color w:val="000000"/>
                <w:kern w:val="0"/>
                <w:sz w:val="22"/>
                <w:szCs w:val="22"/>
              </w:rPr>
            </w:pPr>
            <w:r>
              <w:rPr>
                <w:rFonts w:ascii="Dialog" w:hAnsi="宋体"/>
                <w:color w:val="000000"/>
                <w:sz w:val="24"/>
              </w:rPr>
              <w:t>水利行业业务管理</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571.64</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561.64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10　</w:t>
            </w: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618"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571.64</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561.64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10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outlineLvl w:val="1"/>
        <w:rPr>
          <w:rFonts w:ascii="仿宋_GB2312" w:hAnsi="宋体" w:eastAsia="仿宋_GB2312"/>
          <w:b/>
          <w:kern w:val="0"/>
          <w:sz w:val="32"/>
          <w:szCs w:val="32"/>
        </w:rPr>
      </w:pP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8"/>
          <w:szCs w:val="28"/>
          <w:highlight w:val="yellow"/>
        </w:rPr>
        <w:t>编制部门：</w:t>
      </w:r>
      <w:r>
        <w:rPr>
          <w:rFonts w:hint="eastAsia" w:ascii="仿宋_GB2312" w:hAnsi="宋体" w:eastAsia="仿宋_GB2312"/>
          <w:kern w:val="0"/>
          <w:sz w:val="28"/>
          <w:szCs w:val="28"/>
        </w:rPr>
        <w:t xml:space="preserve"> </w:t>
      </w:r>
      <w:r>
        <w:rPr>
          <w:rFonts w:hint="eastAsia" w:ascii="仿宋_GB2312" w:hAnsi="宋体" w:eastAsia="仿宋_GB2312"/>
          <w:kern w:val="0"/>
          <w:sz w:val="24"/>
          <w:lang w:val="en-US" w:eastAsia="zh-CN"/>
        </w:rPr>
        <w:t>昌吉州水利管理总站（昌吉州500管理局）</w:t>
      </w:r>
      <w:r>
        <w:rPr>
          <w:rFonts w:hint="eastAsia" w:ascii="仿宋_GB2312" w:hAnsi="宋体" w:eastAsia="仿宋_GB2312"/>
          <w:kern w:val="0"/>
          <w:sz w:val="28"/>
          <w:szCs w:val="28"/>
        </w:rPr>
        <w:t xml:space="preserve">                                         单位：万元</w:t>
      </w:r>
    </w:p>
    <w:tbl>
      <w:tblPr>
        <w:tblW w:w="92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1620"/>
        <w:gridCol w:w="1230"/>
        <w:gridCol w:w="2250"/>
        <w:gridCol w:w="1294"/>
        <w:gridCol w:w="1418"/>
        <w:gridCol w:w="1417"/>
      </w:tblGrid>
      <w:tr>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571.64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571.64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571.64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571.64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571.64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571.64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571.64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W w:w="90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441"/>
        <w:gridCol w:w="492"/>
        <w:gridCol w:w="417"/>
        <w:gridCol w:w="2510"/>
        <w:gridCol w:w="660"/>
        <w:gridCol w:w="1024"/>
        <w:gridCol w:w="216"/>
        <w:gridCol w:w="1626"/>
        <w:gridCol w:w="1701"/>
      </w:tblGrid>
      <w:tr>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highlight w:val="yellow"/>
              </w:rPr>
              <w:t>编制部门：</w:t>
            </w:r>
            <w:r>
              <w:rPr>
                <w:rFonts w:hint="eastAsia" w:ascii="仿宋_GB2312" w:hAnsi="宋体" w:eastAsia="仿宋_GB2312"/>
                <w:kern w:val="0"/>
                <w:sz w:val="24"/>
                <w:lang w:val="en-US" w:eastAsia="zh-CN"/>
              </w:rPr>
              <w:t>昌吉州水利管理总站（昌吉州500管理局）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rPr>
          <w:trHeight w:val="30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213</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03</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04</w:t>
            </w:r>
          </w:p>
        </w:tc>
        <w:tc>
          <w:tcPr>
            <w:tcW w:w="251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ascii="Dialog" w:hAnsi="宋体"/>
                <w:color w:val="000000"/>
                <w:sz w:val="24"/>
              </w:rPr>
              <w:t>水利行业业务管理</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571.64</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261.64</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10</w:t>
            </w: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571.64</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561.64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W w:w="90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516"/>
        <w:gridCol w:w="577"/>
        <w:gridCol w:w="2891"/>
        <w:gridCol w:w="995"/>
        <w:gridCol w:w="706"/>
        <w:gridCol w:w="976"/>
        <w:gridCol w:w="725"/>
        <w:gridCol w:w="1701"/>
      </w:tblGrid>
      <w:tr>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rPr>
          <w:trHeight w:val="405" w:hRule="atLeast"/>
        </w:trPr>
        <w:tc>
          <w:tcPr>
            <w:tcW w:w="398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highlight w:val="yellow"/>
              </w:rPr>
              <w:t>编制部门：</w:t>
            </w:r>
            <w:r>
              <w:rPr>
                <w:rFonts w:hint="eastAsia" w:ascii="仿宋_GB2312" w:hAnsi="宋体" w:eastAsia="仿宋_GB2312"/>
                <w:kern w:val="0"/>
                <w:sz w:val="24"/>
                <w:lang w:val="en-US" w:eastAsia="zh-CN"/>
              </w:rPr>
              <w:t>昌吉州水利管理总站（昌吉州500管理局）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rPr>
          <w:trHeight w:val="495" w:hRule="atLeast"/>
        </w:trPr>
        <w:tc>
          <w:tcPr>
            <w:tcW w:w="109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rPr>
              <w:t>基本工资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179.27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179.27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rPr>
              <w:t>奖金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12.46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12.46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06</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rPr>
              <w:t>伙食补助费</w:t>
            </w:r>
          </w:p>
        </w:tc>
        <w:tc>
          <w:tcPr>
            <w:tcW w:w="1701" w:type="dxa"/>
            <w:gridSpan w:val="2"/>
            <w:tcBorders>
              <w:top w:val="nil"/>
              <w:left w:val="nil"/>
              <w:bottom w:val="single" w:color="auto" w:sz="4" w:space="0"/>
              <w:right w:val="single" w:color="auto" w:sz="4" w:space="0"/>
            </w:tcBorders>
            <w:vAlign w:val="center"/>
          </w:tcPr>
          <w:p>
            <w:pPr>
              <w:widowControl/>
              <w:ind w:right="147" w:rightChars="70"/>
              <w:jc w:val="left"/>
              <w:rPr>
                <w:rFonts w:ascii="宋体" w:hAnsi="宋体" w:cs="宋体"/>
                <w:color w:val="000000"/>
                <w:kern w:val="0"/>
                <w:sz w:val="20"/>
                <w:szCs w:val="20"/>
              </w:rPr>
            </w:pPr>
            <w:r>
              <w:rPr>
                <w:rFonts w:hint="eastAsia" w:ascii="宋体" w:hAnsi="宋体" w:cs="宋体"/>
                <w:color w:val="000000"/>
                <w:kern w:val="0"/>
                <w:sz w:val="20"/>
                <w:szCs w:val="20"/>
              </w:rPr>
              <w:t>　42.84</w:t>
            </w:r>
          </w:p>
        </w:tc>
        <w:tc>
          <w:tcPr>
            <w:tcW w:w="1701" w:type="dxa"/>
            <w:gridSpan w:val="2"/>
            <w:tcBorders>
              <w:top w:val="nil"/>
              <w:left w:val="nil"/>
              <w:bottom w:val="single" w:color="auto" w:sz="4" w:space="0"/>
              <w:right w:val="single" w:color="auto" w:sz="4" w:space="0"/>
            </w:tcBorders>
            <w:vAlign w:val="center"/>
          </w:tcPr>
          <w:p>
            <w:pPr>
              <w:widowControl/>
              <w:ind w:right="147" w:rightChars="70"/>
              <w:jc w:val="left"/>
              <w:rPr>
                <w:rFonts w:ascii="宋体" w:hAnsi="宋体" w:cs="宋体"/>
                <w:color w:val="000000"/>
                <w:kern w:val="0"/>
                <w:sz w:val="20"/>
                <w:szCs w:val="20"/>
              </w:rPr>
            </w:pPr>
            <w:r>
              <w:rPr>
                <w:rFonts w:hint="eastAsia" w:ascii="宋体" w:hAnsi="宋体" w:cs="宋体"/>
                <w:color w:val="000000"/>
                <w:kern w:val="0"/>
                <w:sz w:val="20"/>
                <w:szCs w:val="20"/>
              </w:rPr>
              <w:t>　42.84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07</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rPr>
              <w:t>基础性绩效工资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59.31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59.31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rPr>
              <w:t>奖励性绩效工资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34.78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34.78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rPr>
              <w:t>住房公积金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34.3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34.3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08</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57.17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57.17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10</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32.08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32.08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24.95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24.95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12</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01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rPr>
              <w:t>办公费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5.42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5.42</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03</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rPr>
              <w:t>咨询费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05</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rPr>
              <w:t>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1.5</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06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rPr>
              <w:t>电费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07</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rPr>
              <w:t>邮电费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4.5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4.5</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rPr>
              <w:t>取暖费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rPr>
              <w:t>物业管理费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rPr>
              <w:t>差旅费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rPr>
              <w:t>维修(护)费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16</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rPr>
              <w:t>培训费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rPr>
              <w:t>公务接待费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0.62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0.62</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26</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rPr>
              <w:t>劳务费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10</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28</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rPr>
              <w:t>工会经费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3.59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3.59</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rPr>
              <w:t>福利费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rPr>
              <w:t>商品和服务支出</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5.09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5.09</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rPr>
              <w:t>奖励金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14</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rPr>
              <w:t>对个人和家庭的补助支出</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56</w:t>
            </w:r>
            <w:r>
              <w:rPr>
                <w:rFonts w:hint="eastAsia" w:ascii="宋体" w:hAnsi="宋体" w:cs="宋体"/>
                <w:color w:val="000000"/>
                <w:kern w:val="0"/>
                <w:sz w:val="20"/>
                <w:szCs w:val="20"/>
                <w:lang w:val="en-US" w:eastAsia="zh-CN"/>
              </w:rPr>
              <w:t>1</w:t>
            </w:r>
            <w:r>
              <w:rPr>
                <w:rFonts w:hint="eastAsia" w:ascii="宋体" w:hAnsi="宋体" w:cs="宋体"/>
                <w:color w:val="000000"/>
                <w:kern w:val="0"/>
                <w:sz w:val="20"/>
                <w:szCs w:val="20"/>
              </w:rPr>
              <w:t>.64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484.92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76.72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W w:w="94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highlight w:val="yellow"/>
              </w:rPr>
              <w:t>编制部门：</w:t>
            </w:r>
            <w:r>
              <w:rPr>
                <w:rFonts w:hint="eastAsia" w:ascii="仿宋_GB2312" w:hAnsi="宋体" w:eastAsia="仿宋_GB2312"/>
                <w:kern w:val="0"/>
                <w:sz w:val="24"/>
                <w:lang w:val="en-US" w:eastAsia="zh-CN"/>
              </w:rPr>
              <w:t>昌吉州水利管理总站（昌吉州500管理局）</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213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03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04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rPr>
              <w:t>水利行业业务管理</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rPr>
              <w:t>农业供水成本测算</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5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5</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213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03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04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rPr>
              <w:t>水利行业业务管理</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rPr>
              <w:t>农业灌溉用水定额测定</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5</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5</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43"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p>
        </w:tc>
        <w:tc>
          <w:tcPr>
            <w:tcW w:w="397" w:type="dxa"/>
            <w:vAlign w:val="top"/>
          </w:tcPr>
          <w:p>
            <w:pPr>
              <w:widowControl/>
              <w:jc w:val="left"/>
              <w:outlineLvl w:val="1"/>
              <w:rPr>
                <w:rFonts w:ascii="仿宋_GB2312" w:hAnsi="宋体" w:eastAsia="仿宋_GB2312"/>
                <w:kern w:val="0"/>
                <w:sz w:val="32"/>
                <w:szCs w:val="32"/>
              </w:rPr>
            </w:pPr>
          </w:p>
        </w:tc>
        <w:tc>
          <w:tcPr>
            <w:tcW w:w="397" w:type="dxa"/>
            <w:vAlign w:val="top"/>
          </w:tcPr>
          <w:p>
            <w:pPr>
              <w:widowControl/>
              <w:jc w:val="left"/>
              <w:outlineLvl w:val="1"/>
              <w:rPr>
                <w:rFonts w:ascii="仿宋_GB2312" w:hAnsi="宋体" w:eastAsia="仿宋_GB2312"/>
                <w:kern w:val="0"/>
                <w:sz w:val="32"/>
                <w:szCs w:val="32"/>
              </w:rPr>
            </w:pPr>
          </w:p>
        </w:tc>
        <w:tc>
          <w:tcPr>
            <w:tcW w:w="851" w:type="dxa"/>
            <w:vAlign w:val="top"/>
          </w:tcPr>
          <w:p>
            <w:pPr>
              <w:widowControl/>
              <w:jc w:val="left"/>
              <w:outlineLvl w:val="1"/>
              <w:rPr>
                <w:rFonts w:ascii="仿宋_GB2312" w:hAnsi="宋体" w:eastAsia="仿宋_GB2312"/>
                <w:kern w:val="0"/>
                <w:sz w:val="32"/>
                <w:szCs w:val="32"/>
              </w:rPr>
            </w:pPr>
          </w:p>
        </w:tc>
        <w:tc>
          <w:tcPr>
            <w:tcW w:w="1456" w:type="dxa"/>
            <w:vAlign w:val="top"/>
          </w:tcPr>
          <w:p>
            <w:pPr>
              <w:widowControl/>
              <w:jc w:val="left"/>
              <w:outlineLvl w:val="1"/>
              <w:rPr>
                <w:rFonts w:ascii="仿宋_GB2312" w:hAnsi="宋体" w:eastAsia="仿宋_GB2312"/>
                <w:kern w:val="0"/>
                <w:sz w:val="32"/>
                <w:szCs w:val="32"/>
              </w:rPr>
            </w:pPr>
          </w:p>
        </w:tc>
        <w:tc>
          <w:tcPr>
            <w:tcW w:w="750" w:type="dxa"/>
            <w:vAlign w:val="top"/>
          </w:tcPr>
          <w:p>
            <w:pPr>
              <w:widowControl/>
              <w:jc w:val="left"/>
              <w:outlineLvl w:val="1"/>
              <w:rPr>
                <w:rFonts w:ascii="仿宋_GB2312" w:hAnsi="宋体" w:eastAsia="仿宋_GB2312"/>
                <w:kern w:val="0"/>
                <w:sz w:val="32"/>
                <w:szCs w:val="32"/>
              </w:rPr>
            </w:pPr>
          </w:p>
        </w:tc>
        <w:tc>
          <w:tcPr>
            <w:tcW w:w="569" w:type="dxa"/>
            <w:gridSpan w:val="2"/>
            <w:vAlign w:val="top"/>
          </w:tcPr>
          <w:p>
            <w:pPr>
              <w:widowControl/>
              <w:jc w:val="left"/>
              <w:outlineLvl w:val="1"/>
              <w:rPr>
                <w:rFonts w:ascii="仿宋_GB2312" w:hAnsi="宋体" w:eastAsia="仿宋_GB2312"/>
                <w:kern w:val="0"/>
                <w:sz w:val="32"/>
                <w:szCs w:val="32"/>
              </w:rPr>
            </w:pPr>
          </w:p>
        </w:tc>
        <w:tc>
          <w:tcPr>
            <w:tcW w:w="536" w:type="dxa"/>
            <w:vAlign w:val="top"/>
          </w:tcPr>
          <w:p>
            <w:pPr>
              <w:widowControl/>
              <w:jc w:val="left"/>
              <w:outlineLvl w:val="1"/>
              <w:rPr>
                <w:rFonts w:ascii="仿宋_GB2312" w:hAnsi="宋体" w:eastAsia="仿宋_GB2312"/>
                <w:kern w:val="0"/>
                <w:sz w:val="32"/>
                <w:szCs w:val="32"/>
              </w:rPr>
            </w:pPr>
          </w:p>
        </w:tc>
        <w:tc>
          <w:tcPr>
            <w:tcW w:w="652" w:type="dxa"/>
            <w:vAlign w:val="top"/>
          </w:tcPr>
          <w:p>
            <w:pPr>
              <w:widowControl/>
              <w:jc w:val="left"/>
              <w:outlineLvl w:val="1"/>
              <w:rPr>
                <w:rFonts w:ascii="仿宋_GB2312" w:hAnsi="宋体" w:eastAsia="仿宋_GB2312"/>
                <w:kern w:val="0"/>
                <w:sz w:val="32"/>
                <w:szCs w:val="32"/>
              </w:rPr>
            </w:pPr>
          </w:p>
        </w:tc>
        <w:tc>
          <w:tcPr>
            <w:tcW w:w="652" w:type="dxa"/>
            <w:vAlign w:val="top"/>
          </w:tcPr>
          <w:p>
            <w:pPr>
              <w:widowControl/>
              <w:jc w:val="left"/>
              <w:outlineLvl w:val="1"/>
              <w:rPr>
                <w:rFonts w:ascii="仿宋_GB2312" w:hAnsi="宋体" w:eastAsia="仿宋_GB2312"/>
                <w:kern w:val="0"/>
                <w:sz w:val="32"/>
                <w:szCs w:val="32"/>
              </w:rPr>
            </w:pPr>
          </w:p>
        </w:tc>
        <w:tc>
          <w:tcPr>
            <w:tcW w:w="578" w:type="dxa"/>
            <w:gridSpan w:val="2"/>
            <w:vAlign w:val="top"/>
          </w:tcPr>
          <w:p>
            <w:pPr>
              <w:widowControl/>
              <w:jc w:val="left"/>
              <w:outlineLvl w:val="1"/>
              <w:rPr>
                <w:rFonts w:ascii="仿宋_GB2312" w:hAnsi="宋体" w:eastAsia="仿宋_GB2312"/>
                <w:kern w:val="0"/>
                <w:sz w:val="32"/>
                <w:szCs w:val="32"/>
              </w:rPr>
            </w:pPr>
          </w:p>
        </w:tc>
        <w:tc>
          <w:tcPr>
            <w:tcW w:w="419" w:type="dxa"/>
            <w:vAlign w:val="top"/>
          </w:tcPr>
          <w:p>
            <w:pPr>
              <w:widowControl/>
              <w:jc w:val="left"/>
              <w:outlineLvl w:val="1"/>
              <w:rPr>
                <w:rFonts w:ascii="仿宋_GB2312" w:hAnsi="宋体" w:eastAsia="仿宋_GB2312"/>
                <w:kern w:val="0"/>
                <w:sz w:val="32"/>
                <w:szCs w:val="32"/>
              </w:rPr>
            </w:pPr>
          </w:p>
        </w:tc>
        <w:tc>
          <w:tcPr>
            <w:tcW w:w="578" w:type="dxa"/>
            <w:vAlign w:val="top"/>
          </w:tcPr>
          <w:p>
            <w:pPr>
              <w:widowControl/>
              <w:jc w:val="left"/>
              <w:outlineLvl w:val="1"/>
              <w:rPr>
                <w:rFonts w:ascii="仿宋_GB2312" w:hAnsi="宋体" w:eastAsia="仿宋_GB2312"/>
                <w:kern w:val="0"/>
                <w:sz w:val="32"/>
                <w:szCs w:val="32"/>
              </w:rPr>
            </w:pPr>
          </w:p>
        </w:tc>
        <w:tc>
          <w:tcPr>
            <w:tcW w:w="420" w:type="dxa"/>
            <w:vAlign w:val="top"/>
          </w:tcPr>
          <w:p>
            <w:pPr>
              <w:widowControl/>
              <w:jc w:val="left"/>
              <w:outlineLvl w:val="1"/>
              <w:rPr>
                <w:rFonts w:ascii="仿宋_GB2312" w:hAnsi="宋体" w:eastAsia="仿宋_GB2312"/>
                <w:kern w:val="0"/>
                <w:sz w:val="32"/>
                <w:szCs w:val="32"/>
              </w:rPr>
            </w:pPr>
          </w:p>
        </w:tc>
        <w:tc>
          <w:tcPr>
            <w:tcW w:w="420" w:type="dxa"/>
            <w:vAlign w:val="top"/>
          </w:tcPr>
          <w:p>
            <w:pPr>
              <w:widowControl/>
              <w:jc w:val="left"/>
              <w:outlineLvl w:val="1"/>
              <w:rPr>
                <w:rFonts w:ascii="仿宋_GB2312" w:hAnsi="宋体" w:eastAsia="仿宋_GB2312"/>
                <w:kern w:val="0"/>
                <w:sz w:val="32"/>
                <w:szCs w:val="32"/>
              </w:rPr>
            </w:pPr>
          </w:p>
        </w:tc>
        <w:tc>
          <w:tcPr>
            <w:tcW w:w="397" w:type="dxa"/>
            <w:gridSpan w:val="2"/>
            <w:vAlign w:val="top"/>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10</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10</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highlight w:val="yellow"/>
        </w:rPr>
        <w:t>编制单位：</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昌吉州水利管理总站（昌吉州500管理局）</w:t>
      </w:r>
      <w:r>
        <w:rPr>
          <w:rFonts w:hint="eastAsia" w:ascii="仿宋_GB2312" w:hAnsi="宋体" w:eastAsia="仿宋_GB2312"/>
          <w:kern w:val="0"/>
          <w:sz w:val="24"/>
        </w:rPr>
        <w:t xml:space="preserve">                                                  单位：万元</w:t>
      </w:r>
    </w:p>
    <w:tbl>
      <w:tblPr>
        <w:tblW w:w="90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1575"/>
        <w:gridCol w:w="1417"/>
        <w:gridCol w:w="1559"/>
        <w:gridCol w:w="1418"/>
        <w:gridCol w:w="1559"/>
        <w:gridCol w:w="1559"/>
      </w:tblGrid>
      <w:tr>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11.62</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11</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0.62</w:t>
            </w:r>
          </w:p>
        </w:tc>
      </w:tr>
      <w:tr>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highlight w:val="yellow"/>
        </w:rPr>
        <w:t>编制单位：</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昌吉州水利管理总站（昌吉州500管理局）</w:t>
      </w:r>
      <w:r>
        <w:rPr>
          <w:rFonts w:hint="eastAsia" w:ascii="仿宋_GB2312" w:hAnsi="宋体" w:eastAsia="仿宋_GB2312"/>
          <w:kern w:val="0"/>
          <w:sz w:val="24"/>
        </w:rPr>
        <w:t xml:space="preserve">                                                    单位：万元</w:t>
      </w:r>
    </w:p>
    <w:tbl>
      <w:tblPr>
        <w:tblW w:w="90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458"/>
        <w:gridCol w:w="457"/>
        <w:gridCol w:w="457"/>
        <w:gridCol w:w="2896"/>
        <w:gridCol w:w="1559"/>
        <w:gridCol w:w="1701"/>
        <w:gridCol w:w="1559"/>
      </w:tblGrid>
      <w:tr>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w:t>
      </w:r>
    </w:p>
    <w:p>
      <w:pPr>
        <w:widowControl/>
        <w:jc w:val="left"/>
        <w:outlineLvl w:val="1"/>
        <w:sectPr>
          <w:footerReference r:id="rId4" w:type="default"/>
          <w:footerReference r:id="rId5" w:type="even"/>
          <w:pgSz w:w="11906" w:h="16838"/>
          <w:pgMar w:top="2098" w:right="1418" w:bottom="1928" w:left="1588" w:header="851" w:footer="992" w:gutter="0"/>
          <w:pgNumType w:fmt="numberInDash"/>
          <w:cols w:space="720" w:num="1"/>
          <w:docGrid w:linePitch="312"/>
        </w:sect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一、关于昌吉州水利管理总站(昌吉州“500”管理局）2019年收支预算情况的总体说明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sz w:val="30"/>
          <w:szCs w:val="30"/>
        </w:rPr>
        <w:t>昌吉州水利管理总站(昌吉州“500”管理局）</w:t>
      </w:r>
      <w:r>
        <w:rPr>
          <w:rFonts w:hint="eastAsia" w:ascii="仿宋_GB2312" w:hAnsi="宋体" w:eastAsia="仿宋_GB2312" w:cs="宋体"/>
          <w:kern w:val="0"/>
          <w:sz w:val="32"/>
          <w:szCs w:val="32"/>
        </w:rPr>
        <w:t>部门2019年所有收入和支出均纳入部门预算管理。收支总预算571.64万元。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收入预算包括：一般公共预算571.64万元。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支出预算包括:农林水支出571.64万元。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二、关于昌吉州水利管理总站(昌吉州“500”管理局）部门2019年收入预算情况说明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sz w:val="30"/>
          <w:szCs w:val="30"/>
        </w:rPr>
        <w:t>昌吉州水利管理总站(昌吉州“500”管理局）</w:t>
      </w:r>
      <w:r>
        <w:rPr>
          <w:rFonts w:hint="eastAsia" w:ascii="仿宋_GB2312" w:hAnsi="宋体" w:eastAsia="仿宋_GB2312" w:cs="宋体"/>
          <w:kern w:val="0"/>
          <w:sz w:val="32"/>
          <w:szCs w:val="32"/>
        </w:rPr>
        <w:t>部门收入预算 571.64万元，其中：</w:t>
      </w:r>
    </w:p>
    <w:p>
      <w:pPr>
        <w:spacing w:line="360" w:lineRule="auto"/>
        <w:ind w:firstLine="640" w:firstLineChars="200"/>
        <w:rPr>
          <w:rFonts w:ascii="仿宋_GB2312" w:hAnsi="宋体" w:eastAsia="仿宋_GB2312"/>
          <w:sz w:val="32"/>
          <w:szCs w:val="32"/>
        </w:rPr>
      </w:pPr>
      <w:r>
        <w:rPr>
          <w:rFonts w:hint="eastAsia" w:ascii="仿宋_GB2312" w:hAnsi="宋体" w:eastAsia="仿宋_GB2312" w:cs="宋体"/>
          <w:kern w:val="0"/>
          <w:sz w:val="32"/>
          <w:szCs w:val="32"/>
        </w:rPr>
        <w:t>一般公共预算571.64万元，占100%，比上年减少 43.05  万元，主要原因是</w:t>
      </w:r>
      <w:r>
        <w:rPr>
          <w:rFonts w:hint="eastAsia" w:ascii="仿宋_GB2312" w:hAnsi="宋体" w:eastAsia="仿宋_GB2312"/>
          <w:sz w:val="32"/>
          <w:szCs w:val="32"/>
        </w:rPr>
        <w:t>在职人员退休三人，预计2019年减少人员开支40多万元。</w:t>
      </w:r>
    </w:p>
    <w:p>
      <w:pPr>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三、关于昌吉州水利管理总站(昌吉州“500”管理局）部门单位2019年支出预算情况说明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sz w:val="30"/>
          <w:szCs w:val="30"/>
        </w:rPr>
        <w:t>昌吉州水利管理总站(昌吉州“500”管理局）</w:t>
      </w:r>
      <w:r>
        <w:rPr>
          <w:rFonts w:hint="eastAsia" w:ascii="仿宋_GB2312" w:hAnsi="宋体" w:eastAsia="仿宋_GB2312" w:cs="宋体"/>
          <w:kern w:val="0"/>
          <w:sz w:val="32"/>
          <w:szCs w:val="32"/>
        </w:rPr>
        <w:t>部门单位2019年支出预算 571.64 万元，其中：</w:t>
      </w:r>
    </w:p>
    <w:p>
      <w:pPr>
        <w:spacing w:line="360" w:lineRule="auto"/>
        <w:ind w:firstLine="640" w:firstLineChars="200"/>
        <w:rPr>
          <w:rFonts w:ascii="仿宋_GB2312" w:hAnsi="宋体" w:eastAsia="仿宋_GB2312"/>
          <w:sz w:val="30"/>
          <w:szCs w:val="30"/>
        </w:rPr>
      </w:pPr>
      <w:r>
        <w:rPr>
          <w:rFonts w:hint="eastAsia" w:ascii="仿宋_GB2312" w:hAnsi="宋体" w:eastAsia="仿宋_GB2312" w:cs="宋体"/>
          <w:kern w:val="0"/>
          <w:sz w:val="32"/>
          <w:szCs w:val="32"/>
        </w:rPr>
        <w:t>基本支出 561.64 万元，占 98.3 %，比上年减少 43.5 万元，主要原因是：</w:t>
      </w:r>
      <w:r>
        <w:rPr>
          <w:rFonts w:hint="eastAsia" w:ascii="仿宋_GB2312" w:hAnsi="宋体" w:eastAsia="仿宋_GB2312"/>
          <w:sz w:val="30"/>
          <w:szCs w:val="30"/>
        </w:rPr>
        <w:t>在职人员退休三人，预计2019年减少人员开支40多万元。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项目支出10万元，占1.7%，比上年增加（减少）0万元，主要原因是延续去年工作。</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四、关于昌吉州水利管理总站(昌吉州“500”管理局）部门2019年财政拨款收支预算情况的总体说明</w:t>
      </w:r>
    </w:p>
    <w:p>
      <w:pPr>
        <w:spacing w:line="360" w:lineRule="auto"/>
        <w:ind w:firstLine="600" w:firstLineChars="200"/>
        <w:rPr>
          <w:rFonts w:ascii="仿宋_GB2312" w:hAnsi="宋体" w:eastAsia="仿宋_GB2312"/>
          <w:sz w:val="30"/>
          <w:szCs w:val="30"/>
        </w:rPr>
      </w:pPr>
      <w:r>
        <w:rPr>
          <w:rFonts w:hint="eastAsia" w:ascii="仿宋_GB2312" w:hAnsi="宋体" w:eastAsia="仿宋_GB2312" w:cs="宋体"/>
          <w:kern w:val="0"/>
          <w:sz w:val="32"/>
          <w:szCs w:val="32"/>
          <w:highlight w:val="yellow"/>
        </w:rPr>
        <w:t>2019年财政拨款收支总预算571.64万元。</w:t>
      </w:r>
      <w:r>
        <w:rPr>
          <w:rFonts w:hint="eastAsia" w:ascii="仿宋_GB2312" w:hAnsi="宋体" w:eastAsia="仿宋_GB2312" w:cs="宋体"/>
          <w:kern w:val="0"/>
          <w:sz w:val="32"/>
          <w:szCs w:val="32"/>
        </w:rPr>
        <w:t>比上年执行数减少 114.28  万元，下降16.7  %。主要原因是：</w:t>
      </w:r>
      <w:r>
        <w:rPr>
          <w:rFonts w:hint="eastAsia" w:ascii="仿宋_GB2312" w:hAnsi="宋体" w:eastAsia="仿宋_GB2312"/>
          <w:sz w:val="30"/>
          <w:szCs w:val="30"/>
        </w:rPr>
        <w:t>在职人员退休三人，预计2019年减少人员开支40多万元。访惠聚经费、2018年绩效奖预算未下达。</w:t>
      </w:r>
    </w:p>
    <w:p>
      <w:pPr>
        <w:spacing w:line="580" w:lineRule="exact"/>
        <w:rPr>
          <w:rFonts w:ascii="仿宋_GB2312" w:hAnsi="宋体" w:eastAsia="仿宋_GB2312" w:cs="宋体"/>
          <w:b/>
          <w:strike w:val="0"/>
          <w:dstrike w:val="0"/>
          <w:kern w:val="0"/>
          <w:sz w:val="32"/>
          <w:szCs w:val="32"/>
          <w:highlight w:val="none"/>
        </w:rPr>
      </w:pPr>
      <w:r>
        <w:rPr>
          <w:rFonts w:hint="eastAsia" w:ascii="仿宋_GB2312" w:hAnsi="宋体" w:eastAsia="仿宋_GB2312" w:cs="宋体"/>
          <w:strike w:val="0"/>
          <w:dstrike w:val="0"/>
          <w:color w:val="000000"/>
          <w:kern w:val="0"/>
          <w:sz w:val="32"/>
          <w:szCs w:val="32"/>
          <w:highlight w:val="none"/>
          <w:lang w:val="en-US" w:eastAsia="zh-CN"/>
        </w:rPr>
        <w:t xml:space="preserve">    </w:t>
      </w:r>
      <w:r>
        <w:rPr>
          <w:rFonts w:hint="eastAsia" w:ascii="仿宋_GB2312" w:hAnsi="宋体" w:eastAsia="仿宋_GB2312" w:cs="宋体"/>
          <w:strike w:val="0"/>
          <w:dstrike w:val="0"/>
          <w:color w:val="000000"/>
          <w:kern w:val="0"/>
          <w:sz w:val="32"/>
          <w:szCs w:val="32"/>
          <w:highlight w:val="none"/>
        </w:rPr>
        <w:t>收入全部为一般公共预算拨款，无政府性基金预算拨款</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五、关于昌吉州水利管理总站(昌吉州“500”管理局）部门2019年一般公共预算当年拨款情况说明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昌吉州水利管理总站(昌吉州“500”管理局）</w:t>
      </w:r>
      <w:r>
        <w:rPr>
          <w:rFonts w:hint="eastAsia" w:ascii="仿宋_GB2312" w:hAnsi="宋体" w:eastAsia="仿宋_GB2312" w:cs="宋体"/>
          <w:kern w:val="0"/>
          <w:sz w:val="32"/>
          <w:szCs w:val="32"/>
        </w:rPr>
        <w:t>部门2019年一般公共预算拨款支出  571.64  万元，比上年执行数减少 114.28  万元，下降16.7  %。主要原因是：</w:t>
      </w:r>
      <w:r>
        <w:rPr>
          <w:rFonts w:hint="eastAsia" w:ascii="仿宋_GB2312" w:hAnsi="宋体" w:eastAsia="仿宋_GB2312"/>
          <w:sz w:val="30"/>
          <w:szCs w:val="30"/>
        </w:rPr>
        <w:t>在职人员退休三人，预计2019年减少人员开支40多万元。访惠聚经费、2018年绩效奖预算未下达。</w:t>
      </w:r>
    </w:p>
    <w:p>
      <w:pPr>
        <w:widowControl/>
        <w:spacing w:line="580" w:lineRule="exact"/>
        <w:ind w:firstLine="64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农林水支出571.64万元</w:t>
      </w:r>
      <w:r>
        <w:rPr>
          <w:rFonts w:hint="eastAsia" w:ascii="仿宋" w:hAnsi="仿宋" w:eastAsia="仿宋" w:cs="仿宋"/>
          <w:sz w:val="32"/>
          <w:szCs w:val="32"/>
          <w:lang w:eastAsia="zh-CN"/>
        </w:rPr>
        <w:t>，</w:t>
      </w:r>
      <w:r>
        <w:rPr>
          <w:rFonts w:hint="eastAsia" w:ascii="仿宋_GB2312" w:hAnsi="宋体" w:eastAsia="仿宋_GB2312" w:cs="宋体"/>
          <w:kern w:val="0"/>
          <w:sz w:val="32"/>
          <w:szCs w:val="32"/>
        </w:rPr>
        <w:t>占</w:t>
      </w:r>
      <w:r>
        <w:rPr>
          <w:rFonts w:hint="eastAsia" w:ascii="仿宋_GB2312" w:eastAsia="仿宋_GB2312"/>
          <w:sz w:val="32"/>
          <w:szCs w:val="32"/>
          <w:highlight w:val="yellow"/>
          <w:lang w:val="en-US" w:eastAsia="zh-CN"/>
        </w:rPr>
        <w:t>一般公共预算拨款的</w:t>
      </w:r>
      <w:r>
        <w:rPr>
          <w:rFonts w:hint="eastAsia" w:ascii="仿宋_GB2312" w:hAnsi="宋体" w:eastAsia="仿宋_GB2312" w:cs="宋体"/>
          <w:kern w:val="0"/>
          <w:sz w:val="32"/>
          <w:szCs w:val="32"/>
        </w:rPr>
        <w:t>100%。</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hint="eastAsia" w:ascii="仿宋_GB2312" w:hAnsi="宋体" w:eastAsia="仿宋_GB2312"/>
          <w:sz w:val="30"/>
          <w:szCs w:val="30"/>
        </w:rPr>
      </w:pPr>
      <w:r>
        <w:rPr>
          <w:rFonts w:hint="eastAsia" w:ascii="宋体" w:hAnsi="宋体" w:eastAsia="宋体" w:cs="宋体"/>
          <w:kern w:val="0"/>
          <w:sz w:val="30"/>
          <w:szCs w:val="30"/>
        </w:rPr>
        <w:t>农林水</w:t>
      </w:r>
      <w:r>
        <w:rPr>
          <w:rFonts w:hint="eastAsia" w:ascii="宋体" w:hAnsi="宋体" w:eastAsia="宋体" w:cs="宋体"/>
          <w:color w:val="000000"/>
          <w:sz w:val="30"/>
          <w:szCs w:val="30"/>
        </w:rPr>
        <w:t>水利行业业务管理</w:t>
      </w:r>
      <w:r>
        <w:rPr>
          <w:rFonts w:hint="eastAsia" w:ascii="宋体" w:hAnsi="宋体" w:eastAsia="宋体" w:cs="宋体"/>
          <w:kern w:val="0"/>
          <w:sz w:val="30"/>
          <w:szCs w:val="30"/>
        </w:rPr>
        <w:t>支出</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571.64</w:t>
      </w:r>
      <w:r>
        <w:rPr>
          <w:rFonts w:hint="eastAsia" w:ascii="仿宋_GB2312" w:hAnsi="宋体" w:eastAsia="仿宋_GB2312" w:cs="宋体"/>
          <w:kern w:val="0"/>
          <w:sz w:val="32"/>
          <w:szCs w:val="32"/>
        </w:rPr>
        <w:t>万元，比上年执行数减少 114.28  万元，下降16.7  %。主要原因是：</w:t>
      </w:r>
      <w:r>
        <w:rPr>
          <w:rFonts w:hint="eastAsia" w:ascii="仿宋_GB2312" w:hAnsi="宋体" w:eastAsia="仿宋_GB2312"/>
          <w:sz w:val="30"/>
          <w:szCs w:val="30"/>
        </w:rPr>
        <w:t>在职人员退休三人，2019年减少人员开支40多万元。访惠聚经费、2018年绩效奖预算未下达。</w:t>
      </w:r>
    </w:p>
    <w:p>
      <w:pPr>
        <w:widowControl/>
        <w:spacing w:line="580" w:lineRule="exact"/>
        <w:ind w:firstLine="640"/>
        <w:jc w:val="left"/>
        <w:rPr>
          <w:rFonts w:ascii="黑体" w:hAnsi="宋体" w:eastAsia="黑体" w:cs="宋体"/>
          <w:kern w:val="0"/>
          <w:sz w:val="32"/>
          <w:szCs w:val="32"/>
        </w:rPr>
      </w:pPr>
      <w:bookmarkStart w:id="0" w:name="_GoBack"/>
      <w:bookmarkEnd w:id="0"/>
      <w:r>
        <w:rPr>
          <w:rFonts w:hint="eastAsia" w:ascii="黑体" w:hAnsi="宋体" w:eastAsia="黑体" w:cs="宋体"/>
          <w:kern w:val="0"/>
          <w:sz w:val="32"/>
          <w:szCs w:val="32"/>
        </w:rPr>
        <w:t>六、关于昌吉州水利管理总站(昌吉州“500”管理局）部门2019年一般公共预算基本支出情况说明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sz w:val="32"/>
          <w:szCs w:val="32"/>
        </w:rPr>
        <w:t>昌吉州水利管理总站(昌吉州“500”管理局）</w:t>
      </w:r>
      <w:r>
        <w:rPr>
          <w:rFonts w:hint="eastAsia" w:ascii="仿宋_GB2312" w:hAnsi="宋体" w:eastAsia="仿宋_GB2312" w:cs="宋体"/>
          <w:kern w:val="0"/>
          <w:sz w:val="32"/>
          <w:szCs w:val="32"/>
        </w:rPr>
        <w:t xml:space="preserve">部门2019年一般公共预算基本支出 </w:t>
      </w:r>
      <w:r>
        <w:rPr>
          <w:rFonts w:hint="eastAsia" w:ascii="仿宋_GB2312" w:hAnsi="宋体" w:eastAsia="仿宋_GB2312" w:cs="宋体"/>
          <w:kern w:val="0"/>
          <w:sz w:val="32"/>
          <w:szCs w:val="32"/>
          <w:highlight w:val="yellow"/>
        </w:rPr>
        <w:t>5</w:t>
      </w:r>
      <w:r>
        <w:rPr>
          <w:rFonts w:hint="eastAsia" w:ascii="仿宋_GB2312" w:hAnsi="宋体" w:eastAsia="仿宋_GB2312" w:cs="宋体"/>
          <w:kern w:val="0"/>
          <w:sz w:val="32"/>
          <w:szCs w:val="32"/>
          <w:highlight w:val="yellow"/>
          <w:lang w:val="en-US" w:eastAsia="zh-CN"/>
        </w:rPr>
        <w:t>6</w:t>
      </w:r>
      <w:r>
        <w:rPr>
          <w:rFonts w:hint="eastAsia" w:ascii="仿宋_GB2312" w:hAnsi="宋体" w:eastAsia="仿宋_GB2312" w:cs="宋体"/>
          <w:kern w:val="0"/>
          <w:sz w:val="32"/>
          <w:szCs w:val="32"/>
          <w:highlight w:val="yellow"/>
        </w:rPr>
        <w:t>1.64</w:t>
      </w:r>
      <w:r>
        <w:rPr>
          <w:rFonts w:hint="eastAsia" w:ascii="仿宋_GB2312" w:hAnsi="宋体" w:eastAsia="仿宋_GB2312" w:cs="宋体"/>
          <w:kern w:val="0"/>
          <w:sz w:val="32"/>
          <w:szCs w:val="32"/>
        </w:rPr>
        <w:t>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484.92万元，主要包括：基本工资179.27万元、奖金12.46万元、伙食补助费42.84万元、绩效工资94.09万元、机关事业单位基本养老保险缴费57.17万元、职业年金缴费、职工基本医疗保险缴费32.08万元、公务员医疗补助缴费24.95万元、其他社会保障缴费2.3万元、住房公积金34.3万元、其他对个人和家庭的补助5.46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76.72万元，主要包括：办公费5.42万元、咨询费3万元、水费1.5万元、电费2万元、邮电费4.5万元、取暖费5万元、物业管理费2万元、差旅费10万元、维修（护）费2万元、培训费1万元、公务接待费0.62万元、专劳务费10万元、工会经费3.59万元、福利费10万元、公务用车运行维护费11万元、</w:t>
      </w:r>
      <w:r>
        <w:rPr>
          <w:rFonts w:hint="eastAsia" w:ascii="仿宋_GB2312" w:hAnsi="宋体" w:eastAsia="仿宋_GB2312" w:cs="宋体"/>
          <w:kern w:val="0"/>
          <w:sz w:val="32"/>
          <w:szCs w:val="32"/>
          <w:highlight w:val="yellow"/>
        </w:rPr>
        <w:t>其他商品和服务支出</w:t>
      </w:r>
      <w:r>
        <w:rPr>
          <w:rFonts w:hint="eastAsia" w:ascii="仿宋_GB2312" w:hAnsi="宋体" w:eastAsia="仿宋_GB2312" w:cs="宋体"/>
          <w:kern w:val="0"/>
          <w:sz w:val="32"/>
          <w:szCs w:val="32"/>
        </w:rPr>
        <w:t>5.09万元。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七、关于昌吉州水利管理总站(昌吉州“500”管理局）部门2019年项目支出情况说明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一、项目名称：农业灌溉用水定额测定</w:t>
      </w:r>
    </w:p>
    <w:p>
      <w:pPr>
        <w:widowControl/>
        <w:spacing w:line="580" w:lineRule="exact"/>
        <w:ind w:firstLine="640"/>
        <w:jc w:val="left"/>
        <w:rPr>
          <w:rFonts w:ascii="仿宋" w:hAnsi="仿宋" w:eastAsia="仿宋" w:cs="仿宋"/>
          <w:b/>
          <w:bCs/>
          <w:kern w:val="36"/>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 xml:space="preserve">：依据《中华人民共和国水法》、《自治区农业高效节水灌溉工程标准化、规范化建设及运行管理办法》、《新疆维吾尔自治区农业灌溉用水定额指标（试行）》等文件精神，并根据昌州机编发〔2006〕35号关于水利管理总站主要负责灌区灌溉管理和技术服务等职责文件精神。 </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 5万元</w:t>
      </w:r>
    </w:p>
    <w:p>
      <w:pPr>
        <w:widowControl/>
        <w:spacing w:line="580" w:lineRule="exact"/>
        <w:ind w:firstLine="640"/>
        <w:jc w:val="left"/>
        <w:rPr>
          <w:rFonts w:ascii="仿宋" w:hAnsi="仿宋" w:eastAsia="仿宋" w:cs="仿宋"/>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 w:hAnsi="仿宋" w:eastAsia="仿宋" w:cs="仿宋"/>
          <w:sz w:val="32"/>
          <w:szCs w:val="32"/>
        </w:rPr>
        <w:t>昌吉州水利管理总站(昌吉州“500”管理局）</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设备购置1万元、数据编制1万元，实地测算指导3万元。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：4月份1万元，5-9月份各0.5万元，10月份1万元，11月份0.5万元。</w:t>
      </w:r>
    </w:p>
    <w:p>
      <w:pPr>
        <w:numPr>
          <w:ilvl w:val="0"/>
          <w:numId w:val="1"/>
        </w:numPr>
        <w:spacing w:line="580" w:lineRule="exact"/>
        <w:ind w:firstLine="642"/>
        <w:rPr>
          <w:rFonts w:ascii="仿宋_GB2312" w:hAnsi="黑体" w:eastAsia="仿宋_GB2312"/>
          <w:sz w:val="32"/>
          <w:szCs w:val="32"/>
          <w:highlight w:val="yellow"/>
        </w:rPr>
      </w:pPr>
      <w:r>
        <w:rPr>
          <w:rFonts w:hint="eastAsia" w:ascii="仿宋_GB2312" w:hAnsi="黑体" w:eastAsia="仿宋_GB2312"/>
          <w:sz w:val="32"/>
          <w:szCs w:val="32"/>
          <w:highlight w:val="yellow"/>
        </w:rPr>
        <w:t>项目</w:t>
      </w:r>
      <w:r>
        <w:rPr>
          <w:rFonts w:ascii="仿宋_GB2312" w:hAnsi="黑体" w:eastAsia="仿宋_GB2312"/>
          <w:sz w:val="32"/>
          <w:szCs w:val="32"/>
          <w:highlight w:val="yellow"/>
        </w:rPr>
        <w:t>名称</w:t>
      </w:r>
      <w:r>
        <w:rPr>
          <w:rFonts w:hint="eastAsia" w:ascii="仿宋_GB2312" w:hAnsi="黑体" w:eastAsia="仿宋_GB2312"/>
          <w:sz w:val="32"/>
          <w:szCs w:val="32"/>
          <w:highlight w:val="yellow"/>
        </w:rPr>
        <w:t>：农业供水成本测算</w:t>
      </w:r>
    </w:p>
    <w:p>
      <w:pPr>
        <w:widowControl/>
        <w:spacing w:line="580" w:lineRule="exact"/>
        <w:ind w:firstLine="640"/>
        <w:jc w:val="left"/>
        <w:rPr>
          <w:rFonts w:hint="eastAsia" w:ascii="仿宋_GB2312" w:hAnsi="黑体" w:eastAsia="仿宋_GB2312"/>
          <w:sz w:val="32"/>
          <w:szCs w:val="32"/>
          <w:highlight w:val="yellow"/>
        </w:rPr>
      </w:pPr>
      <w:r>
        <w:rPr>
          <w:rFonts w:hint="eastAsia" w:ascii="仿宋_GB2312" w:hAnsi="黑体" w:eastAsia="仿宋_GB2312"/>
          <w:sz w:val="32"/>
          <w:szCs w:val="32"/>
          <w:highlight w:val="yellow"/>
        </w:rPr>
        <w:t xml:space="preserve">  </w:t>
      </w:r>
      <w:r>
        <w:rPr>
          <w:rFonts w:ascii="仿宋_GB2312" w:hAnsi="黑体" w:eastAsia="仿宋_GB2312"/>
          <w:sz w:val="32"/>
          <w:szCs w:val="32"/>
          <w:highlight w:val="yellow"/>
        </w:rPr>
        <w:t>设立的政策依据</w:t>
      </w:r>
      <w:r>
        <w:rPr>
          <w:rFonts w:hint="eastAsia" w:ascii="仿宋_GB2312" w:hAnsi="黑体" w:eastAsia="仿宋_GB2312"/>
          <w:sz w:val="32"/>
          <w:szCs w:val="32"/>
          <w:highlight w:val="yellow"/>
        </w:rPr>
        <w:t>：根据自治区人民政府《关于印发新疆维吾尔自治区农业水价综合改革实施方案的通知》（新政发【2017】29号）文提出的“以2015年为成本年，2021年农业水价基本达到运行维护费成本，2025年基本达到完全成本”的总目标要求，及昌吉州《关于做好2015年水利工程供水成本核算工作的通知》精神，并根据昌州机编发〔2006〕35号关于水利管理总站主要负责灌区灌溉管理和技术服务等职责文件精神，积极做好我州水利工程供水成本核算工作。</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 5万元</w:t>
      </w:r>
    </w:p>
    <w:p>
      <w:pPr>
        <w:tabs>
          <w:tab w:val="left" w:pos="1469"/>
        </w:tabs>
        <w:spacing w:line="580" w:lineRule="exact"/>
        <w:rPr>
          <w:rFonts w:ascii="仿宋_GB2312" w:hAnsi="黑体" w:eastAsia="仿宋_GB2312"/>
          <w:sz w:val="32"/>
          <w:szCs w:val="32"/>
          <w:highlight w:val="yellow"/>
        </w:rPr>
      </w:pPr>
      <w:r>
        <w:rPr>
          <w:rFonts w:hint="eastAsia" w:ascii="仿宋_GB2312" w:hAnsi="黑体" w:eastAsia="仿宋_GB2312"/>
          <w:sz w:val="32"/>
          <w:szCs w:val="32"/>
          <w:highlight w:val="yellow"/>
          <w:lang w:val="en-US" w:eastAsia="zh-CN"/>
        </w:rPr>
        <w:t xml:space="preserve">    </w:t>
      </w:r>
      <w:r>
        <w:rPr>
          <w:rFonts w:ascii="仿宋_GB2312" w:hAnsi="黑体" w:eastAsia="仿宋_GB2312"/>
          <w:sz w:val="32"/>
          <w:szCs w:val="32"/>
          <w:highlight w:val="yellow"/>
        </w:rPr>
        <w:t>项目承担单位</w:t>
      </w:r>
      <w:r>
        <w:rPr>
          <w:rFonts w:hint="eastAsia" w:ascii="仿宋_GB2312" w:hAnsi="黑体" w:eastAsia="仿宋_GB2312"/>
          <w:sz w:val="32"/>
          <w:szCs w:val="32"/>
          <w:highlight w:val="yellow"/>
        </w:rPr>
        <w:t>：昌吉州水利管理总站(昌吉州“500”管理局）</w:t>
      </w:r>
    </w:p>
    <w:p>
      <w:pPr>
        <w:tabs>
          <w:tab w:val="left" w:pos="1469"/>
        </w:tabs>
        <w:spacing w:line="580" w:lineRule="exact"/>
        <w:rPr>
          <w:rFonts w:ascii="仿宋_GB2312" w:hAnsi="黑体" w:eastAsia="仿宋_GB2312"/>
          <w:sz w:val="32"/>
          <w:szCs w:val="32"/>
          <w:highlight w:val="yellow"/>
        </w:rPr>
      </w:pPr>
      <w:r>
        <w:rPr>
          <w:rFonts w:hint="eastAsia" w:ascii="仿宋_GB2312" w:hAnsi="黑体" w:eastAsia="仿宋_GB2312"/>
          <w:sz w:val="32"/>
          <w:szCs w:val="32"/>
          <w:highlight w:val="yellow"/>
          <w:lang w:val="en-US" w:eastAsia="zh-CN"/>
        </w:rPr>
        <w:t xml:space="preserve">    </w:t>
      </w:r>
      <w:r>
        <w:rPr>
          <w:rFonts w:ascii="仿宋_GB2312" w:hAnsi="黑体" w:eastAsia="仿宋_GB2312"/>
          <w:sz w:val="32"/>
          <w:szCs w:val="32"/>
          <w:highlight w:val="yellow"/>
        </w:rPr>
        <w:t>资金分配情况</w:t>
      </w:r>
      <w:r>
        <w:rPr>
          <w:rFonts w:hint="eastAsia" w:ascii="仿宋_GB2312" w:hAnsi="黑体" w:eastAsia="仿宋_GB2312"/>
          <w:sz w:val="32"/>
          <w:szCs w:val="32"/>
          <w:highlight w:val="yellow"/>
        </w:rPr>
        <w:t>：设备购置1万元、数据编制1万元，实地测算指导3万元。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highlight w:val="yellow"/>
        </w:rPr>
        <w:t>资金执行时间</w:t>
      </w:r>
      <w:r>
        <w:rPr>
          <w:rFonts w:hint="eastAsia" w:ascii="仿宋_GB2312" w:hAnsi="黑体" w:eastAsia="仿宋_GB2312"/>
          <w:sz w:val="32"/>
          <w:szCs w:val="32"/>
          <w:highlight w:val="yellow"/>
        </w:rPr>
        <w:t>：4月份1万元，5-8月份各0.5万元，9月份1万元，10月份1万元。</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八、关于昌吉州水利管理总站(昌吉州“500”管理局）部门2019年一般公共预算“三公”经费预算情况说明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 w:hAnsi="仿宋" w:eastAsia="仿宋" w:cs="仿宋"/>
          <w:sz w:val="32"/>
          <w:szCs w:val="32"/>
        </w:rPr>
        <w:t>昌吉州水利管理总站(昌吉州“500”管理局）</w:t>
      </w:r>
      <w:r>
        <w:rPr>
          <w:rFonts w:hint="eastAsia" w:ascii="仿宋_GB2312" w:hAnsi="宋体" w:eastAsia="仿宋_GB2312" w:cs="宋体"/>
          <w:kern w:val="0"/>
          <w:sz w:val="32"/>
          <w:szCs w:val="32"/>
        </w:rPr>
        <w:t>部门2019年“三公”经费财政拨款预算数为11.62万元，其中：因公出国（境）费0万元，公务用车购0万元，公务用车运行费 11万元，公务接待费 0.62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2019年“三公”经费财政拨款预算比上年减少1万元，其中：因公出国（境）费增加（减少）0 万元，未安排预算；公务用车购置费为0万元，未安排预算。公务用车运行费减少1万元，主要原因是压缩公务用车开支；公务接待费增加（减少）0万元，主要原因是厉行节约，与去年持平。</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九、关于昌吉州水利管理总站(昌吉州“500”管理局）部门2019年政府性基金预算拨款情况说明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 w:hAnsi="仿宋" w:eastAsia="仿宋" w:cs="仿宋"/>
          <w:sz w:val="32"/>
          <w:szCs w:val="32"/>
        </w:rPr>
        <w:t>昌吉州水利管理总站(昌吉州“500”管理局）</w:t>
      </w:r>
      <w:r>
        <w:rPr>
          <w:rFonts w:hint="eastAsia" w:ascii="仿宋_GB2312" w:hAnsi="宋体" w:eastAsia="仿宋_GB2312" w:cs="宋体"/>
          <w:kern w:val="0"/>
          <w:sz w:val="32"/>
          <w:szCs w:val="32"/>
        </w:rPr>
        <w:t>部门2019年没有使用政府性基金预算拨款安排的支出，政府性基金预算支出情况表为空表。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2019年，</w:t>
      </w:r>
      <w:r>
        <w:rPr>
          <w:rFonts w:hint="eastAsia" w:ascii="仿宋" w:hAnsi="仿宋" w:eastAsia="仿宋" w:cs="仿宋"/>
          <w:sz w:val="32"/>
          <w:szCs w:val="32"/>
        </w:rPr>
        <w:t>昌吉州水利管理总站(昌吉州“500”管理局）</w:t>
      </w:r>
      <w:r>
        <w:rPr>
          <w:rFonts w:hint="eastAsia" w:ascii="仿宋_GB2312" w:hAnsi="宋体" w:eastAsia="仿宋_GB2312" w:cs="宋体"/>
          <w:kern w:val="0"/>
          <w:sz w:val="32"/>
          <w:szCs w:val="32"/>
        </w:rPr>
        <w:t xml:space="preserve">本级及下属 0 家行政单位、0 家参公管理事业单位和 0 家事业单位的机关运行经费财政拨款预算571.64万元，比上年预算减少43.05万元，下降7 %。主要原因是  </w:t>
      </w:r>
      <w:r>
        <w:rPr>
          <w:rFonts w:hint="eastAsia" w:ascii="仿宋_GB2312" w:hAnsi="宋体" w:eastAsia="仿宋_GB2312"/>
          <w:sz w:val="32"/>
          <w:szCs w:val="32"/>
        </w:rPr>
        <w:t>在职人员退休三人，预计2019年减少人员开支40多万元。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w:t>
      </w:r>
      <w:r>
        <w:rPr>
          <w:rFonts w:hint="eastAsia" w:ascii="仿宋" w:hAnsi="仿宋" w:eastAsia="仿宋" w:cs="仿宋"/>
          <w:sz w:val="32"/>
          <w:szCs w:val="32"/>
        </w:rPr>
        <w:t>昌吉州水利管理总站(昌吉州“500”管理局）</w:t>
      </w:r>
      <w:r>
        <w:rPr>
          <w:rFonts w:hint="eastAsia" w:ascii="仿宋_GB2312" w:hAnsi="宋体" w:eastAsia="仿宋_GB2312" w:cs="宋体"/>
          <w:kern w:val="0"/>
          <w:sz w:val="32"/>
          <w:szCs w:val="32"/>
        </w:rPr>
        <w:t>部门及下属单位政府采购预算72.54万元，其中：政府采购货物预算32.54万元，政府采购工程预算40万元，政府采购服务预算0万元。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 32.54万元，其中：面向小微企业预留政府采购项目预算金额 32.54万元。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w:t>
      </w:r>
      <w:r>
        <w:rPr>
          <w:rFonts w:hint="eastAsia" w:ascii="仿宋" w:hAnsi="仿宋" w:eastAsia="仿宋" w:cs="仿宋"/>
          <w:sz w:val="32"/>
          <w:szCs w:val="32"/>
        </w:rPr>
        <w:t>昌吉州水利管理总站(昌吉州“500”管理局）</w:t>
      </w:r>
      <w:r>
        <w:rPr>
          <w:rFonts w:hint="eastAsia" w:ascii="仿宋_GB2312" w:hAnsi="宋体" w:eastAsia="仿宋_GB2312" w:cs="宋体"/>
          <w:kern w:val="0"/>
          <w:sz w:val="32"/>
          <w:szCs w:val="32"/>
        </w:rPr>
        <w:t>部门及下属各预算单位占用使用国有资产总体情况为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1.房屋2662.36平方米，价值512.6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2.车辆1辆，价值28.72万元；其中：一般公务用车1辆，价值28.72万元；执法执勤用车0辆，价值0万元；其他车辆0辆，价值0万元。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3.办公家具价值58.0万元。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0 台（套），单位价值100万元以上大型设备 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 0万元），安排购置50万元以上大型设备0台（套），单位价值100万元以上大型设备0台（套）。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2019年度，本年度实行绩效管理的项目2 个，涉及预算金额10万元。具体情况见下表（按项目分别填报）：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sectPr>
          <w:pgSz w:w="11906" w:h="16838"/>
          <w:pgMar w:top="1440" w:right="1800" w:bottom="1440" w:left="1800" w:header="851" w:footer="992" w:gutter="0"/>
          <w:cols w:space="720" w:num="1"/>
          <w:docGrid w:type="lines" w:linePitch="312"/>
        </w:sectPr>
      </w:pPr>
    </w:p>
    <w:tbl>
      <w:tblPr>
        <w:tblW w:w="139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2195"/>
        <w:gridCol w:w="1857"/>
        <w:gridCol w:w="1664"/>
        <w:gridCol w:w="500"/>
        <w:gridCol w:w="1164"/>
        <w:gridCol w:w="323"/>
        <w:gridCol w:w="323"/>
        <w:gridCol w:w="1925"/>
        <w:gridCol w:w="249"/>
        <w:gridCol w:w="1132"/>
        <w:gridCol w:w="2143"/>
        <w:gridCol w:w="249"/>
        <w:gridCol w:w="249"/>
      </w:tblGrid>
      <w:tr>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表（一）</w:t>
            </w:r>
          </w:p>
        </w:tc>
      </w:tr>
      <w:tr>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仿宋" w:hAnsi="仿宋" w:eastAsia="仿宋" w:cs="仿宋"/>
                <w:szCs w:val="21"/>
              </w:rPr>
              <w:t>昌吉州水利管理总站(昌吉州“500”管理局）</w:t>
            </w:r>
            <w:r>
              <w:rPr>
                <w:rFonts w:hint="eastAsia" w:ascii="宋体" w:hAnsi="宋体" w:cs="宋体"/>
                <w:kern w:val="0"/>
                <w:sz w:val="18"/>
                <w:szCs w:val="18"/>
              </w:rPr>
              <w:t>单位</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rPr>
              <w:t>农业供水成本测算</w:t>
            </w:r>
          </w:p>
        </w:tc>
      </w:tr>
      <w:tr>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0</w:t>
            </w:r>
          </w:p>
        </w:tc>
      </w:tr>
      <w:tr>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vAlign w:val="top"/>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rPr>
              <w:t>1、为昌吉州农业水价综合改革提供科学依据。2、进一步了解各县市每年度水利工程供水成本变化情况。3、掌握昌吉州农民农业用水实际成本情况。为昌吉州农业水价综合2019年底形成昌吉州水利工程供水成本成果报告.</w:t>
            </w:r>
          </w:p>
        </w:tc>
      </w:tr>
      <w:tr>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控制预算5万元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rPr>
              <w:t>控制在预算范围内。</w:t>
            </w:r>
            <w:r>
              <w:rPr>
                <w:rFonts w:hint="eastAsia" w:ascii="宋体" w:hAnsi="宋体" w:cs="宋体"/>
                <w:kern w:val="0"/>
                <w:sz w:val="18"/>
                <w:szCs w:val="18"/>
              </w:rPr>
              <w:t>　</w:t>
            </w:r>
          </w:p>
        </w:tc>
      </w:tr>
      <w:tr>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完成时限</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rPr>
              <w:t>按时完成督导、检查、实地调研、水价测算工作。</w:t>
            </w:r>
            <w:r>
              <w:rPr>
                <w:rFonts w:hint="eastAsia" w:ascii="宋体" w:hAnsi="宋体" w:cs="宋体"/>
                <w:kern w:val="0"/>
                <w:sz w:val="18"/>
                <w:szCs w:val="18"/>
              </w:rPr>
              <w:t>　</w:t>
            </w:r>
          </w:p>
        </w:tc>
      </w:tr>
      <w:tr>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rPr>
              <w:t>灌溉面积</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rPr>
              <w:t>7026000</w:t>
            </w:r>
            <w:r>
              <w:rPr>
                <w:rFonts w:hint="eastAsia" w:ascii="宋体" w:hAnsi="宋体" w:cs="宋体"/>
                <w:kern w:val="0"/>
                <w:sz w:val="18"/>
                <w:szCs w:val="18"/>
              </w:rPr>
              <w:t>　</w:t>
            </w:r>
          </w:p>
        </w:tc>
      </w:tr>
      <w:tr>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rPr>
              <w:t>渠系配套里程数(千米)</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rPr>
              <w:t>115</w:t>
            </w:r>
            <w:r>
              <w:rPr>
                <w:rFonts w:hint="eastAsia" w:ascii="宋体" w:hAnsi="宋体" w:cs="宋体"/>
                <w:kern w:val="0"/>
                <w:sz w:val="18"/>
                <w:szCs w:val="18"/>
              </w:rPr>
              <w:t>　</w:t>
            </w:r>
          </w:p>
        </w:tc>
      </w:tr>
      <w:tr>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rPr>
              <w:t>完成指标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tabs>
                <w:tab w:val="left" w:pos="1080"/>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rPr>
              <w:t>100%，按质按量完成全州2019年度水价改革工作</w:t>
            </w:r>
            <w:r>
              <w:rPr>
                <w:rFonts w:hint="eastAsia" w:ascii="宋体" w:hAnsi="宋体" w:cs="宋体"/>
                <w:kern w:val="0"/>
                <w:sz w:val="18"/>
                <w:szCs w:val="18"/>
              </w:rPr>
              <w:tab/>
            </w:r>
            <w:r>
              <w:rPr>
                <w:rFonts w:hint="eastAsia" w:ascii="宋体" w:hAnsi="宋体" w:cs="宋体"/>
                <w:kern w:val="0"/>
                <w:sz w:val="18"/>
                <w:szCs w:val="18"/>
              </w:rPr>
              <w:t>　</w:t>
            </w:r>
          </w:p>
        </w:tc>
      </w:tr>
      <w:tr>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rPr>
              <w:t>工程达标率(％)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促进经济发展</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rPr>
              <w:t>水价更加合理、效益更突出</w:t>
            </w:r>
            <w:r>
              <w:rPr>
                <w:rFonts w:hint="eastAsia" w:ascii="宋体" w:hAnsi="宋体" w:cs="宋体"/>
                <w:kern w:val="0"/>
                <w:sz w:val="18"/>
                <w:szCs w:val="18"/>
              </w:rPr>
              <w:t>　</w:t>
            </w:r>
          </w:p>
        </w:tc>
      </w:tr>
      <w:tr>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rPr>
              <w:t>可持续发展</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rPr>
              <w:t>确保水资源可持续发展</w:t>
            </w:r>
            <w:r>
              <w:rPr>
                <w:rFonts w:hint="eastAsia" w:ascii="宋体" w:hAnsi="宋体" w:cs="宋体"/>
                <w:kern w:val="0"/>
                <w:sz w:val="18"/>
                <w:szCs w:val="18"/>
              </w:rPr>
              <w:t>　</w:t>
            </w:r>
          </w:p>
        </w:tc>
      </w:tr>
      <w:tr>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社会效益</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提高全社会节约用水意识　</w:t>
            </w:r>
          </w:p>
        </w:tc>
      </w:tr>
      <w:tr>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rPr>
              <w:t>生态效益</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rPr>
              <w:t>节约水资源，促进生态平衡</w:t>
            </w:r>
            <w:r>
              <w:rPr>
                <w:rFonts w:hint="eastAsia" w:ascii="宋体" w:hAnsi="宋体" w:cs="宋体"/>
                <w:kern w:val="0"/>
                <w:sz w:val="18"/>
                <w:szCs w:val="18"/>
              </w:rPr>
              <w:t>　</w:t>
            </w:r>
          </w:p>
        </w:tc>
      </w:tr>
      <w:tr>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rPr>
              <w:t>公众满意度(％)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表（二）</w:t>
            </w:r>
          </w:p>
        </w:tc>
      </w:tr>
      <w:tr>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仿宋" w:hAnsi="仿宋" w:eastAsia="仿宋" w:cs="仿宋"/>
                <w:szCs w:val="21"/>
              </w:rPr>
              <w:t>昌吉州水利管理总站(昌吉州“500”管理局）</w:t>
            </w:r>
            <w:r>
              <w:rPr>
                <w:rFonts w:hint="eastAsia" w:ascii="宋体" w:hAnsi="宋体" w:cs="宋体"/>
                <w:kern w:val="0"/>
                <w:sz w:val="18"/>
                <w:szCs w:val="18"/>
              </w:rPr>
              <w:t>单位</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rPr>
              <w:t>农业灌溉用水定额测定</w:t>
            </w:r>
          </w:p>
        </w:tc>
      </w:tr>
      <w:tr>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0</w:t>
            </w:r>
          </w:p>
        </w:tc>
      </w:tr>
      <w:tr>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vAlign w:val="top"/>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rPr>
              <w:t>1、为合理配置水资源，提高水资源利用率，进一步加强灌溉管理工作，促进基层灌区灌溉管理体制改革，科学合理确定农业灌溉用水定额。2、我站（局）需对昌吉州农业灌溉用水定额每年进行一次测定，每三年实施修订一次。3、此项工作从2015年开始，每个县市选择不同作物、不同灌溉类型的样点灌区，涉及灌溉面积5万亩。</w:t>
            </w:r>
          </w:p>
        </w:tc>
      </w:tr>
      <w:tr>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控制预算5万元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rPr>
              <w:t>控制在预算范围内。</w:t>
            </w:r>
            <w:r>
              <w:rPr>
                <w:rFonts w:hint="eastAsia" w:ascii="宋体" w:hAnsi="宋体" w:cs="宋体"/>
                <w:kern w:val="0"/>
                <w:sz w:val="18"/>
                <w:szCs w:val="18"/>
              </w:rPr>
              <w:t>　</w:t>
            </w:r>
          </w:p>
        </w:tc>
      </w:tr>
      <w:tr>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完成时限</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rPr>
              <w:t>完成2019年农业灌溉用水定额测定、督导、检查、测算工作。</w:t>
            </w:r>
          </w:p>
        </w:tc>
      </w:tr>
      <w:tr>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rPr>
              <w:t>灌溉面积</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rPr>
              <w:t>7026000</w:t>
            </w:r>
            <w:r>
              <w:rPr>
                <w:rFonts w:hint="eastAsia" w:ascii="宋体" w:hAnsi="宋体" w:cs="宋体"/>
                <w:kern w:val="0"/>
                <w:sz w:val="18"/>
                <w:szCs w:val="18"/>
              </w:rPr>
              <w:t>　</w:t>
            </w:r>
          </w:p>
        </w:tc>
      </w:tr>
      <w:tr>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rPr>
              <w:t>渠系配套里程数(千米)</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rPr>
              <w:t>115</w:t>
            </w:r>
            <w:r>
              <w:rPr>
                <w:rFonts w:hint="eastAsia" w:ascii="宋体" w:hAnsi="宋体" w:cs="宋体"/>
                <w:kern w:val="0"/>
                <w:sz w:val="18"/>
                <w:szCs w:val="18"/>
              </w:rPr>
              <w:t>　</w:t>
            </w:r>
          </w:p>
        </w:tc>
      </w:tr>
      <w:tr>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rPr>
              <w:t>完成指标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tabs>
                <w:tab w:val="left" w:pos="1080"/>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rPr>
              <w:t>保质保量完成农业灌溉用水定额测算工作。</w:t>
            </w:r>
          </w:p>
        </w:tc>
      </w:tr>
      <w:tr>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rPr>
              <w:t>工程达标率(％)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促进经济发展</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rPr>
              <w:t>合理利用水资源、节能增效</w:t>
            </w:r>
            <w:r>
              <w:rPr>
                <w:rFonts w:hint="eastAsia" w:ascii="宋体" w:hAnsi="宋体" w:cs="宋体"/>
                <w:kern w:val="0"/>
                <w:sz w:val="18"/>
                <w:szCs w:val="18"/>
              </w:rPr>
              <w:t>　</w:t>
            </w:r>
          </w:p>
        </w:tc>
      </w:tr>
      <w:tr>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rPr>
              <w:t>可持续发展</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rPr>
              <w:t>奠定水资源优化配置基础。</w:t>
            </w:r>
          </w:p>
        </w:tc>
      </w:tr>
      <w:tr>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社会效益</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提高全社会节约用水意识　</w:t>
            </w:r>
          </w:p>
        </w:tc>
      </w:tr>
      <w:tr>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rPr>
              <w:t>生态效益</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rPr>
              <w:t>节约水资源，促进生态平衡</w:t>
            </w:r>
            <w:r>
              <w:rPr>
                <w:rFonts w:hint="eastAsia" w:ascii="宋体" w:hAnsi="宋体" w:cs="宋体"/>
                <w:kern w:val="0"/>
                <w:sz w:val="18"/>
                <w:szCs w:val="18"/>
              </w:rPr>
              <w:t>　</w:t>
            </w:r>
          </w:p>
        </w:tc>
      </w:tr>
      <w:tr>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rPr>
              <w:t>公众满意度(％)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bl>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ind w:left="11200" w:hanging="11200" w:hangingChars="35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 w:hAnsi="仿宋" w:eastAsia="仿宋" w:cs="仿宋"/>
          <w:sz w:val="32"/>
          <w:szCs w:val="32"/>
        </w:rPr>
        <w:t>昌吉州水利管理总站(昌吉州“500”管理局）</w:t>
      </w:r>
      <w:r>
        <w:rPr>
          <w:rFonts w:hint="eastAsia" w:ascii="仿宋_GB2312" w:hAnsi="宋体" w:eastAsia="仿宋_GB2312" w:cs="宋体"/>
          <w:kern w:val="0"/>
          <w:sz w:val="32"/>
          <w:szCs w:val="32"/>
        </w:rPr>
        <w:t xml:space="preserve">                                         </w:t>
      </w:r>
    </w:p>
    <w:p>
      <w:pPr>
        <w:widowControl/>
        <w:spacing w:line="560" w:lineRule="exact"/>
        <w:ind w:left="11176" w:leftChars="4560" w:hanging="1600" w:hangingChars="5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2019 </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 1 </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31 </w:t>
      </w:r>
      <w:r>
        <w:rPr>
          <w:rFonts w:ascii="仿宋_GB2312" w:hAnsi="宋体" w:eastAsia="仿宋_GB2312" w:cs="宋体"/>
          <w:kern w:val="0"/>
          <w:sz w:val="32"/>
          <w:szCs w:val="32"/>
        </w:rPr>
        <w:t>日</w:t>
      </w:r>
    </w:p>
    <w:p/>
    <w:p/>
    <w:sectPr>
      <w:pgSz w:w="16838" w:h="11906" w:orient="landscape"/>
      <w:pgMar w:top="1800" w:right="1440" w:bottom="1800" w:left="144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Helvetica">
    <w:altName w:val="Vijaya"/>
    <w:panose1 w:val="020B0604020202020204"/>
    <w:charset w:val="00"/>
    <w:family w:val="auto"/>
    <w:pitch w:val="default"/>
    <w:sig w:usb0="00000003" w:usb1="00000000" w:usb2="00000000" w:usb3="00000000" w:csb0="00000001" w:csb1="00000000"/>
  </w:font>
  <w:font w:name="Calibri">
    <w:panose1 w:val="020F0502020204030204"/>
    <w:charset w:val="00"/>
    <w:family w:val="auto"/>
    <w:pitch w:val="default"/>
    <w:sig w:usb0="E00002FF" w:usb1="4000ACFF" w:usb2="00000001" w:usb3="00000000" w:csb0="2000019F" w:csb1="00000000"/>
  </w:font>
  <w:font w:name="方正小标宋_GBK">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Dialog">
    <w:altName w:val="Times New Roman"/>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Cambria">
    <w:panose1 w:val="02040503050406030204"/>
    <w:charset w:val="00"/>
    <w:family w:val="auto"/>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 w:name="Vijaya">
    <w:panose1 w:val="020B0604020202020204"/>
    <w:charset w:val="00"/>
    <w:family w:val="auto"/>
    <w:pitch w:val="default"/>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- 1 -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- 12 -</w:t>
    </w:r>
    <w:r>
      <w:rPr>
        <w:rFonts w:ascii="宋体" w:hAnsi="宋体" w:eastAsia="宋体"/>
        <w:sz w:val="28"/>
        <w:szCs w:val="28"/>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
    <w:nsid w:val="00000009"/>
    <w:multiLevelType w:val="singleLevel"/>
    <w:tmpl w:val="00000009"/>
    <w:lvl w:ilvl="0" w:tentative="1">
      <w:start w:val="2"/>
      <w:numFmt w:val="chineseCounting"/>
      <w:suff w:val="nothing"/>
      <w:lvlText w:val="%1、"/>
      <w:lvlJc w:val="left"/>
    </w:lvl>
  </w:abstractNum>
  <w:num w:numId="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tyle>
  <w:style w:type="paragraph" w:styleId="2">
    <w:name w:val="footer"/>
    <w:basedOn w:val="1"/>
    <w:link w:val="3"/>
    <w:pPr>
      <w:tabs>
        <w:tab w:val="center" w:pos="4153"/>
        <w:tab w:val="right" w:pos="8306"/>
      </w:tabs>
      <w:snapToGrid w:val="0"/>
      <w:jc w:val="left"/>
    </w:pPr>
    <w:rPr>
      <w:rFonts w:ascii="Times New Roman" w:hAnsi="Times New Roman" w:eastAsia="黑体" w:cs="Times New Roman"/>
      <w:snapToGrid w:val="0"/>
      <w:kern w:val="0"/>
      <w:sz w:val="18"/>
      <w:szCs w:val="18"/>
    </w:rPr>
  </w:style>
  <w:style w:type="character" w:customStyle="1" w:styleId="3">
    <w:name w:val="页脚 Char"/>
    <w:link w:val="2"/>
    <w:semiHidden/>
    <w:rPr>
      <w:rFonts w:ascii="Times New Roman" w:hAnsi="Times New Roman" w:eastAsia="黑体" w:cs="Times New Roman"/>
      <w:snapToGrid w:val="0"/>
      <w:kern w:val="0"/>
      <w:sz w:val="18"/>
      <w:szCs w:val="18"/>
    </w:rPr>
  </w:style>
  <w:style w:type="paragraph" w:styleId="4">
    <w:name w:val="header"/>
    <w:basedOn w:val="1"/>
    <w:link w:val="5"/>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character" w:customStyle="1" w:styleId="5">
    <w:name w:val="页眉 Char"/>
    <w:link w:val="4"/>
    <w:semiHidden/>
    <w:rPr>
      <w:rFonts w:ascii="Times New Roman" w:hAnsi="Times New Roman" w:eastAsia="宋体" w:cs="Times New Roman"/>
      <w:sz w:val="18"/>
      <w:szCs w:val="18"/>
    </w:rPr>
  </w:style>
  <w:style w:type="character" w:customStyle="1" w:styleId="6">
    <w:name w:val="正文文本缩进 3 Char"/>
    <w:link w:val="7"/>
    <w:semiHidden/>
    <w:rPr>
      <w:rFonts w:ascii="Times New Roman" w:hAnsi="Times New Roman" w:eastAsia="仿宋_GB2312" w:cs="Times New Roman"/>
      <w:sz w:val="32"/>
      <w:szCs w:val="24"/>
    </w:rPr>
  </w:style>
  <w:style w:type="paragraph" w:customStyle="1" w:styleId="7">
    <w:name w:val="正文文本缩进 31"/>
    <w:basedOn w:val="1"/>
    <w:link w:val="6"/>
    <w:pPr>
      <w:pBdr>
        <w:top w:val="single" w:color="auto" w:sz="12" w:space="1"/>
        <w:bottom w:val="single" w:color="auto" w:sz="12" w:space="1"/>
      </w:pBdr>
      <w:spacing w:line="600" w:lineRule="exact"/>
      <w:ind w:left="1280" w:hanging="1280" w:hangingChars="400"/>
    </w:pPr>
    <w:rPr>
      <w:rFonts w:ascii="Times New Roman" w:hAnsi="Times New Roman" w:eastAsia="仿宋_GB2312" w:cs="Times New Roman"/>
      <w:sz w:val="32"/>
      <w:szCs w:val="24"/>
    </w:rPr>
  </w:style>
  <w:style w:type="character" w:styleId="9">
    <w:name w:val="Strong"/>
    <w:rPr>
      <w:rFonts w:cs="Times New Roman"/>
      <w:b/>
      <w:bCs/>
    </w:rPr>
  </w:style>
  <w:style w:type="paragraph" w:customStyle="1" w:styleId="10">
    <w:name w:val="批注框文本 Char Char"/>
    <w:basedOn w:val="1"/>
    <w:link w:val="17"/>
    <w:rPr>
      <w:rFonts w:ascii="Times New Roman" w:hAnsi="Times New Roman" w:eastAsia="宋体" w:cs="Times New Roman"/>
      <w:sz w:val="18"/>
      <w:szCs w:val="18"/>
    </w:rPr>
  </w:style>
  <w:style w:type="paragraph" w:customStyle="1" w:styleId="11">
    <w:name w:val="f1"/>
    <w:basedOn w:val="1"/>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2">
    <w:name w:val="列出段落1"/>
    <w:basedOn w:val="1"/>
    <w:pPr>
      <w:ind w:firstLine="420" w:firstLineChars="200"/>
    </w:pPr>
    <w:rPr>
      <w:rFonts w:ascii="Calibri" w:hAnsi="Calibri"/>
      <w:szCs w:val="22"/>
    </w:rPr>
  </w:style>
  <w:style w:type="paragraph" w:customStyle="1" w:styleId="13">
    <w:name w:val="普通(网站)1"/>
    <w:basedOn w:val="1"/>
    <w:rPr>
      <w:rFonts w:ascii="Calibri" w:hAnsi="Calibri" w:cs="黑体"/>
      <w:sz w:val="24"/>
    </w:rPr>
  </w:style>
  <w:style w:type="paragraph" w:customStyle="1" w:styleId="14">
    <w:name w:val="普通(网站)2"/>
    <w:basedOn w:val="1"/>
    <w:pPr>
      <w:widowControl/>
      <w:spacing w:before="100" w:beforeAutospacing="1" w:after="100" w:afterAutospacing="1"/>
      <w:jc w:val="left"/>
    </w:pPr>
    <w:rPr>
      <w:rFonts w:ascii="宋体" w:hAnsi="宋体" w:cs="宋体"/>
      <w:kern w:val="0"/>
      <w:sz w:val="24"/>
    </w:rPr>
  </w:style>
  <w:style w:type="paragraph" w:customStyle="1" w:styleId="15">
    <w:name w:val="普通(网站)21"/>
    <w:basedOn w:val="1"/>
    <w:rPr>
      <w:rFonts w:ascii="Calibri" w:hAnsi="Calibri" w:cs="黑体"/>
      <w:sz w:val="24"/>
    </w:rPr>
  </w:style>
  <w:style w:type="paragraph" w:customStyle="1" w:styleId="16">
    <w:name w:val="普通(网站)3"/>
    <w:basedOn w:val="1"/>
    <w:rPr>
      <w:rFonts w:ascii="Calibri" w:hAnsi="Calibri" w:cs="黑体"/>
      <w:sz w:val="24"/>
    </w:rPr>
  </w:style>
  <w:style w:type="character" w:customStyle="1" w:styleId="17">
    <w:name w:val="批注框文本 Char Char Char Char"/>
    <w:link w:val="10"/>
    <w:semiHidden/>
    <w:rPr>
      <w:rFonts w:ascii="Times New Roman" w:hAnsi="Times New Roman" w:eastAsia="宋体" w:cs="Times New Roman"/>
      <w:sz w:val="18"/>
      <w:szCs w:val="18"/>
    </w:rPr>
  </w:style>
  <w:style w:type="character" w:customStyle="1" w:styleId="18">
    <w:name w:val="页码1"/>
    <w:basedOn w:val="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26</Pages>
  <Words>1827</Words>
  <Characters>10419</Characters>
  <Lines>86</Lines>
  <Paragraphs>24</Paragraphs>
  <TotalTime>0</TotalTime>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2019-01-16T10:37:00Z</dcterms:created>
  <dc:creator>王怡</dc:creator>
  <cp:lastPrinted>2021-05-27T17:49:06Z</cp:lastPrinted>
  <dcterms:modified xsi:type="dcterms:W3CDTF">2021-05-28T09:20:50Z</dcterms:modified>
  <dc:title>闫超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