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bCs/>
          <w:kern w:val="0"/>
          <w:sz w:val="44"/>
          <w:szCs w:val="44"/>
        </w:rPr>
      </w:pPr>
    </w:p>
    <w:p>
      <w:pPr>
        <w:widowControl/>
        <w:spacing w:before="100" w:beforeAutospacing="1" w:after="100" w:afterAutospacing="1"/>
        <w:jc w:val="center"/>
        <w:outlineLvl w:val="1"/>
        <w:rPr>
          <w:rFonts w:ascii="黑体" w:hAnsi="黑体" w:eastAsia="黑体"/>
          <w:kern w:val="0"/>
          <w:sz w:val="44"/>
          <w:szCs w:val="44"/>
        </w:rPr>
      </w:pPr>
      <w:r>
        <w:rPr>
          <w:rFonts w:hint="eastAsia" w:ascii="黑体" w:hAnsi="黑体" w:eastAsia="黑体"/>
          <w:kern w:val="0"/>
          <w:sz w:val="44"/>
          <w:szCs w:val="44"/>
        </w:rPr>
        <w:t>昌吉州</w:t>
      </w:r>
      <w:r>
        <w:rPr>
          <w:rFonts w:hint="eastAsia" w:ascii="黑体" w:hAnsi="黑体" w:eastAsia="黑体"/>
          <w:sz w:val="44"/>
          <w:szCs w:val="44"/>
        </w:rPr>
        <w:t>水利管理总站（昌吉州“500”水库受水区配水工程管理局）</w:t>
      </w:r>
      <w:r>
        <w:rPr>
          <w:rFonts w:hint="eastAsia" w:ascii="黑体" w:hAnsi="黑体" w:eastAsia="黑体"/>
          <w:kern w:val="0"/>
          <w:sz w:val="44"/>
          <w:szCs w:val="44"/>
        </w:rPr>
        <w:t>部门单位</w:t>
      </w:r>
    </w:p>
    <w:p>
      <w:pPr>
        <w:widowControl/>
        <w:spacing w:before="100" w:beforeAutospacing="1" w:after="100" w:afterAutospacing="1"/>
        <w:jc w:val="center"/>
        <w:outlineLvl w:val="1"/>
        <w:rPr>
          <w:rFonts w:ascii="黑体" w:hAnsi="黑体" w:eastAsia="黑体"/>
          <w:kern w:val="0"/>
          <w:sz w:val="44"/>
          <w:szCs w:val="44"/>
        </w:rPr>
      </w:pPr>
      <w:r>
        <w:rPr>
          <w:rFonts w:hint="eastAsia" w:ascii="黑体" w:hAnsi="黑体" w:eastAsia="黑体"/>
          <w:kern w:val="0"/>
          <w:sz w:val="44"/>
          <w:szCs w:val="44"/>
        </w:rPr>
        <w:t>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643" w:firstLineChars="200"/>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微软雅黑" w:hAnsi="微软雅黑" w:eastAsia="微软雅黑" w:cs="微软雅黑"/>
          <w:sz w:val="28"/>
          <w:szCs w:val="28"/>
        </w:rPr>
        <w:t>昌吉州水利管理总站(昌吉州“500”管理局）</w:t>
      </w:r>
      <w:r>
        <w:rPr>
          <w:rFonts w:hint="eastAsia" w:ascii="仿宋_GB2312" w:hAnsi="宋体" w:eastAsia="仿宋_GB2312"/>
          <w:b/>
          <w:kern w:val="0"/>
          <w:sz w:val="32"/>
          <w:szCs w:val="32"/>
        </w:rPr>
        <w:t>部门单位概况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2020年部门预算公开表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2020年部门预算情况说明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 w:hAnsi="仿宋" w:eastAsia="仿宋" w:cs="仿宋"/>
          <w:sz w:val="32"/>
          <w:szCs w:val="32"/>
        </w:rPr>
        <w:t>昌吉州水利管理总站(昌吉州“500”管理局）</w:t>
      </w:r>
      <w:r>
        <w:rPr>
          <w:rFonts w:hint="eastAsia" w:ascii="仿宋_GB2312" w:hAnsi="宋体" w:eastAsia="仿宋_GB2312"/>
          <w:kern w:val="0"/>
          <w:sz w:val="32"/>
          <w:szCs w:val="32"/>
        </w:rPr>
        <w:t>部门2020年收支预算情况的总体说明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 w:hAnsi="仿宋" w:eastAsia="仿宋" w:cs="仿宋"/>
          <w:sz w:val="32"/>
          <w:szCs w:val="32"/>
        </w:rPr>
        <w:t>昌吉州水利管理总站(昌吉州“500”管理局）</w:t>
      </w:r>
      <w:r>
        <w:rPr>
          <w:rFonts w:hint="eastAsia" w:ascii="仿宋_GB2312" w:hAnsi="宋体" w:eastAsia="仿宋_GB2312"/>
          <w:kern w:val="0"/>
          <w:sz w:val="32"/>
          <w:szCs w:val="32"/>
        </w:rPr>
        <w:t>部门2020年收入预算情况说明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 w:hAnsi="仿宋" w:eastAsia="仿宋" w:cs="仿宋"/>
          <w:sz w:val="32"/>
          <w:szCs w:val="32"/>
        </w:rPr>
        <w:t>昌吉州水利管理总站(昌吉州“500”管理局）</w:t>
      </w:r>
      <w:r>
        <w:rPr>
          <w:rFonts w:hint="eastAsia" w:ascii="仿宋_GB2312" w:hAnsi="宋体" w:eastAsia="仿宋_GB2312"/>
          <w:kern w:val="0"/>
          <w:sz w:val="32"/>
          <w:szCs w:val="32"/>
        </w:rPr>
        <w:t>部门2020年支出预算情况说明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 w:hAnsi="仿宋" w:eastAsia="仿宋" w:cs="仿宋"/>
          <w:sz w:val="32"/>
          <w:szCs w:val="32"/>
        </w:rPr>
        <w:t>昌吉州水利管理总站(昌吉州“500”管理局）</w:t>
      </w:r>
      <w:r>
        <w:rPr>
          <w:rFonts w:hint="eastAsia" w:ascii="仿宋_GB2312" w:hAnsi="宋体" w:eastAsia="仿宋_GB2312"/>
          <w:bCs/>
          <w:kern w:val="0"/>
          <w:sz w:val="32"/>
          <w:szCs w:val="32"/>
        </w:rPr>
        <w:t>部门</w:t>
      </w:r>
      <w:r>
        <w:rPr>
          <w:rFonts w:hint="eastAsia" w:ascii="仿宋_GB2312" w:hAnsi="宋体" w:eastAsia="仿宋_GB2312"/>
          <w:kern w:val="0"/>
          <w:sz w:val="32"/>
          <w:szCs w:val="32"/>
        </w:rPr>
        <w:t>2020</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 w:hAnsi="仿宋" w:eastAsia="仿宋" w:cs="仿宋"/>
          <w:sz w:val="32"/>
          <w:szCs w:val="32"/>
        </w:rPr>
        <w:t>昌吉州水利管理总站(昌吉州“500”管理局）</w:t>
      </w:r>
      <w:r>
        <w:rPr>
          <w:rFonts w:hint="eastAsia" w:ascii="仿宋_GB2312" w:hAnsi="宋体" w:eastAsia="仿宋_GB2312"/>
          <w:kern w:val="0"/>
          <w:sz w:val="32"/>
          <w:szCs w:val="32"/>
        </w:rPr>
        <w:t>部门2020年一般公共预算当年拨款情况说明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 w:hAnsi="仿宋" w:eastAsia="仿宋" w:cs="仿宋"/>
          <w:sz w:val="32"/>
          <w:szCs w:val="32"/>
        </w:rPr>
        <w:t>昌吉州水利管理总站(昌吉州“500”管理局）</w:t>
      </w:r>
      <w:r>
        <w:rPr>
          <w:rFonts w:hint="eastAsia" w:ascii="仿宋_GB2312" w:hAnsi="宋体" w:eastAsia="仿宋_GB2312"/>
          <w:kern w:val="0"/>
          <w:sz w:val="32"/>
          <w:szCs w:val="32"/>
        </w:rPr>
        <w:t>部门2020年一般公共预算基本支出情况说明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 w:hAnsi="仿宋" w:eastAsia="仿宋" w:cs="仿宋"/>
          <w:sz w:val="32"/>
          <w:szCs w:val="32"/>
        </w:rPr>
        <w:t>昌吉州水利管理总站(昌吉州“500”管理局）</w:t>
      </w:r>
      <w:r>
        <w:rPr>
          <w:rFonts w:hint="eastAsia" w:ascii="仿宋_GB2312" w:hAnsi="宋体" w:eastAsia="仿宋_GB2312"/>
          <w:kern w:val="0"/>
          <w:sz w:val="32"/>
          <w:szCs w:val="32"/>
        </w:rPr>
        <w:t>部门2020年项目支出情况说明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 w:hAnsi="仿宋" w:eastAsia="仿宋" w:cs="仿宋"/>
          <w:sz w:val="32"/>
          <w:szCs w:val="32"/>
        </w:rPr>
        <w:t>昌吉州水利管理总站(昌吉州“500”管理局）</w:t>
      </w:r>
      <w:r>
        <w:rPr>
          <w:rFonts w:hint="eastAsia" w:ascii="仿宋_GB2312" w:hAnsi="宋体" w:eastAsia="仿宋_GB2312"/>
          <w:kern w:val="0"/>
          <w:sz w:val="32"/>
          <w:szCs w:val="32"/>
        </w:rPr>
        <w:t>部门2020年一般公共预算“三公”经费预算情况说明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 w:hAnsi="仿宋" w:eastAsia="仿宋" w:cs="仿宋"/>
          <w:sz w:val="32"/>
          <w:szCs w:val="32"/>
        </w:rPr>
        <w:t>昌吉州水利管理总站(昌吉州“500”管理局）</w:t>
      </w:r>
      <w:r>
        <w:rPr>
          <w:rFonts w:hint="eastAsia" w:ascii="仿宋_GB2312" w:hAnsi="宋体" w:eastAsia="仿宋_GB2312"/>
          <w:kern w:val="0"/>
          <w:sz w:val="32"/>
          <w:szCs w:val="32"/>
        </w:rPr>
        <w:t>部门2020年政府性基金预算拨款情况说明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highlight w:val="yellow"/>
        </w:rPr>
        <w:t xml:space="preserve">第一部分 </w:t>
      </w:r>
      <w:r>
        <w:rPr>
          <w:rFonts w:hint="eastAsia" w:ascii="微软雅黑" w:hAnsi="微软雅黑" w:eastAsia="微软雅黑" w:cs="微软雅黑"/>
          <w:sz w:val="30"/>
          <w:szCs w:val="30"/>
          <w:highlight w:val="yellow"/>
        </w:rPr>
        <w:t>昌吉州水利管理总站(昌吉州“500”管理局）</w:t>
      </w:r>
      <w:r>
        <w:rPr>
          <w:rFonts w:hint="eastAsia" w:ascii="黑体" w:hAnsi="黑体" w:eastAsia="黑体"/>
          <w:kern w:val="0"/>
          <w:sz w:val="32"/>
          <w:szCs w:val="32"/>
          <w:highlight w:val="yellow"/>
        </w:rPr>
        <w:t>部门单位概况</w:t>
      </w:r>
    </w:p>
    <w:p>
      <w:pPr>
        <w:widowControl/>
        <w:spacing w:line="560" w:lineRule="exact"/>
        <w:jc w:val="left"/>
        <w:rPr>
          <w:rFonts w:ascii="黑体" w:hAnsi="黑体" w:eastAsia="黑体" w:cs="宋体"/>
          <w:bCs/>
          <w:kern w:val="0"/>
          <w:sz w:val="32"/>
          <w:szCs w:val="32"/>
        </w:rPr>
      </w:pPr>
      <w:r>
        <w:rPr>
          <w:rFonts w:hint="eastAsia" w:ascii="黑体" w:hAnsi="黑体" w:eastAsia="黑体" w:cs="宋体"/>
          <w:bCs/>
          <w:kern w:val="0"/>
          <w:sz w:val="32"/>
          <w:szCs w:val="32"/>
        </w:rPr>
        <w:t>一、主要职能</w:t>
      </w:r>
    </w:p>
    <w:p>
      <w:pPr>
        <w:widowControl/>
        <w:spacing w:line="560" w:lineRule="exact"/>
        <w:ind w:firstLine="600" w:firstLineChars="200"/>
        <w:jc w:val="left"/>
        <w:rPr>
          <w:rFonts w:ascii="仿宋_GB2312" w:hAnsi="宋体" w:eastAsia="仿宋_GB2312" w:cs="宋体"/>
          <w:bCs/>
          <w:kern w:val="0"/>
          <w:sz w:val="32"/>
          <w:szCs w:val="32"/>
        </w:rPr>
      </w:pPr>
      <w:r>
        <w:rPr>
          <w:rFonts w:hint="eastAsia" w:ascii="仿宋_GB2312" w:hAnsi="宋体" w:eastAsia="仿宋_GB2312"/>
          <w:sz w:val="30"/>
          <w:szCs w:val="30"/>
        </w:rPr>
        <w:t>主要职责和任务:负责全州水利工程注册登记管理、安全鉴定；负责全州河道、水库、湖泊水域、引水枢纽及水利工程等管理工作；负责全州农业供水工程运行管理的业务指导和技术服务；负责大、中型以上灌区的更新改造和中、小型水库（水闸）除险加固等项目前期工作；负责灌区灌溉管理和技术服务，灌溉的试验和研究工作；负责全州水利工程供水成本测算，拟定供水水价调整核算初步方案等工作；负责全州水产新技术开发、引进、示范、推广；负责开发建设项目水土保持监测、水土流失监测和预报；承担全州水利行业技术培训；负责“500”水库受水区西延干渠及吉三泉水库配水工程的安全运行管理和供水、水量调配及服务，负责“500”水库西延干渠及吉三泉水库受水区供水工程水费的收缴、管理和使用。</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spacing w:line="540" w:lineRule="exact"/>
        <w:ind w:firstLine="600" w:firstLineChars="200"/>
        <w:rPr>
          <w:rFonts w:ascii="仿宋_GB2312" w:hAnsi="宋体" w:eastAsia="仿宋_GB2312"/>
          <w:sz w:val="30"/>
          <w:szCs w:val="30"/>
          <w:highlight w:val="yellow"/>
        </w:rPr>
      </w:pPr>
      <w:r>
        <w:rPr>
          <w:rFonts w:hint="eastAsia" w:ascii="仿宋_GB2312" w:hAnsi="宋体" w:eastAsia="仿宋_GB2312"/>
          <w:sz w:val="30"/>
          <w:szCs w:val="30"/>
          <w:highlight w:val="yellow"/>
        </w:rPr>
        <w:t>昌吉州水利管理总站(昌吉州“500”管理局）无下属预算单位，</w:t>
      </w:r>
      <w:r>
        <w:rPr>
          <w:rFonts w:ascii="仿宋_GB2312" w:hAnsi="宋体" w:eastAsia="仿宋_GB2312"/>
          <w:sz w:val="30"/>
          <w:szCs w:val="30"/>
          <w:highlight w:val="yellow"/>
        </w:rPr>
        <w:t>内</w:t>
      </w:r>
      <w:r>
        <w:rPr>
          <w:rFonts w:hint="eastAsia" w:ascii="仿宋_GB2312" w:hAnsi="宋体" w:eastAsia="仿宋_GB2312"/>
          <w:sz w:val="30"/>
          <w:szCs w:val="30"/>
          <w:highlight w:val="yellow"/>
        </w:rPr>
        <w:t>设10个处室，分别是</w:t>
      </w:r>
      <w:r>
        <w:rPr>
          <w:rFonts w:ascii="仿宋_GB2312" w:hAnsi="宋体" w:eastAsia="仿宋_GB2312"/>
          <w:sz w:val="30"/>
          <w:szCs w:val="30"/>
          <w:highlight w:val="yellow"/>
        </w:rPr>
        <w:t>：</w:t>
      </w:r>
      <w:r>
        <w:rPr>
          <w:rFonts w:hint="eastAsia" w:ascii="仿宋_GB2312" w:hAnsi="宋体" w:eastAsia="仿宋_GB2312"/>
          <w:sz w:val="30"/>
          <w:szCs w:val="30"/>
          <w:highlight w:val="yellow"/>
        </w:rPr>
        <w:t>维稳办</w:t>
      </w:r>
      <w:r>
        <w:rPr>
          <w:rFonts w:ascii="仿宋_GB2312" w:hAnsi="宋体" w:eastAsia="仿宋_GB2312"/>
          <w:sz w:val="30"/>
          <w:szCs w:val="30"/>
          <w:highlight w:val="yellow"/>
        </w:rPr>
        <w:t>、行政办公室、计划财务科、工程科（河道管理科）、灌溉科（配水调度中心）、水土保持监测科（水土保持监测分站）、</w:t>
      </w:r>
      <w:r>
        <w:rPr>
          <w:rFonts w:hint="eastAsia" w:ascii="仿宋_GB2312" w:hAnsi="宋体" w:eastAsia="仿宋_GB2312"/>
          <w:sz w:val="30"/>
          <w:szCs w:val="30"/>
          <w:highlight w:val="yellow"/>
        </w:rPr>
        <w:t>河道管理科</w:t>
      </w:r>
      <w:r>
        <w:rPr>
          <w:rFonts w:ascii="仿宋_GB2312" w:hAnsi="宋体" w:eastAsia="仿宋_GB2312"/>
          <w:sz w:val="30"/>
          <w:szCs w:val="30"/>
          <w:highlight w:val="yellow"/>
        </w:rPr>
        <w:t>、培训科（水利行政培训考核分站）、米泉管理处、昌吉管理处。</w:t>
      </w:r>
    </w:p>
    <w:p>
      <w:pPr>
        <w:spacing w:line="360" w:lineRule="auto"/>
        <w:ind w:firstLine="450" w:firstLineChars="150"/>
        <w:rPr>
          <w:rFonts w:ascii="仿宋_GB2312" w:hAnsi="Tahoma" w:eastAsia="仿宋_GB2312" w:cs="Tahoma"/>
          <w:sz w:val="30"/>
          <w:szCs w:val="30"/>
        </w:rPr>
      </w:pPr>
      <w:r>
        <w:rPr>
          <w:rFonts w:hint="eastAsia" w:ascii="仿宋_GB2312" w:hAnsi="宋体" w:eastAsia="仿宋_GB2312"/>
          <w:sz w:val="30"/>
          <w:szCs w:val="30"/>
          <w:highlight w:val="yellow"/>
        </w:rPr>
        <w:t xml:space="preserve"> 昌吉州水利管理总站(昌吉州“500”管理局）</w:t>
      </w:r>
      <w:r>
        <w:rPr>
          <w:rFonts w:hint="eastAsia" w:ascii="仿宋_GB2312" w:hAnsi="Tahoma" w:eastAsia="仿宋_GB2312" w:cs="Tahoma"/>
          <w:sz w:val="30"/>
          <w:szCs w:val="30"/>
          <w:highlight w:val="yellow"/>
        </w:rPr>
        <w:t>编制人数38人，实有人数</w:t>
      </w:r>
      <w:r>
        <w:rPr>
          <w:rFonts w:hint="eastAsia" w:ascii="仿宋_GB2312" w:hAnsi="Tahoma" w:eastAsia="仿宋_GB2312" w:cs="Tahoma"/>
          <w:sz w:val="30"/>
          <w:szCs w:val="30"/>
          <w:highlight w:val="yellow"/>
          <w:lang w:val="en-US" w:eastAsia="zh-CN"/>
        </w:rPr>
        <w:t>4</w:t>
      </w:r>
      <w:r>
        <w:rPr>
          <w:rFonts w:hint="eastAsia" w:ascii="仿宋_GB2312" w:hAnsi="Tahoma" w:eastAsia="仿宋_GB2312" w:cs="Tahoma"/>
          <w:sz w:val="30"/>
          <w:szCs w:val="30"/>
          <w:highlight w:val="yellow"/>
        </w:rPr>
        <w:t>5人，其中：在职人数31人，减少4人；退休14人，较增加4人。</w:t>
      </w:r>
    </w:p>
    <w:p>
      <w:pPr>
        <w:widowControl/>
        <w:spacing w:beforeLines="50"/>
        <w:jc w:val="center"/>
        <w:outlineLvl w:val="1"/>
        <w:rPr>
          <w:rFonts w:ascii="黑体" w:hAnsi="黑体" w:eastAsia="黑体"/>
          <w:kern w:val="0"/>
          <w:sz w:val="32"/>
          <w:szCs w:val="32"/>
        </w:rPr>
      </w:pPr>
      <w:bookmarkStart w:id="0" w:name="_GoBack"/>
      <w:bookmarkEnd w:id="0"/>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编制部门：昌吉州水利管理总站                               单位：万元</w:t>
      </w:r>
    </w:p>
    <w:tbl>
      <w:tblPr>
        <w:tblStyle w:val="4"/>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537.09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537.09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537.09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537.09</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537.09</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90"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537.09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537.09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填报部门：昌吉州水利管理总站                                 单位：万元</w:t>
      </w:r>
    </w:p>
    <w:tbl>
      <w:tblPr>
        <w:tblStyle w:val="4"/>
        <w:tblW w:w="9654" w:type="dxa"/>
        <w:tblInd w:w="-450" w:type="dxa"/>
        <w:tblLayout w:type="fixed"/>
        <w:tblCellMar>
          <w:top w:w="0" w:type="dxa"/>
          <w:left w:w="108" w:type="dxa"/>
          <w:bottom w:w="0" w:type="dxa"/>
          <w:right w:w="108" w:type="dxa"/>
        </w:tblCellMar>
      </w:tblPr>
      <w:tblGrid>
        <w:gridCol w:w="514"/>
        <w:gridCol w:w="456"/>
        <w:gridCol w:w="432"/>
        <w:gridCol w:w="1994"/>
        <w:gridCol w:w="820"/>
        <w:gridCol w:w="882"/>
        <w:gridCol w:w="478"/>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402"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9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8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1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56"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32"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9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8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14"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43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1994" w:type="dxa"/>
            <w:tcBorders>
              <w:top w:val="nil"/>
              <w:left w:val="nil"/>
              <w:bottom w:val="single" w:color="auto" w:sz="4" w:space="0"/>
              <w:right w:val="single" w:color="auto" w:sz="4" w:space="0"/>
            </w:tcBorders>
            <w:shd w:val="clear" w:color="auto" w:fill="auto"/>
            <w:vAlign w:val="center"/>
          </w:tcPr>
          <w:p>
            <w:pPr>
              <w:autoSpaceDN w:val="0"/>
              <w:jc w:val="left"/>
              <w:textAlignment w:val="center"/>
              <w:rPr>
                <w:rFonts w:ascii="仿宋_GB2312" w:hAnsi="宋体" w:eastAsia="仿宋_GB2312" w:cs="宋体"/>
                <w:color w:val="000000"/>
                <w:sz w:val="18"/>
                <w:szCs w:val="18"/>
              </w:rPr>
            </w:pPr>
            <w:r>
              <w:rPr>
                <w:rFonts w:ascii="Dialog" w:hAnsi="宋体"/>
                <w:color w:val="000000"/>
                <w:sz w:val="24"/>
              </w:rPr>
              <w:t>水利行业业务管理</w:t>
            </w:r>
          </w:p>
        </w:tc>
        <w:tc>
          <w:tcPr>
            <w:tcW w:w="82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537.09</w:t>
            </w:r>
          </w:p>
        </w:tc>
        <w:tc>
          <w:tcPr>
            <w:tcW w:w="882"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537.09</w:t>
            </w:r>
          </w:p>
        </w:tc>
        <w:tc>
          <w:tcPr>
            <w:tcW w:w="4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1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9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合计</w:t>
            </w:r>
          </w:p>
        </w:tc>
        <w:tc>
          <w:tcPr>
            <w:tcW w:w="82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537.09</w:t>
            </w:r>
          </w:p>
        </w:tc>
        <w:tc>
          <w:tcPr>
            <w:tcW w:w="88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537.09</w:t>
            </w:r>
          </w:p>
        </w:tc>
        <w:tc>
          <w:tcPr>
            <w:tcW w:w="4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编制部门：昌吉州水利管理总站                                 单位：万元</w:t>
      </w:r>
    </w:p>
    <w:tbl>
      <w:tblPr>
        <w:tblStyle w:val="4"/>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213</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04</w:t>
            </w:r>
          </w:p>
        </w:tc>
        <w:tc>
          <w:tcPr>
            <w:tcW w:w="2604" w:type="dxa"/>
            <w:tcBorders>
              <w:top w:val="nil"/>
              <w:left w:val="nil"/>
              <w:bottom w:val="single" w:color="auto" w:sz="4" w:space="0"/>
              <w:right w:val="single" w:color="auto" w:sz="4" w:space="0"/>
            </w:tcBorders>
            <w:vAlign w:val="center"/>
          </w:tcPr>
          <w:p>
            <w:pPr>
              <w:autoSpaceDN w:val="0"/>
              <w:jc w:val="left"/>
              <w:textAlignment w:val="center"/>
              <w:rPr>
                <w:rFonts w:ascii="仿宋_GB2312" w:hAnsi="宋体" w:eastAsia="仿宋_GB2312" w:cs="宋体"/>
                <w:b/>
                <w:bCs/>
                <w:color w:val="000000"/>
                <w:kern w:val="0"/>
                <w:sz w:val="18"/>
                <w:szCs w:val="18"/>
              </w:rPr>
            </w:pPr>
            <w:r>
              <w:rPr>
                <w:rFonts w:ascii="Dialog" w:hAnsi="宋体"/>
                <w:color w:val="000000"/>
                <w:sz w:val="24"/>
              </w:rPr>
              <w:t>水利行业业务管理</w:t>
            </w: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537.09</w:t>
            </w: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532.09</w:t>
            </w: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5</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537.09</w:t>
            </w:r>
          </w:p>
        </w:tc>
        <w:tc>
          <w:tcPr>
            <w:tcW w:w="18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532.09</w:t>
            </w:r>
          </w:p>
        </w:tc>
        <w:tc>
          <w:tcPr>
            <w:tcW w:w="19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昌吉州水利管理总站</w:t>
      </w:r>
      <w:r>
        <w:rPr>
          <w:rFonts w:hint="eastAsia" w:ascii="仿宋_GB2312" w:hAnsi="宋体" w:eastAsia="仿宋_GB2312"/>
          <w:kern w:val="0"/>
          <w:sz w:val="28"/>
          <w:szCs w:val="28"/>
        </w:rPr>
        <w:t xml:space="preserve">                         单位：万元</w:t>
      </w:r>
    </w:p>
    <w:tbl>
      <w:tblPr>
        <w:tblStyle w:val="4"/>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537.09</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537.09</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537.09</w:t>
            </w: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537.09</w:t>
            </w: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537.09</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仿宋_GB2312" w:hAnsi="宋体" w:eastAsia="仿宋_GB2312" w:cs="宋体"/>
                <w:color w:val="000000"/>
                <w:kern w:val="0"/>
                <w:sz w:val="22"/>
                <w:szCs w:val="22"/>
              </w:rPr>
              <w:t>537.09</w:t>
            </w:r>
          </w:p>
        </w:tc>
        <w:tc>
          <w:tcPr>
            <w:tcW w:w="1275"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仿宋_GB2312" w:hAnsi="宋体" w:eastAsia="仿宋_GB2312" w:cs="宋体"/>
                <w:color w:val="000000"/>
                <w:kern w:val="0"/>
                <w:sz w:val="22"/>
                <w:szCs w:val="22"/>
              </w:rPr>
              <w:t>537.09</w:t>
            </w:r>
          </w:p>
        </w:tc>
        <w:tc>
          <w:tcPr>
            <w:tcW w:w="1326" w:type="dxa"/>
            <w:tcBorders>
              <w:top w:val="nil"/>
              <w:left w:val="nil"/>
              <w:bottom w:val="single" w:color="auto" w:sz="4" w:space="0"/>
              <w:right w:val="single" w:color="auto" w:sz="4" w:space="0"/>
            </w:tcBorders>
            <w:vAlign w:val="center"/>
          </w:tcPr>
          <w:p>
            <w:pPr>
              <w:widowControl/>
              <w:jc w:val="center"/>
              <w:rPr>
                <w:rFonts w:ascii="宋体" w:hAnsi="宋体" w:cs="宋体"/>
                <w:kern w:val="0"/>
                <w:sz w:val="22"/>
                <w:szCs w:val="2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昌吉州水利管理总站</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20"/>
                <w:szCs w:val="20"/>
              </w:rPr>
              <w:t>213</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20"/>
                <w:szCs w:val="20"/>
              </w:rPr>
              <w:t>03</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20"/>
                <w:szCs w:val="20"/>
              </w:rPr>
              <w:t>04</w:t>
            </w:r>
          </w:p>
        </w:tc>
        <w:tc>
          <w:tcPr>
            <w:tcW w:w="251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18"/>
                <w:szCs w:val="18"/>
              </w:rPr>
            </w:pPr>
            <w:r>
              <w:rPr>
                <w:rFonts w:ascii="Dialog" w:hAnsi="宋体"/>
                <w:color w:val="000000"/>
                <w:sz w:val="24"/>
              </w:rPr>
              <w:t>水利行业业务管理</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537.09</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532.09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color w:val="000000"/>
                <w:kern w:val="0"/>
                <w:sz w:val="18"/>
                <w:szCs w:val="18"/>
              </w:rPr>
              <w:t>537.09</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color w:val="000000"/>
                <w:kern w:val="0"/>
                <w:sz w:val="18"/>
                <w:szCs w:val="18"/>
              </w:rPr>
              <w:t>532.09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昌吉州水利管理总站</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rPr>
              <w:t>基本工资</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186.68</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186.68</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rPr>
              <w:t>奖金</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13.16</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13.16</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w:t>
            </w:r>
            <w:r>
              <w:rPr>
                <w:rFonts w:hint="eastAsia"/>
              </w:rPr>
              <w:t>伙食补助费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41.58</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41.58</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rPr>
              <w:t>基础性绩效工资</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57.32</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57.32</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rPr>
              <w:t>奖励性绩效工资</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33.62</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33.62</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rPr>
              <w:t>住房公积金</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34.89</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34.89</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46.53</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46.53</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27.4</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27.4</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11.53</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11.53</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rPr>
              <w:t>办公费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7.36</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7.36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rPr>
              <w:t>水费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rPr>
              <w:t>电费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rPr>
              <w:t>邮电费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rPr>
              <w:t>取暖费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6.83</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6.83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rPr>
              <w:t>物业管理费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rPr>
              <w:t>差旅费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rPr>
              <w:t>维修(护)费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1.55</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rPr>
              <w:t>培训费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1.14</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rPr>
              <w:t>公务接待费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0.62</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rPr>
              <w:t>劳务费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1.87</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1.87</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rPr>
              <w:t>工会经费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3.73</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rPr>
              <w:t>福利费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8.59</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8.59</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1701"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其他交通费用</w:t>
            </w:r>
          </w:p>
        </w:tc>
        <w:tc>
          <w:tcPr>
            <w:tcW w:w="1701" w:type="dxa"/>
            <w:gridSpan w:val="2"/>
            <w:tcBorders>
              <w:top w:val="nil"/>
              <w:left w:val="nil"/>
              <w:bottom w:val="single" w:color="auto" w:sz="4" w:space="0"/>
              <w:right w:val="single" w:color="auto" w:sz="4" w:space="0"/>
            </w:tcBorders>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701" w:type="dxa"/>
            <w:gridSpan w:val="2"/>
            <w:tcBorders>
              <w:top w:val="nil"/>
              <w:left w:val="nil"/>
              <w:bottom w:val="single" w:color="auto" w:sz="4" w:space="0"/>
              <w:right w:val="single" w:color="auto" w:sz="4" w:space="0"/>
            </w:tcBorders>
          </w:tcPr>
          <w:p>
            <w:pPr>
              <w:widowControl/>
              <w:jc w:val="lef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5.75</w:t>
            </w:r>
          </w:p>
        </w:tc>
        <w:tc>
          <w:tcPr>
            <w:tcW w:w="1701" w:type="dxa"/>
            <w:gridSpan w:val="2"/>
            <w:tcBorders>
              <w:top w:val="nil"/>
              <w:left w:val="nil"/>
              <w:bottom w:val="single" w:color="auto" w:sz="4" w:space="0"/>
              <w:right w:val="single" w:color="auto" w:sz="4" w:space="0"/>
            </w:tcBorders>
          </w:tcPr>
          <w:p>
            <w:pPr>
              <w:widowControl/>
              <w:jc w:val="lef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5.75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奖励金</w:t>
            </w:r>
          </w:p>
        </w:tc>
        <w:tc>
          <w:tcPr>
            <w:tcW w:w="1701" w:type="dxa"/>
            <w:gridSpan w:val="2"/>
            <w:tcBorders>
              <w:top w:val="nil"/>
              <w:left w:val="nil"/>
              <w:bottom w:val="single" w:color="auto" w:sz="4" w:space="0"/>
              <w:right w:val="single" w:color="auto" w:sz="4" w:space="0"/>
            </w:tcBorders>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1.44</w:t>
            </w:r>
          </w:p>
        </w:tc>
        <w:tc>
          <w:tcPr>
            <w:tcW w:w="1701" w:type="dxa"/>
            <w:gridSpan w:val="2"/>
            <w:tcBorders>
              <w:top w:val="nil"/>
              <w:left w:val="nil"/>
              <w:bottom w:val="single" w:color="auto" w:sz="4" w:space="0"/>
              <w:right w:val="single" w:color="auto" w:sz="4" w:space="0"/>
            </w:tcBorders>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1.44</w:t>
            </w:r>
          </w:p>
        </w:tc>
        <w:tc>
          <w:tcPr>
            <w:tcW w:w="1701" w:type="dxa"/>
            <w:tcBorders>
              <w:top w:val="nil"/>
              <w:left w:val="nil"/>
              <w:bottom w:val="single" w:color="auto" w:sz="4" w:space="0"/>
              <w:right w:val="single" w:color="auto" w:sz="4" w:space="0"/>
            </w:tcBorders>
          </w:tcPr>
          <w:p>
            <w:pPr>
              <w:widowControl/>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对个人和家庭的补助支出</w:t>
            </w:r>
          </w:p>
        </w:tc>
        <w:tc>
          <w:tcPr>
            <w:tcW w:w="1701" w:type="dxa"/>
            <w:gridSpan w:val="2"/>
            <w:tcBorders>
              <w:top w:val="nil"/>
              <w:left w:val="nil"/>
              <w:bottom w:val="single" w:color="auto" w:sz="4" w:space="0"/>
              <w:right w:val="single" w:color="auto" w:sz="4" w:space="0"/>
            </w:tcBorders>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w:t>
            </w:r>
          </w:p>
        </w:tc>
        <w:tc>
          <w:tcPr>
            <w:tcW w:w="1701" w:type="dxa"/>
            <w:gridSpan w:val="2"/>
            <w:tcBorders>
              <w:top w:val="nil"/>
              <w:left w:val="nil"/>
              <w:bottom w:val="single" w:color="auto" w:sz="4" w:space="0"/>
              <w:right w:val="single" w:color="auto" w:sz="4" w:space="0"/>
            </w:tcBorders>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w:t>
            </w:r>
          </w:p>
        </w:tc>
        <w:tc>
          <w:tcPr>
            <w:tcW w:w="1701" w:type="dxa"/>
            <w:tcBorders>
              <w:top w:val="nil"/>
              <w:left w:val="nil"/>
              <w:bottom w:val="single" w:color="auto" w:sz="4" w:space="0"/>
              <w:right w:val="single" w:color="auto" w:sz="4" w:space="0"/>
            </w:tcBorders>
          </w:tcPr>
          <w:p>
            <w:pPr>
              <w:widowControl/>
              <w:jc w:val="left"/>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896"/>
        <w:gridCol w:w="52"/>
        <w:gridCol w:w="446"/>
        <w:gridCol w:w="69"/>
        <w:gridCol w:w="377"/>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20"/>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昌吉州水利管理总站</w:t>
            </w:r>
          </w:p>
        </w:tc>
        <w:tc>
          <w:tcPr>
            <w:tcW w:w="1407"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7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94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4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446"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94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4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46"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32"/>
                <w:szCs w:val="32"/>
              </w:rPr>
              <w:t>213　</w:t>
            </w:r>
          </w:p>
        </w:tc>
        <w:tc>
          <w:tcPr>
            <w:tcW w:w="397"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32"/>
                <w:szCs w:val="32"/>
              </w:rPr>
              <w:t>03　</w:t>
            </w:r>
          </w:p>
        </w:tc>
        <w:tc>
          <w:tcPr>
            <w:tcW w:w="397"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32"/>
                <w:szCs w:val="32"/>
              </w:rPr>
              <w:t>04　</w:t>
            </w:r>
          </w:p>
        </w:tc>
        <w:tc>
          <w:tcPr>
            <w:tcW w:w="851"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32"/>
                <w:szCs w:val="32"/>
              </w:rPr>
              <w:t>　</w:t>
            </w:r>
            <w:r>
              <w:rPr>
                <w:rFonts w:hint="eastAsia"/>
              </w:rPr>
              <w:t>水利行业业务管理</w:t>
            </w:r>
          </w:p>
        </w:tc>
        <w:tc>
          <w:tcPr>
            <w:tcW w:w="1456"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32"/>
                <w:szCs w:val="32"/>
              </w:rPr>
              <w:t>　　</w:t>
            </w:r>
            <w:r>
              <w:rPr>
                <w:rFonts w:hint="eastAsia"/>
              </w:rPr>
              <w:t>农业供水成本测算</w:t>
            </w:r>
          </w:p>
        </w:tc>
        <w:tc>
          <w:tcPr>
            <w:tcW w:w="750"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30"/>
                <w:szCs w:val="30"/>
              </w:rPr>
              <w:t>2.5</w:t>
            </w:r>
          </w:p>
        </w:tc>
        <w:tc>
          <w:tcPr>
            <w:tcW w:w="569" w:type="dxa"/>
            <w:gridSpan w:val="2"/>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32"/>
                <w:szCs w:val="32"/>
              </w:rPr>
              <w:t>　</w:t>
            </w:r>
          </w:p>
        </w:tc>
        <w:tc>
          <w:tcPr>
            <w:tcW w:w="948" w:type="dxa"/>
            <w:gridSpan w:val="2"/>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32"/>
                <w:szCs w:val="32"/>
              </w:rPr>
              <w:t>　2.5</w:t>
            </w:r>
          </w:p>
        </w:tc>
        <w:tc>
          <w:tcPr>
            <w:tcW w:w="446" w:type="dxa"/>
          </w:tcPr>
          <w:p>
            <w:pPr>
              <w:widowControl/>
              <w:jc w:val="center"/>
              <w:outlineLvl w:val="1"/>
              <w:rPr>
                <w:rFonts w:ascii="仿宋_GB2312" w:hAnsi="宋体" w:eastAsia="仿宋_GB2312"/>
                <w:kern w:val="0"/>
                <w:sz w:val="18"/>
                <w:szCs w:val="18"/>
              </w:rPr>
            </w:pPr>
          </w:p>
        </w:tc>
        <w:tc>
          <w:tcPr>
            <w:tcW w:w="446" w:type="dxa"/>
            <w:gridSpan w:val="2"/>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32"/>
                <w:szCs w:val="32"/>
              </w:rPr>
              <w:t>213　</w:t>
            </w:r>
          </w:p>
        </w:tc>
        <w:tc>
          <w:tcPr>
            <w:tcW w:w="397"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32"/>
                <w:szCs w:val="32"/>
              </w:rPr>
              <w:t>03　</w:t>
            </w:r>
          </w:p>
        </w:tc>
        <w:tc>
          <w:tcPr>
            <w:tcW w:w="397"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32"/>
                <w:szCs w:val="32"/>
              </w:rPr>
              <w:t>04　</w:t>
            </w:r>
          </w:p>
        </w:tc>
        <w:tc>
          <w:tcPr>
            <w:tcW w:w="851"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32"/>
                <w:szCs w:val="32"/>
              </w:rPr>
              <w:t>　　</w:t>
            </w:r>
            <w:r>
              <w:rPr>
                <w:rFonts w:hint="eastAsia"/>
              </w:rPr>
              <w:t>水利行业业务管理</w:t>
            </w:r>
          </w:p>
        </w:tc>
        <w:tc>
          <w:tcPr>
            <w:tcW w:w="1456" w:type="dxa"/>
          </w:tcPr>
          <w:p>
            <w:pPr>
              <w:widowControl/>
              <w:outlineLvl w:val="1"/>
              <w:rPr>
                <w:rFonts w:ascii="仿宋_GB2312" w:hAnsi="宋体" w:eastAsia="仿宋_GB2312"/>
                <w:kern w:val="0"/>
                <w:sz w:val="18"/>
                <w:szCs w:val="18"/>
              </w:rPr>
            </w:pPr>
            <w:r>
              <w:rPr>
                <w:rFonts w:hint="eastAsia" w:ascii="仿宋_GB2312" w:hAnsi="宋体" w:eastAsia="仿宋_GB2312"/>
                <w:kern w:val="0"/>
                <w:sz w:val="32"/>
                <w:szCs w:val="32"/>
              </w:rPr>
              <w:t>　　</w:t>
            </w:r>
            <w:r>
              <w:rPr>
                <w:rFonts w:hint="eastAsia"/>
              </w:rPr>
              <w:t>农业灌溉用水定额测定</w:t>
            </w:r>
          </w:p>
        </w:tc>
        <w:tc>
          <w:tcPr>
            <w:tcW w:w="750"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32"/>
                <w:szCs w:val="32"/>
              </w:rPr>
              <w:t>2.5</w:t>
            </w:r>
          </w:p>
        </w:tc>
        <w:tc>
          <w:tcPr>
            <w:tcW w:w="569" w:type="dxa"/>
            <w:gridSpan w:val="2"/>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32"/>
                <w:szCs w:val="32"/>
              </w:rPr>
              <w:t>　</w:t>
            </w:r>
          </w:p>
        </w:tc>
        <w:tc>
          <w:tcPr>
            <w:tcW w:w="896"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32"/>
                <w:szCs w:val="32"/>
              </w:rPr>
              <w:t>　2.5</w:t>
            </w:r>
          </w:p>
        </w:tc>
        <w:tc>
          <w:tcPr>
            <w:tcW w:w="567" w:type="dxa"/>
            <w:gridSpan w:val="3"/>
          </w:tcPr>
          <w:p>
            <w:pPr>
              <w:widowControl/>
              <w:jc w:val="center"/>
              <w:outlineLvl w:val="1"/>
              <w:rPr>
                <w:rFonts w:ascii="仿宋_GB2312" w:hAnsi="宋体" w:eastAsia="仿宋_GB2312"/>
                <w:kern w:val="0"/>
                <w:sz w:val="18"/>
                <w:szCs w:val="18"/>
              </w:rPr>
            </w:pPr>
          </w:p>
        </w:tc>
        <w:tc>
          <w:tcPr>
            <w:tcW w:w="377"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18"/>
                <w:szCs w:val="18"/>
              </w:rPr>
            </w:pPr>
          </w:p>
        </w:tc>
        <w:tc>
          <w:tcPr>
            <w:tcW w:w="397" w:type="dxa"/>
          </w:tcPr>
          <w:p>
            <w:pPr>
              <w:widowControl/>
              <w:jc w:val="center"/>
              <w:outlineLvl w:val="1"/>
              <w:rPr>
                <w:rFonts w:ascii="仿宋_GB2312" w:hAnsi="宋体" w:eastAsia="仿宋_GB2312"/>
                <w:kern w:val="0"/>
                <w:sz w:val="18"/>
                <w:szCs w:val="18"/>
              </w:rPr>
            </w:pPr>
          </w:p>
        </w:tc>
        <w:tc>
          <w:tcPr>
            <w:tcW w:w="397" w:type="dxa"/>
          </w:tcPr>
          <w:p>
            <w:pPr>
              <w:widowControl/>
              <w:jc w:val="center"/>
              <w:outlineLvl w:val="1"/>
              <w:rPr>
                <w:rFonts w:ascii="仿宋_GB2312" w:hAnsi="宋体" w:eastAsia="仿宋_GB2312"/>
                <w:kern w:val="0"/>
                <w:sz w:val="18"/>
                <w:szCs w:val="18"/>
              </w:rPr>
            </w:pPr>
          </w:p>
        </w:tc>
        <w:tc>
          <w:tcPr>
            <w:tcW w:w="851" w:type="dxa"/>
          </w:tcPr>
          <w:p>
            <w:pPr>
              <w:widowControl/>
              <w:jc w:val="center"/>
              <w:outlineLvl w:val="1"/>
              <w:rPr>
                <w:rFonts w:ascii="仿宋_GB2312" w:hAnsi="宋体" w:eastAsia="仿宋_GB2312"/>
                <w:kern w:val="0"/>
                <w:sz w:val="18"/>
                <w:szCs w:val="18"/>
              </w:rPr>
            </w:pPr>
          </w:p>
        </w:tc>
        <w:tc>
          <w:tcPr>
            <w:tcW w:w="1456" w:type="dxa"/>
          </w:tcPr>
          <w:p>
            <w:pPr>
              <w:widowControl/>
              <w:jc w:val="center"/>
              <w:outlineLvl w:val="1"/>
              <w:rPr>
                <w:rFonts w:ascii="仿宋_GB2312" w:hAnsi="宋体" w:eastAsia="仿宋_GB2312"/>
                <w:kern w:val="0"/>
                <w:sz w:val="18"/>
                <w:szCs w:val="18"/>
              </w:rPr>
            </w:pPr>
          </w:p>
        </w:tc>
        <w:tc>
          <w:tcPr>
            <w:tcW w:w="750" w:type="dxa"/>
          </w:tcPr>
          <w:p>
            <w:pPr>
              <w:widowControl/>
              <w:jc w:val="center"/>
              <w:outlineLvl w:val="1"/>
              <w:rPr>
                <w:rFonts w:ascii="仿宋_GB2312" w:hAnsi="宋体" w:eastAsia="仿宋_GB2312"/>
                <w:kern w:val="0"/>
                <w:sz w:val="18"/>
                <w:szCs w:val="18"/>
              </w:rPr>
            </w:pPr>
          </w:p>
        </w:tc>
        <w:tc>
          <w:tcPr>
            <w:tcW w:w="569" w:type="dxa"/>
            <w:gridSpan w:val="2"/>
          </w:tcPr>
          <w:p>
            <w:pPr>
              <w:widowControl/>
              <w:jc w:val="center"/>
              <w:outlineLvl w:val="1"/>
              <w:rPr>
                <w:rFonts w:ascii="仿宋_GB2312" w:hAnsi="宋体" w:eastAsia="仿宋_GB2312"/>
                <w:kern w:val="0"/>
                <w:sz w:val="18"/>
                <w:szCs w:val="18"/>
              </w:rPr>
            </w:pPr>
          </w:p>
        </w:tc>
        <w:tc>
          <w:tcPr>
            <w:tcW w:w="896" w:type="dxa"/>
          </w:tcPr>
          <w:p>
            <w:pPr>
              <w:widowControl/>
              <w:jc w:val="center"/>
              <w:outlineLvl w:val="1"/>
              <w:rPr>
                <w:rFonts w:ascii="仿宋_GB2312" w:hAnsi="宋体" w:eastAsia="仿宋_GB2312"/>
                <w:kern w:val="0"/>
                <w:sz w:val="18"/>
                <w:szCs w:val="18"/>
              </w:rPr>
            </w:pPr>
          </w:p>
        </w:tc>
        <w:tc>
          <w:tcPr>
            <w:tcW w:w="567" w:type="dxa"/>
            <w:gridSpan w:val="3"/>
          </w:tcPr>
          <w:p>
            <w:pPr>
              <w:widowControl/>
              <w:jc w:val="center"/>
              <w:outlineLvl w:val="1"/>
              <w:rPr>
                <w:rFonts w:ascii="仿宋_GB2312" w:hAnsi="宋体" w:eastAsia="仿宋_GB2312"/>
                <w:kern w:val="0"/>
                <w:sz w:val="18"/>
                <w:szCs w:val="18"/>
              </w:rPr>
            </w:pPr>
          </w:p>
        </w:tc>
        <w:tc>
          <w:tcPr>
            <w:tcW w:w="377"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18"/>
                <w:szCs w:val="18"/>
              </w:rPr>
            </w:pPr>
          </w:p>
        </w:tc>
        <w:tc>
          <w:tcPr>
            <w:tcW w:w="397" w:type="dxa"/>
          </w:tcPr>
          <w:p>
            <w:pPr>
              <w:widowControl/>
              <w:jc w:val="center"/>
              <w:outlineLvl w:val="1"/>
              <w:rPr>
                <w:rFonts w:ascii="仿宋_GB2312" w:hAnsi="宋体" w:eastAsia="仿宋_GB2312"/>
                <w:kern w:val="0"/>
                <w:sz w:val="18"/>
                <w:szCs w:val="18"/>
              </w:rPr>
            </w:pPr>
          </w:p>
        </w:tc>
        <w:tc>
          <w:tcPr>
            <w:tcW w:w="397" w:type="dxa"/>
          </w:tcPr>
          <w:p>
            <w:pPr>
              <w:widowControl/>
              <w:jc w:val="center"/>
              <w:outlineLvl w:val="1"/>
              <w:rPr>
                <w:rFonts w:ascii="仿宋_GB2312" w:hAnsi="宋体" w:eastAsia="仿宋_GB2312"/>
                <w:kern w:val="0"/>
                <w:sz w:val="18"/>
                <w:szCs w:val="18"/>
              </w:rPr>
            </w:pPr>
          </w:p>
        </w:tc>
        <w:tc>
          <w:tcPr>
            <w:tcW w:w="851" w:type="dxa"/>
          </w:tcPr>
          <w:p>
            <w:pPr>
              <w:widowControl/>
              <w:jc w:val="center"/>
              <w:outlineLvl w:val="1"/>
              <w:rPr>
                <w:rFonts w:ascii="仿宋_GB2312" w:hAnsi="宋体" w:eastAsia="仿宋_GB2312"/>
                <w:kern w:val="0"/>
                <w:sz w:val="18"/>
                <w:szCs w:val="18"/>
              </w:rPr>
            </w:pPr>
          </w:p>
        </w:tc>
        <w:tc>
          <w:tcPr>
            <w:tcW w:w="1456" w:type="dxa"/>
          </w:tcPr>
          <w:p>
            <w:pPr>
              <w:widowControl/>
              <w:jc w:val="center"/>
              <w:outlineLvl w:val="1"/>
              <w:rPr>
                <w:rFonts w:ascii="仿宋_GB2312" w:hAnsi="宋体" w:eastAsia="仿宋_GB2312"/>
                <w:kern w:val="0"/>
                <w:sz w:val="18"/>
                <w:szCs w:val="18"/>
              </w:rPr>
            </w:pPr>
          </w:p>
        </w:tc>
        <w:tc>
          <w:tcPr>
            <w:tcW w:w="750" w:type="dxa"/>
          </w:tcPr>
          <w:p>
            <w:pPr>
              <w:widowControl/>
              <w:jc w:val="center"/>
              <w:outlineLvl w:val="1"/>
              <w:rPr>
                <w:rFonts w:ascii="仿宋_GB2312" w:hAnsi="宋体" w:eastAsia="仿宋_GB2312"/>
                <w:kern w:val="0"/>
                <w:sz w:val="18"/>
                <w:szCs w:val="18"/>
              </w:rPr>
            </w:pPr>
          </w:p>
        </w:tc>
        <w:tc>
          <w:tcPr>
            <w:tcW w:w="569" w:type="dxa"/>
            <w:gridSpan w:val="2"/>
          </w:tcPr>
          <w:p>
            <w:pPr>
              <w:widowControl/>
              <w:jc w:val="center"/>
              <w:outlineLvl w:val="1"/>
              <w:rPr>
                <w:rFonts w:ascii="仿宋_GB2312" w:hAnsi="宋体" w:eastAsia="仿宋_GB2312"/>
                <w:kern w:val="0"/>
                <w:sz w:val="18"/>
                <w:szCs w:val="18"/>
              </w:rPr>
            </w:pPr>
          </w:p>
        </w:tc>
        <w:tc>
          <w:tcPr>
            <w:tcW w:w="896" w:type="dxa"/>
          </w:tcPr>
          <w:p>
            <w:pPr>
              <w:widowControl/>
              <w:jc w:val="center"/>
              <w:outlineLvl w:val="1"/>
              <w:rPr>
                <w:rFonts w:ascii="仿宋_GB2312" w:hAnsi="宋体" w:eastAsia="仿宋_GB2312"/>
                <w:kern w:val="0"/>
                <w:sz w:val="18"/>
                <w:szCs w:val="18"/>
              </w:rPr>
            </w:pPr>
          </w:p>
        </w:tc>
        <w:tc>
          <w:tcPr>
            <w:tcW w:w="567" w:type="dxa"/>
            <w:gridSpan w:val="3"/>
          </w:tcPr>
          <w:p>
            <w:pPr>
              <w:widowControl/>
              <w:jc w:val="center"/>
              <w:outlineLvl w:val="1"/>
              <w:rPr>
                <w:rFonts w:ascii="仿宋_GB2312" w:hAnsi="宋体" w:eastAsia="仿宋_GB2312"/>
                <w:kern w:val="0"/>
                <w:sz w:val="18"/>
                <w:szCs w:val="18"/>
              </w:rPr>
            </w:pPr>
          </w:p>
        </w:tc>
        <w:tc>
          <w:tcPr>
            <w:tcW w:w="377"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18"/>
                <w:szCs w:val="18"/>
              </w:rPr>
            </w:pPr>
          </w:p>
        </w:tc>
        <w:tc>
          <w:tcPr>
            <w:tcW w:w="397" w:type="dxa"/>
          </w:tcPr>
          <w:p>
            <w:pPr>
              <w:widowControl/>
              <w:jc w:val="center"/>
              <w:outlineLvl w:val="1"/>
              <w:rPr>
                <w:rFonts w:ascii="仿宋_GB2312" w:hAnsi="宋体" w:eastAsia="仿宋_GB2312"/>
                <w:kern w:val="0"/>
                <w:sz w:val="18"/>
                <w:szCs w:val="18"/>
              </w:rPr>
            </w:pPr>
          </w:p>
        </w:tc>
        <w:tc>
          <w:tcPr>
            <w:tcW w:w="397" w:type="dxa"/>
          </w:tcPr>
          <w:p>
            <w:pPr>
              <w:widowControl/>
              <w:jc w:val="center"/>
              <w:outlineLvl w:val="1"/>
              <w:rPr>
                <w:rFonts w:ascii="仿宋_GB2312" w:hAnsi="宋体" w:eastAsia="仿宋_GB2312"/>
                <w:kern w:val="0"/>
                <w:sz w:val="18"/>
                <w:szCs w:val="18"/>
              </w:rPr>
            </w:pPr>
          </w:p>
        </w:tc>
        <w:tc>
          <w:tcPr>
            <w:tcW w:w="851" w:type="dxa"/>
          </w:tcPr>
          <w:p>
            <w:pPr>
              <w:widowControl/>
              <w:jc w:val="center"/>
              <w:outlineLvl w:val="1"/>
              <w:rPr>
                <w:rFonts w:ascii="仿宋_GB2312" w:hAnsi="宋体" w:eastAsia="仿宋_GB2312"/>
                <w:kern w:val="0"/>
                <w:sz w:val="18"/>
                <w:szCs w:val="18"/>
              </w:rPr>
            </w:pPr>
          </w:p>
        </w:tc>
        <w:tc>
          <w:tcPr>
            <w:tcW w:w="1456" w:type="dxa"/>
          </w:tcPr>
          <w:p>
            <w:pPr>
              <w:widowControl/>
              <w:jc w:val="center"/>
              <w:outlineLvl w:val="1"/>
              <w:rPr>
                <w:rFonts w:ascii="仿宋_GB2312" w:hAnsi="宋体" w:eastAsia="仿宋_GB2312"/>
                <w:kern w:val="0"/>
                <w:sz w:val="18"/>
                <w:szCs w:val="18"/>
              </w:rPr>
            </w:pPr>
          </w:p>
        </w:tc>
        <w:tc>
          <w:tcPr>
            <w:tcW w:w="750" w:type="dxa"/>
          </w:tcPr>
          <w:p>
            <w:pPr>
              <w:widowControl/>
              <w:jc w:val="center"/>
              <w:outlineLvl w:val="1"/>
              <w:rPr>
                <w:rFonts w:ascii="仿宋_GB2312" w:hAnsi="宋体" w:eastAsia="仿宋_GB2312"/>
                <w:kern w:val="0"/>
                <w:sz w:val="18"/>
                <w:szCs w:val="18"/>
              </w:rPr>
            </w:pPr>
          </w:p>
        </w:tc>
        <w:tc>
          <w:tcPr>
            <w:tcW w:w="569" w:type="dxa"/>
            <w:gridSpan w:val="2"/>
          </w:tcPr>
          <w:p>
            <w:pPr>
              <w:widowControl/>
              <w:jc w:val="center"/>
              <w:outlineLvl w:val="1"/>
              <w:rPr>
                <w:rFonts w:ascii="仿宋_GB2312" w:hAnsi="宋体" w:eastAsia="仿宋_GB2312"/>
                <w:kern w:val="0"/>
                <w:sz w:val="18"/>
                <w:szCs w:val="18"/>
              </w:rPr>
            </w:pPr>
          </w:p>
        </w:tc>
        <w:tc>
          <w:tcPr>
            <w:tcW w:w="896" w:type="dxa"/>
          </w:tcPr>
          <w:p>
            <w:pPr>
              <w:widowControl/>
              <w:jc w:val="center"/>
              <w:outlineLvl w:val="1"/>
              <w:rPr>
                <w:rFonts w:ascii="仿宋_GB2312" w:hAnsi="宋体" w:eastAsia="仿宋_GB2312"/>
                <w:kern w:val="0"/>
                <w:sz w:val="18"/>
                <w:szCs w:val="18"/>
              </w:rPr>
            </w:pPr>
          </w:p>
        </w:tc>
        <w:tc>
          <w:tcPr>
            <w:tcW w:w="567" w:type="dxa"/>
            <w:gridSpan w:val="3"/>
          </w:tcPr>
          <w:p>
            <w:pPr>
              <w:widowControl/>
              <w:jc w:val="center"/>
              <w:outlineLvl w:val="1"/>
              <w:rPr>
                <w:rFonts w:ascii="仿宋_GB2312" w:hAnsi="宋体" w:eastAsia="仿宋_GB2312"/>
                <w:kern w:val="0"/>
                <w:sz w:val="18"/>
                <w:szCs w:val="18"/>
              </w:rPr>
            </w:pPr>
          </w:p>
        </w:tc>
        <w:tc>
          <w:tcPr>
            <w:tcW w:w="377"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18"/>
                <w:szCs w:val="18"/>
              </w:rPr>
            </w:pPr>
          </w:p>
        </w:tc>
        <w:tc>
          <w:tcPr>
            <w:tcW w:w="397" w:type="dxa"/>
          </w:tcPr>
          <w:p>
            <w:pPr>
              <w:widowControl/>
              <w:jc w:val="center"/>
              <w:outlineLvl w:val="1"/>
              <w:rPr>
                <w:rFonts w:ascii="仿宋_GB2312" w:hAnsi="宋体" w:eastAsia="仿宋_GB2312"/>
                <w:kern w:val="0"/>
                <w:sz w:val="18"/>
                <w:szCs w:val="18"/>
              </w:rPr>
            </w:pPr>
          </w:p>
        </w:tc>
        <w:tc>
          <w:tcPr>
            <w:tcW w:w="397" w:type="dxa"/>
          </w:tcPr>
          <w:p>
            <w:pPr>
              <w:widowControl/>
              <w:jc w:val="center"/>
              <w:outlineLvl w:val="1"/>
              <w:rPr>
                <w:rFonts w:ascii="仿宋_GB2312" w:hAnsi="宋体" w:eastAsia="仿宋_GB2312"/>
                <w:kern w:val="0"/>
                <w:sz w:val="18"/>
                <w:szCs w:val="18"/>
              </w:rPr>
            </w:pPr>
          </w:p>
        </w:tc>
        <w:tc>
          <w:tcPr>
            <w:tcW w:w="851" w:type="dxa"/>
          </w:tcPr>
          <w:p>
            <w:pPr>
              <w:widowControl/>
              <w:jc w:val="center"/>
              <w:outlineLvl w:val="1"/>
              <w:rPr>
                <w:rFonts w:ascii="仿宋_GB2312" w:hAnsi="宋体" w:eastAsia="仿宋_GB2312"/>
                <w:kern w:val="0"/>
                <w:sz w:val="18"/>
                <w:szCs w:val="18"/>
              </w:rPr>
            </w:pPr>
          </w:p>
        </w:tc>
        <w:tc>
          <w:tcPr>
            <w:tcW w:w="1456" w:type="dxa"/>
          </w:tcPr>
          <w:p>
            <w:pPr>
              <w:widowControl/>
              <w:jc w:val="center"/>
              <w:outlineLvl w:val="1"/>
              <w:rPr>
                <w:rFonts w:ascii="仿宋_GB2312" w:hAnsi="宋体" w:eastAsia="仿宋_GB2312"/>
                <w:kern w:val="0"/>
                <w:sz w:val="18"/>
                <w:szCs w:val="18"/>
              </w:rPr>
            </w:pPr>
          </w:p>
        </w:tc>
        <w:tc>
          <w:tcPr>
            <w:tcW w:w="750" w:type="dxa"/>
          </w:tcPr>
          <w:p>
            <w:pPr>
              <w:widowControl/>
              <w:jc w:val="center"/>
              <w:outlineLvl w:val="1"/>
              <w:rPr>
                <w:rFonts w:ascii="仿宋_GB2312" w:hAnsi="宋体" w:eastAsia="仿宋_GB2312"/>
                <w:kern w:val="0"/>
                <w:sz w:val="18"/>
                <w:szCs w:val="18"/>
              </w:rPr>
            </w:pPr>
          </w:p>
        </w:tc>
        <w:tc>
          <w:tcPr>
            <w:tcW w:w="569" w:type="dxa"/>
            <w:gridSpan w:val="2"/>
          </w:tcPr>
          <w:p>
            <w:pPr>
              <w:widowControl/>
              <w:jc w:val="center"/>
              <w:outlineLvl w:val="1"/>
              <w:rPr>
                <w:rFonts w:ascii="仿宋_GB2312" w:hAnsi="宋体" w:eastAsia="仿宋_GB2312"/>
                <w:kern w:val="0"/>
                <w:sz w:val="18"/>
                <w:szCs w:val="18"/>
              </w:rPr>
            </w:pPr>
          </w:p>
        </w:tc>
        <w:tc>
          <w:tcPr>
            <w:tcW w:w="896" w:type="dxa"/>
          </w:tcPr>
          <w:p>
            <w:pPr>
              <w:widowControl/>
              <w:jc w:val="center"/>
              <w:outlineLvl w:val="1"/>
              <w:rPr>
                <w:rFonts w:ascii="仿宋_GB2312" w:hAnsi="宋体" w:eastAsia="仿宋_GB2312"/>
                <w:kern w:val="0"/>
                <w:sz w:val="18"/>
                <w:szCs w:val="18"/>
              </w:rPr>
            </w:pPr>
          </w:p>
        </w:tc>
        <w:tc>
          <w:tcPr>
            <w:tcW w:w="567" w:type="dxa"/>
            <w:gridSpan w:val="3"/>
          </w:tcPr>
          <w:p>
            <w:pPr>
              <w:widowControl/>
              <w:jc w:val="center"/>
              <w:outlineLvl w:val="1"/>
              <w:rPr>
                <w:rFonts w:ascii="仿宋_GB2312" w:hAnsi="宋体" w:eastAsia="仿宋_GB2312"/>
                <w:kern w:val="0"/>
                <w:sz w:val="18"/>
                <w:szCs w:val="18"/>
              </w:rPr>
            </w:pPr>
          </w:p>
        </w:tc>
        <w:tc>
          <w:tcPr>
            <w:tcW w:w="377"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18"/>
                <w:szCs w:val="18"/>
              </w:rPr>
            </w:pPr>
          </w:p>
        </w:tc>
        <w:tc>
          <w:tcPr>
            <w:tcW w:w="397" w:type="dxa"/>
          </w:tcPr>
          <w:p>
            <w:pPr>
              <w:widowControl/>
              <w:jc w:val="center"/>
              <w:outlineLvl w:val="1"/>
              <w:rPr>
                <w:rFonts w:ascii="仿宋_GB2312" w:hAnsi="宋体" w:eastAsia="仿宋_GB2312"/>
                <w:kern w:val="0"/>
                <w:sz w:val="18"/>
                <w:szCs w:val="18"/>
              </w:rPr>
            </w:pPr>
          </w:p>
        </w:tc>
        <w:tc>
          <w:tcPr>
            <w:tcW w:w="397" w:type="dxa"/>
          </w:tcPr>
          <w:p>
            <w:pPr>
              <w:widowControl/>
              <w:jc w:val="center"/>
              <w:outlineLvl w:val="1"/>
              <w:rPr>
                <w:rFonts w:ascii="仿宋_GB2312" w:hAnsi="宋体" w:eastAsia="仿宋_GB2312"/>
                <w:kern w:val="0"/>
                <w:sz w:val="18"/>
                <w:szCs w:val="18"/>
              </w:rPr>
            </w:pPr>
          </w:p>
        </w:tc>
        <w:tc>
          <w:tcPr>
            <w:tcW w:w="851" w:type="dxa"/>
          </w:tcPr>
          <w:p>
            <w:pPr>
              <w:widowControl/>
              <w:jc w:val="center"/>
              <w:outlineLvl w:val="1"/>
              <w:rPr>
                <w:rFonts w:ascii="仿宋_GB2312" w:hAnsi="宋体" w:eastAsia="仿宋_GB2312"/>
                <w:kern w:val="0"/>
                <w:sz w:val="18"/>
                <w:szCs w:val="18"/>
              </w:rPr>
            </w:pPr>
          </w:p>
        </w:tc>
        <w:tc>
          <w:tcPr>
            <w:tcW w:w="1456" w:type="dxa"/>
          </w:tcPr>
          <w:p>
            <w:pPr>
              <w:widowControl/>
              <w:jc w:val="center"/>
              <w:outlineLvl w:val="1"/>
              <w:rPr>
                <w:rFonts w:ascii="仿宋_GB2312" w:hAnsi="宋体" w:eastAsia="仿宋_GB2312"/>
                <w:kern w:val="0"/>
                <w:sz w:val="18"/>
                <w:szCs w:val="18"/>
              </w:rPr>
            </w:pPr>
          </w:p>
        </w:tc>
        <w:tc>
          <w:tcPr>
            <w:tcW w:w="750" w:type="dxa"/>
          </w:tcPr>
          <w:p>
            <w:pPr>
              <w:widowControl/>
              <w:jc w:val="center"/>
              <w:outlineLvl w:val="1"/>
              <w:rPr>
                <w:rFonts w:ascii="仿宋_GB2312" w:hAnsi="宋体" w:eastAsia="仿宋_GB2312"/>
                <w:kern w:val="0"/>
                <w:sz w:val="18"/>
                <w:szCs w:val="18"/>
              </w:rPr>
            </w:pPr>
          </w:p>
        </w:tc>
        <w:tc>
          <w:tcPr>
            <w:tcW w:w="569" w:type="dxa"/>
            <w:gridSpan w:val="2"/>
          </w:tcPr>
          <w:p>
            <w:pPr>
              <w:widowControl/>
              <w:jc w:val="center"/>
              <w:outlineLvl w:val="1"/>
              <w:rPr>
                <w:rFonts w:ascii="仿宋_GB2312" w:hAnsi="宋体" w:eastAsia="仿宋_GB2312"/>
                <w:kern w:val="0"/>
                <w:sz w:val="18"/>
                <w:szCs w:val="18"/>
              </w:rPr>
            </w:pPr>
          </w:p>
        </w:tc>
        <w:tc>
          <w:tcPr>
            <w:tcW w:w="896" w:type="dxa"/>
          </w:tcPr>
          <w:p>
            <w:pPr>
              <w:widowControl/>
              <w:jc w:val="center"/>
              <w:outlineLvl w:val="1"/>
              <w:rPr>
                <w:rFonts w:ascii="仿宋_GB2312" w:hAnsi="宋体" w:eastAsia="仿宋_GB2312"/>
                <w:kern w:val="0"/>
                <w:sz w:val="18"/>
                <w:szCs w:val="18"/>
              </w:rPr>
            </w:pPr>
          </w:p>
        </w:tc>
        <w:tc>
          <w:tcPr>
            <w:tcW w:w="567" w:type="dxa"/>
            <w:gridSpan w:val="3"/>
          </w:tcPr>
          <w:p>
            <w:pPr>
              <w:widowControl/>
              <w:jc w:val="center"/>
              <w:outlineLvl w:val="1"/>
              <w:rPr>
                <w:rFonts w:ascii="仿宋_GB2312" w:hAnsi="宋体" w:eastAsia="仿宋_GB2312"/>
                <w:kern w:val="0"/>
                <w:sz w:val="18"/>
                <w:szCs w:val="18"/>
              </w:rPr>
            </w:pPr>
          </w:p>
        </w:tc>
        <w:tc>
          <w:tcPr>
            <w:tcW w:w="377"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18"/>
                <w:szCs w:val="18"/>
              </w:rPr>
            </w:pPr>
          </w:p>
        </w:tc>
        <w:tc>
          <w:tcPr>
            <w:tcW w:w="397" w:type="dxa"/>
          </w:tcPr>
          <w:p>
            <w:pPr>
              <w:widowControl/>
              <w:jc w:val="center"/>
              <w:outlineLvl w:val="1"/>
              <w:rPr>
                <w:rFonts w:ascii="仿宋_GB2312" w:hAnsi="宋体" w:eastAsia="仿宋_GB2312"/>
                <w:kern w:val="0"/>
                <w:sz w:val="18"/>
                <w:szCs w:val="18"/>
              </w:rPr>
            </w:pPr>
          </w:p>
        </w:tc>
        <w:tc>
          <w:tcPr>
            <w:tcW w:w="397" w:type="dxa"/>
          </w:tcPr>
          <w:p>
            <w:pPr>
              <w:widowControl/>
              <w:jc w:val="center"/>
              <w:outlineLvl w:val="1"/>
              <w:rPr>
                <w:rFonts w:ascii="仿宋_GB2312" w:hAnsi="宋体" w:eastAsia="仿宋_GB2312"/>
                <w:kern w:val="0"/>
                <w:sz w:val="18"/>
                <w:szCs w:val="18"/>
              </w:rPr>
            </w:pPr>
          </w:p>
        </w:tc>
        <w:tc>
          <w:tcPr>
            <w:tcW w:w="851" w:type="dxa"/>
          </w:tcPr>
          <w:p>
            <w:pPr>
              <w:widowControl/>
              <w:jc w:val="center"/>
              <w:outlineLvl w:val="1"/>
              <w:rPr>
                <w:rFonts w:ascii="仿宋_GB2312" w:hAnsi="宋体" w:eastAsia="仿宋_GB2312"/>
                <w:kern w:val="0"/>
                <w:sz w:val="18"/>
                <w:szCs w:val="18"/>
              </w:rPr>
            </w:pPr>
          </w:p>
        </w:tc>
        <w:tc>
          <w:tcPr>
            <w:tcW w:w="1456" w:type="dxa"/>
          </w:tcPr>
          <w:p>
            <w:pPr>
              <w:widowControl/>
              <w:jc w:val="center"/>
              <w:outlineLvl w:val="1"/>
              <w:rPr>
                <w:rFonts w:ascii="仿宋_GB2312" w:hAnsi="宋体" w:eastAsia="仿宋_GB2312"/>
                <w:kern w:val="0"/>
                <w:sz w:val="18"/>
                <w:szCs w:val="18"/>
              </w:rPr>
            </w:pPr>
          </w:p>
        </w:tc>
        <w:tc>
          <w:tcPr>
            <w:tcW w:w="750" w:type="dxa"/>
          </w:tcPr>
          <w:p>
            <w:pPr>
              <w:widowControl/>
              <w:jc w:val="center"/>
              <w:outlineLvl w:val="1"/>
              <w:rPr>
                <w:rFonts w:ascii="仿宋_GB2312" w:hAnsi="宋体" w:eastAsia="仿宋_GB2312"/>
                <w:kern w:val="0"/>
                <w:sz w:val="18"/>
                <w:szCs w:val="18"/>
              </w:rPr>
            </w:pPr>
          </w:p>
        </w:tc>
        <w:tc>
          <w:tcPr>
            <w:tcW w:w="569" w:type="dxa"/>
            <w:gridSpan w:val="2"/>
          </w:tcPr>
          <w:p>
            <w:pPr>
              <w:widowControl/>
              <w:jc w:val="center"/>
              <w:outlineLvl w:val="1"/>
              <w:rPr>
                <w:rFonts w:ascii="仿宋_GB2312" w:hAnsi="宋体" w:eastAsia="仿宋_GB2312"/>
                <w:kern w:val="0"/>
                <w:sz w:val="18"/>
                <w:szCs w:val="18"/>
              </w:rPr>
            </w:pPr>
          </w:p>
        </w:tc>
        <w:tc>
          <w:tcPr>
            <w:tcW w:w="896" w:type="dxa"/>
          </w:tcPr>
          <w:p>
            <w:pPr>
              <w:widowControl/>
              <w:jc w:val="center"/>
              <w:outlineLvl w:val="1"/>
              <w:rPr>
                <w:rFonts w:ascii="仿宋_GB2312" w:hAnsi="宋体" w:eastAsia="仿宋_GB2312"/>
                <w:kern w:val="0"/>
                <w:sz w:val="18"/>
                <w:szCs w:val="18"/>
              </w:rPr>
            </w:pPr>
          </w:p>
        </w:tc>
        <w:tc>
          <w:tcPr>
            <w:tcW w:w="567" w:type="dxa"/>
            <w:gridSpan w:val="3"/>
          </w:tcPr>
          <w:p>
            <w:pPr>
              <w:widowControl/>
              <w:jc w:val="center"/>
              <w:outlineLvl w:val="1"/>
              <w:rPr>
                <w:rFonts w:ascii="仿宋_GB2312" w:hAnsi="宋体" w:eastAsia="仿宋_GB2312"/>
                <w:kern w:val="0"/>
                <w:sz w:val="18"/>
                <w:szCs w:val="18"/>
              </w:rPr>
            </w:pPr>
          </w:p>
        </w:tc>
        <w:tc>
          <w:tcPr>
            <w:tcW w:w="377"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18"/>
                <w:szCs w:val="18"/>
              </w:rPr>
            </w:pPr>
          </w:p>
        </w:tc>
        <w:tc>
          <w:tcPr>
            <w:tcW w:w="397" w:type="dxa"/>
          </w:tcPr>
          <w:p>
            <w:pPr>
              <w:widowControl/>
              <w:jc w:val="center"/>
              <w:outlineLvl w:val="1"/>
              <w:rPr>
                <w:rFonts w:ascii="仿宋_GB2312" w:hAnsi="宋体" w:eastAsia="仿宋_GB2312"/>
                <w:kern w:val="0"/>
                <w:sz w:val="18"/>
                <w:szCs w:val="18"/>
              </w:rPr>
            </w:pPr>
          </w:p>
        </w:tc>
        <w:tc>
          <w:tcPr>
            <w:tcW w:w="397" w:type="dxa"/>
          </w:tcPr>
          <w:p>
            <w:pPr>
              <w:widowControl/>
              <w:jc w:val="center"/>
              <w:outlineLvl w:val="1"/>
              <w:rPr>
                <w:rFonts w:ascii="仿宋_GB2312" w:hAnsi="宋体" w:eastAsia="仿宋_GB2312"/>
                <w:kern w:val="0"/>
                <w:sz w:val="18"/>
                <w:szCs w:val="18"/>
              </w:rPr>
            </w:pPr>
          </w:p>
        </w:tc>
        <w:tc>
          <w:tcPr>
            <w:tcW w:w="851" w:type="dxa"/>
          </w:tcPr>
          <w:p>
            <w:pPr>
              <w:widowControl/>
              <w:jc w:val="center"/>
              <w:outlineLvl w:val="1"/>
              <w:rPr>
                <w:rFonts w:ascii="仿宋_GB2312" w:hAnsi="宋体" w:eastAsia="仿宋_GB2312"/>
                <w:kern w:val="0"/>
                <w:sz w:val="18"/>
                <w:szCs w:val="18"/>
              </w:rPr>
            </w:pPr>
          </w:p>
        </w:tc>
        <w:tc>
          <w:tcPr>
            <w:tcW w:w="1456" w:type="dxa"/>
          </w:tcPr>
          <w:p>
            <w:pPr>
              <w:widowControl/>
              <w:jc w:val="center"/>
              <w:outlineLvl w:val="1"/>
              <w:rPr>
                <w:rFonts w:ascii="仿宋_GB2312" w:hAnsi="宋体" w:eastAsia="仿宋_GB2312"/>
                <w:kern w:val="0"/>
                <w:sz w:val="18"/>
                <w:szCs w:val="18"/>
              </w:rPr>
            </w:pPr>
          </w:p>
        </w:tc>
        <w:tc>
          <w:tcPr>
            <w:tcW w:w="750" w:type="dxa"/>
          </w:tcPr>
          <w:p>
            <w:pPr>
              <w:widowControl/>
              <w:jc w:val="center"/>
              <w:outlineLvl w:val="1"/>
              <w:rPr>
                <w:rFonts w:ascii="仿宋_GB2312" w:hAnsi="宋体" w:eastAsia="仿宋_GB2312"/>
                <w:kern w:val="0"/>
                <w:sz w:val="18"/>
                <w:szCs w:val="18"/>
              </w:rPr>
            </w:pPr>
          </w:p>
        </w:tc>
        <w:tc>
          <w:tcPr>
            <w:tcW w:w="569" w:type="dxa"/>
            <w:gridSpan w:val="2"/>
          </w:tcPr>
          <w:p>
            <w:pPr>
              <w:widowControl/>
              <w:jc w:val="center"/>
              <w:outlineLvl w:val="1"/>
              <w:rPr>
                <w:rFonts w:ascii="仿宋_GB2312" w:hAnsi="宋体" w:eastAsia="仿宋_GB2312"/>
                <w:kern w:val="0"/>
                <w:sz w:val="18"/>
                <w:szCs w:val="18"/>
              </w:rPr>
            </w:pPr>
          </w:p>
        </w:tc>
        <w:tc>
          <w:tcPr>
            <w:tcW w:w="896" w:type="dxa"/>
          </w:tcPr>
          <w:p>
            <w:pPr>
              <w:widowControl/>
              <w:jc w:val="center"/>
              <w:outlineLvl w:val="1"/>
              <w:rPr>
                <w:rFonts w:ascii="仿宋_GB2312" w:hAnsi="宋体" w:eastAsia="仿宋_GB2312"/>
                <w:kern w:val="0"/>
                <w:sz w:val="18"/>
                <w:szCs w:val="18"/>
              </w:rPr>
            </w:pPr>
          </w:p>
        </w:tc>
        <w:tc>
          <w:tcPr>
            <w:tcW w:w="567" w:type="dxa"/>
            <w:gridSpan w:val="3"/>
          </w:tcPr>
          <w:p>
            <w:pPr>
              <w:widowControl/>
              <w:jc w:val="center"/>
              <w:outlineLvl w:val="1"/>
              <w:rPr>
                <w:rFonts w:ascii="仿宋_GB2312" w:hAnsi="宋体" w:eastAsia="仿宋_GB2312"/>
                <w:kern w:val="0"/>
                <w:sz w:val="18"/>
                <w:szCs w:val="18"/>
              </w:rPr>
            </w:pPr>
          </w:p>
        </w:tc>
        <w:tc>
          <w:tcPr>
            <w:tcW w:w="377"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18"/>
                <w:szCs w:val="18"/>
              </w:rPr>
            </w:pPr>
          </w:p>
        </w:tc>
        <w:tc>
          <w:tcPr>
            <w:tcW w:w="397" w:type="dxa"/>
          </w:tcPr>
          <w:p>
            <w:pPr>
              <w:widowControl/>
              <w:jc w:val="center"/>
              <w:outlineLvl w:val="1"/>
              <w:rPr>
                <w:rFonts w:ascii="仿宋_GB2312" w:hAnsi="宋体" w:eastAsia="仿宋_GB2312"/>
                <w:kern w:val="0"/>
                <w:sz w:val="18"/>
                <w:szCs w:val="18"/>
              </w:rPr>
            </w:pPr>
          </w:p>
        </w:tc>
        <w:tc>
          <w:tcPr>
            <w:tcW w:w="397" w:type="dxa"/>
          </w:tcPr>
          <w:p>
            <w:pPr>
              <w:widowControl/>
              <w:jc w:val="center"/>
              <w:outlineLvl w:val="1"/>
              <w:rPr>
                <w:rFonts w:ascii="仿宋_GB2312" w:hAnsi="宋体" w:eastAsia="仿宋_GB2312"/>
                <w:kern w:val="0"/>
                <w:sz w:val="18"/>
                <w:szCs w:val="18"/>
              </w:rPr>
            </w:pPr>
          </w:p>
        </w:tc>
        <w:tc>
          <w:tcPr>
            <w:tcW w:w="851" w:type="dxa"/>
          </w:tcPr>
          <w:p>
            <w:pPr>
              <w:widowControl/>
              <w:jc w:val="center"/>
              <w:outlineLvl w:val="1"/>
              <w:rPr>
                <w:rFonts w:ascii="仿宋_GB2312" w:hAnsi="宋体" w:eastAsia="仿宋_GB2312"/>
                <w:kern w:val="0"/>
                <w:sz w:val="18"/>
                <w:szCs w:val="18"/>
              </w:rPr>
            </w:pPr>
          </w:p>
        </w:tc>
        <w:tc>
          <w:tcPr>
            <w:tcW w:w="1456" w:type="dxa"/>
          </w:tcPr>
          <w:p>
            <w:pPr>
              <w:widowControl/>
              <w:jc w:val="center"/>
              <w:outlineLvl w:val="1"/>
              <w:rPr>
                <w:rFonts w:ascii="仿宋_GB2312" w:hAnsi="宋体" w:eastAsia="仿宋_GB2312"/>
                <w:kern w:val="0"/>
                <w:sz w:val="18"/>
                <w:szCs w:val="18"/>
              </w:rPr>
            </w:pPr>
          </w:p>
        </w:tc>
        <w:tc>
          <w:tcPr>
            <w:tcW w:w="750" w:type="dxa"/>
          </w:tcPr>
          <w:p>
            <w:pPr>
              <w:widowControl/>
              <w:jc w:val="center"/>
              <w:outlineLvl w:val="1"/>
              <w:rPr>
                <w:rFonts w:ascii="仿宋_GB2312" w:hAnsi="宋体" w:eastAsia="仿宋_GB2312"/>
                <w:kern w:val="0"/>
                <w:sz w:val="18"/>
                <w:szCs w:val="18"/>
              </w:rPr>
            </w:pPr>
          </w:p>
        </w:tc>
        <w:tc>
          <w:tcPr>
            <w:tcW w:w="569" w:type="dxa"/>
            <w:gridSpan w:val="2"/>
          </w:tcPr>
          <w:p>
            <w:pPr>
              <w:widowControl/>
              <w:jc w:val="center"/>
              <w:outlineLvl w:val="1"/>
              <w:rPr>
                <w:rFonts w:ascii="仿宋_GB2312" w:hAnsi="宋体" w:eastAsia="仿宋_GB2312"/>
                <w:kern w:val="0"/>
                <w:sz w:val="18"/>
                <w:szCs w:val="18"/>
              </w:rPr>
            </w:pPr>
          </w:p>
        </w:tc>
        <w:tc>
          <w:tcPr>
            <w:tcW w:w="896" w:type="dxa"/>
          </w:tcPr>
          <w:p>
            <w:pPr>
              <w:widowControl/>
              <w:jc w:val="center"/>
              <w:outlineLvl w:val="1"/>
              <w:rPr>
                <w:rFonts w:ascii="仿宋_GB2312" w:hAnsi="宋体" w:eastAsia="仿宋_GB2312"/>
                <w:kern w:val="0"/>
                <w:sz w:val="18"/>
                <w:szCs w:val="18"/>
              </w:rPr>
            </w:pPr>
          </w:p>
        </w:tc>
        <w:tc>
          <w:tcPr>
            <w:tcW w:w="567" w:type="dxa"/>
            <w:gridSpan w:val="3"/>
          </w:tcPr>
          <w:p>
            <w:pPr>
              <w:widowControl/>
              <w:jc w:val="center"/>
              <w:outlineLvl w:val="1"/>
              <w:rPr>
                <w:rFonts w:ascii="仿宋_GB2312" w:hAnsi="宋体" w:eastAsia="仿宋_GB2312"/>
                <w:kern w:val="0"/>
                <w:sz w:val="18"/>
                <w:szCs w:val="18"/>
              </w:rPr>
            </w:pPr>
          </w:p>
        </w:tc>
        <w:tc>
          <w:tcPr>
            <w:tcW w:w="377"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18"/>
                <w:szCs w:val="18"/>
              </w:rPr>
            </w:pPr>
          </w:p>
        </w:tc>
        <w:tc>
          <w:tcPr>
            <w:tcW w:w="397" w:type="dxa"/>
          </w:tcPr>
          <w:p>
            <w:pPr>
              <w:widowControl/>
              <w:jc w:val="center"/>
              <w:outlineLvl w:val="1"/>
              <w:rPr>
                <w:rFonts w:ascii="仿宋_GB2312" w:hAnsi="宋体" w:eastAsia="仿宋_GB2312"/>
                <w:kern w:val="0"/>
                <w:sz w:val="18"/>
                <w:szCs w:val="18"/>
              </w:rPr>
            </w:pPr>
          </w:p>
        </w:tc>
        <w:tc>
          <w:tcPr>
            <w:tcW w:w="397" w:type="dxa"/>
          </w:tcPr>
          <w:p>
            <w:pPr>
              <w:widowControl/>
              <w:jc w:val="center"/>
              <w:outlineLvl w:val="1"/>
              <w:rPr>
                <w:rFonts w:ascii="仿宋_GB2312" w:hAnsi="宋体" w:eastAsia="仿宋_GB2312"/>
                <w:kern w:val="0"/>
                <w:sz w:val="18"/>
                <w:szCs w:val="18"/>
              </w:rPr>
            </w:pPr>
          </w:p>
        </w:tc>
        <w:tc>
          <w:tcPr>
            <w:tcW w:w="851" w:type="dxa"/>
          </w:tcPr>
          <w:p>
            <w:pPr>
              <w:widowControl/>
              <w:jc w:val="center"/>
              <w:outlineLvl w:val="1"/>
              <w:rPr>
                <w:rFonts w:ascii="仿宋_GB2312" w:hAnsi="宋体" w:eastAsia="仿宋_GB2312"/>
                <w:kern w:val="0"/>
                <w:sz w:val="18"/>
                <w:szCs w:val="18"/>
              </w:rPr>
            </w:pPr>
          </w:p>
        </w:tc>
        <w:tc>
          <w:tcPr>
            <w:tcW w:w="1456" w:type="dxa"/>
          </w:tcPr>
          <w:p>
            <w:pPr>
              <w:widowControl/>
              <w:jc w:val="center"/>
              <w:outlineLvl w:val="1"/>
              <w:rPr>
                <w:rFonts w:ascii="仿宋_GB2312" w:hAnsi="宋体" w:eastAsia="仿宋_GB2312"/>
                <w:kern w:val="0"/>
                <w:sz w:val="18"/>
                <w:szCs w:val="18"/>
              </w:rPr>
            </w:pPr>
          </w:p>
        </w:tc>
        <w:tc>
          <w:tcPr>
            <w:tcW w:w="750" w:type="dxa"/>
          </w:tcPr>
          <w:p>
            <w:pPr>
              <w:widowControl/>
              <w:jc w:val="center"/>
              <w:outlineLvl w:val="1"/>
              <w:rPr>
                <w:rFonts w:ascii="仿宋_GB2312" w:hAnsi="宋体" w:eastAsia="仿宋_GB2312"/>
                <w:kern w:val="0"/>
                <w:sz w:val="18"/>
                <w:szCs w:val="18"/>
              </w:rPr>
            </w:pPr>
          </w:p>
        </w:tc>
        <w:tc>
          <w:tcPr>
            <w:tcW w:w="569" w:type="dxa"/>
            <w:gridSpan w:val="2"/>
          </w:tcPr>
          <w:p>
            <w:pPr>
              <w:widowControl/>
              <w:jc w:val="center"/>
              <w:outlineLvl w:val="1"/>
              <w:rPr>
                <w:rFonts w:ascii="仿宋_GB2312" w:hAnsi="宋体" w:eastAsia="仿宋_GB2312"/>
                <w:kern w:val="0"/>
                <w:sz w:val="18"/>
                <w:szCs w:val="18"/>
              </w:rPr>
            </w:pPr>
          </w:p>
        </w:tc>
        <w:tc>
          <w:tcPr>
            <w:tcW w:w="896" w:type="dxa"/>
          </w:tcPr>
          <w:p>
            <w:pPr>
              <w:widowControl/>
              <w:jc w:val="center"/>
              <w:outlineLvl w:val="1"/>
              <w:rPr>
                <w:rFonts w:ascii="仿宋_GB2312" w:hAnsi="宋体" w:eastAsia="仿宋_GB2312"/>
                <w:kern w:val="0"/>
                <w:sz w:val="18"/>
                <w:szCs w:val="18"/>
              </w:rPr>
            </w:pPr>
          </w:p>
        </w:tc>
        <w:tc>
          <w:tcPr>
            <w:tcW w:w="567" w:type="dxa"/>
            <w:gridSpan w:val="3"/>
          </w:tcPr>
          <w:p>
            <w:pPr>
              <w:widowControl/>
              <w:jc w:val="center"/>
              <w:outlineLvl w:val="1"/>
              <w:rPr>
                <w:rFonts w:ascii="仿宋_GB2312" w:hAnsi="宋体" w:eastAsia="仿宋_GB2312"/>
                <w:kern w:val="0"/>
                <w:sz w:val="18"/>
                <w:szCs w:val="18"/>
              </w:rPr>
            </w:pPr>
          </w:p>
        </w:tc>
        <w:tc>
          <w:tcPr>
            <w:tcW w:w="377"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18"/>
                <w:szCs w:val="18"/>
              </w:rPr>
            </w:pPr>
          </w:p>
        </w:tc>
        <w:tc>
          <w:tcPr>
            <w:tcW w:w="397" w:type="dxa"/>
          </w:tcPr>
          <w:p>
            <w:pPr>
              <w:widowControl/>
              <w:jc w:val="center"/>
              <w:outlineLvl w:val="1"/>
              <w:rPr>
                <w:rFonts w:ascii="仿宋_GB2312" w:hAnsi="宋体" w:eastAsia="仿宋_GB2312"/>
                <w:kern w:val="0"/>
                <w:sz w:val="18"/>
                <w:szCs w:val="18"/>
              </w:rPr>
            </w:pPr>
          </w:p>
        </w:tc>
        <w:tc>
          <w:tcPr>
            <w:tcW w:w="397" w:type="dxa"/>
          </w:tcPr>
          <w:p>
            <w:pPr>
              <w:widowControl/>
              <w:jc w:val="center"/>
              <w:outlineLvl w:val="1"/>
              <w:rPr>
                <w:rFonts w:ascii="仿宋_GB2312" w:hAnsi="宋体" w:eastAsia="仿宋_GB2312"/>
                <w:kern w:val="0"/>
                <w:sz w:val="18"/>
                <w:szCs w:val="18"/>
              </w:rPr>
            </w:pPr>
          </w:p>
        </w:tc>
        <w:tc>
          <w:tcPr>
            <w:tcW w:w="851" w:type="dxa"/>
          </w:tcPr>
          <w:p>
            <w:pPr>
              <w:widowControl/>
              <w:jc w:val="center"/>
              <w:outlineLvl w:val="1"/>
              <w:rPr>
                <w:rFonts w:ascii="仿宋_GB2312" w:hAnsi="宋体" w:eastAsia="仿宋_GB2312"/>
                <w:kern w:val="0"/>
                <w:sz w:val="18"/>
                <w:szCs w:val="18"/>
              </w:rPr>
            </w:pPr>
          </w:p>
        </w:tc>
        <w:tc>
          <w:tcPr>
            <w:tcW w:w="1456" w:type="dxa"/>
          </w:tcPr>
          <w:p>
            <w:pPr>
              <w:widowControl/>
              <w:jc w:val="center"/>
              <w:outlineLvl w:val="1"/>
              <w:rPr>
                <w:rFonts w:ascii="仿宋_GB2312" w:hAnsi="宋体" w:eastAsia="仿宋_GB2312"/>
                <w:kern w:val="0"/>
                <w:sz w:val="18"/>
                <w:szCs w:val="18"/>
              </w:rPr>
            </w:pPr>
          </w:p>
        </w:tc>
        <w:tc>
          <w:tcPr>
            <w:tcW w:w="750" w:type="dxa"/>
          </w:tcPr>
          <w:p>
            <w:pPr>
              <w:widowControl/>
              <w:jc w:val="center"/>
              <w:outlineLvl w:val="1"/>
              <w:rPr>
                <w:rFonts w:ascii="仿宋_GB2312" w:hAnsi="宋体" w:eastAsia="仿宋_GB2312"/>
                <w:kern w:val="0"/>
                <w:sz w:val="18"/>
                <w:szCs w:val="18"/>
              </w:rPr>
            </w:pPr>
          </w:p>
        </w:tc>
        <w:tc>
          <w:tcPr>
            <w:tcW w:w="569" w:type="dxa"/>
            <w:gridSpan w:val="2"/>
          </w:tcPr>
          <w:p>
            <w:pPr>
              <w:widowControl/>
              <w:jc w:val="center"/>
              <w:outlineLvl w:val="1"/>
              <w:rPr>
                <w:rFonts w:ascii="仿宋_GB2312" w:hAnsi="宋体" w:eastAsia="仿宋_GB2312"/>
                <w:kern w:val="0"/>
                <w:sz w:val="18"/>
                <w:szCs w:val="18"/>
              </w:rPr>
            </w:pPr>
          </w:p>
        </w:tc>
        <w:tc>
          <w:tcPr>
            <w:tcW w:w="896" w:type="dxa"/>
          </w:tcPr>
          <w:p>
            <w:pPr>
              <w:widowControl/>
              <w:jc w:val="center"/>
              <w:outlineLvl w:val="1"/>
              <w:rPr>
                <w:rFonts w:ascii="仿宋_GB2312" w:hAnsi="宋体" w:eastAsia="仿宋_GB2312"/>
                <w:kern w:val="0"/>
                <w:sz w:val="18"/>
                <w:szCs w:val="18"/>
              </w:rPr>
            </w:pPr>
          </w:p>
        </w:tc>
        <w:tc>
          <w:tcPr>
            <w:tcW w:w="567" w:type="dxa"/>
            <w:gridSpan w:val="3"/>
          </w:tcPr>
          <w:p>
            <w:pPr>
              <w:widowControl/>
              <w:jc w:val="center"/>
              <w:outlineLvl w:val="1"/>
              <w:rPr>
                <w:rFonts w:ascii="仿宋_GB2312" w:hAnsi="宋体" w:eastAsia="仿宋_GB2312"/>
                <w:kern w:val="0"/>
                <w:sz w:val="18"/>
                <w:szCs w:val="18"/>
              </w:rPr>
            </w:pPr>
          </w:p>
        </w:tc>
        <w:tc>
          <w:tcPr>
            <w:tcW w:w="377"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18"/>
                <w:szCs w:val="18"/>
              </w:rPr>
            </w:pPr>
          </w:p>
        </w:tc>
        <w:tc>
          <w:tcPr>
            <w:tcW w:w="397" w:type="dxa"/>
          </w:tcPr>
          <w:p>
            <w:pPr>
              <w:widowControl/>
              <w:jc w:val="center"/>
              <w:outlineLvl w:val="1"/>
              <w:rPr>
                <w:rFonts w:ascii="仿宋_GB2312" w:hAnsi="宋体" w:eastAsia="仿宋_GB2312"/>
                <w:kern w:val="0"/>
                <w:sz w:val="18"/>
                <w:szCs w:val="18"/>
              </w:rPr>
            </w:pPr>
          </w:p>
        </w:tc>
        <w:tc>
          <w:tcPr>
            <w:tcW w:w="397" w:type="dxa"/>
          </w:tcPr>
          <w:p>
            <w:pPr>
              <w:widowControl/>
              <w:jc w:val="center"/>
              <w:outlineLvl w:val="1"/>
              <w:rPr>
                <w:rFonts w:ascii="仿宋_GB2312" w:hAnsi="宋体" w:eastAsia="仿宋_GB2312"/>
                <w:kern w:val="0"/>
                <w:sz w:val="18"/>
                <w:szCs w:val="18"/>
              </w:rPr>
            </w:pPr>
          </w:p>
        </w:tc>
        <w:tc>
          <w:tcPr>
            <w:tcW w:w="851" w:type="dxa"/>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合计</w:t>
            </w:r>
          </w:p>
        </w:tc>
        <w:tc>
          <w:tcPr>
            <w:tcW w:w="750" w:type="dxa"/>
            <w:vAlign w:val="center"/>
          </w:tcPr>
          <w:p>
            <w:pPr>
              <w:widowControl/>
              <w:jc w:val="center"/>
              <w:outlineLvl w:val="1"/>
              <w:rPr>
                <w:rFonts w:ascii="仿宋_GB2312" w:hAnsi="宋体" w:eastAsia="仿宋_GB2312"/>
                <w:kern w:val="0"/>
                <w:sz w:val="30"/>
                <w:szCs w:val="30"/>
              </w:rPr>
            </w:pPr>
            <w:r>
              <w:rPr>
                <w:rFonts w:hint="eastAsia" w:ascii="仿宋_GB2312" w:hAnsi="宋体" w:eastAsia="仿宋_GB2312"/>
                <w:kern w:val="0"/>
                <w:sz w:val="30"/>
                <w:szCs w:val="30"/>
              </w:rPr>
              <w:t>5</w:t>
            </w:r>
          </w:p>
        </w:tc>
        <w:tc>
          <w:tcPr>
            <w:tcW w:w="569" w:type="dxa"/>
            <w:gridSpan w:val="2"/>
          </w:tcPr>
          <w:p>
            <w:pPr>
              <w:widowControl/>
              <w:jc w:val="center"/>
              <w:outlineLvl w:val="1"/>
              <w:rPr>
                <w:rFonts w:ascii="仿宋_GB2312" w:hAnsi="宋体" w:eastAsia="仿宋_GB2312"/>
                <w:kern w:val="0"/>
                <w:sz w:val="30"/>
                <w:szCs w:val="30"/>
              </w:rPr>
            </w:pPr>
          </w:p>
        </w:tc>
        <w:tc>
          <w:tcPr>
            <w:tcW w:w="896" w:type="dxa"/>
          </w:tcPr>
          <w:p>
            <w:pPr>
              <w:widowControl/>
              <w:jc w:val="center"/>
              <w:outlineLvl w:val="1"/>
              <w:rPr>
                <w:rFonts w:ascii="仿宋_GB2312" w:hAnsi="宋体" w:eastAsia="仿宋_GB2312"/>
                <w:kern w:val="0"/>
                <w:sz w:val="30"/>
                <w:szCs w:val="30"/>
              </w:rPr>
            </w:pPr>
            <w:r>
              <w:rPr>
                <w:rFonts w:hint="eastAsia" w:ascii="仿宋_GB2312" w:hAnsi="宋体" w:eastAsia="仿宋_GB2312"/>
                <w:kern w:val="0"/>
                <w:sz w:val="30"/>
                <w:szCs w:val="30"/>
              </w:rPr>
              <w:t>5</w:t>
            </w:r>
          </w:p>
        </w:tc>
        <w:tc>
          <w:tcPr>
            <w:tcW w:w="567" w:type="dxa"/>
            <w:gridSpan w:val="3"/>
          </w:tcPr>
          <w:p>
            <w:pPr>
              <w:widowControl/>
              <w:jc w:val="center"/>
              <w:outlineLvl w:val="1"/>
              <w:rPr>
                <w:rFonts w:ascii="仿宋_GB2312" w:hAnsi="宋体" w:eastAsia="仿宋_GB2312"/>
                <w:kern w:val="0"/>
                <w:sz w:val="18"/>
                <w:szCs w:val="18"/>
              </w:rPr>
            </w:pPr>
          </w:p>
        </w:tc>
        <w:tc>
          <w:tcPr>
            <w:tcW w:w="377" w:type="dxa"/>
          </w:tcPr>
          <w:p>
            <w:pPr>
              <w:widowControl/>
              <w:jc w:val="center"/>
              <w:outlineLvl w:val="1"/>
              <w:rPr>
                <w:rFonts w:ascii="仿宋_GB2312" w:hAnsi="宋体" w:eastAsia="仿宋_GB2312"/>
                <w:kern w:val="0"/>
                <w:sz w:val="18"/>
                <w:szCs w:val="18"/>
              </w:rPr>
            </w:pPr>
          </w:p>
        </w:tc>
        <w:tc>
          <w:tcPr>
            <w:tcW w:w="578" w:type="dxa"/>
            <w:gridSpan w:val="2"/>
          </w:tcPr>
          <w:p>
            <w:pPr>
              <w:widowControl/>
              <w:jc w:val="center"/>
              <w:outlineLvl w:val="1"/>
              <w:rPr>
                <w:rFonts w:ascii="仿宋_GB2312" w:hAnsi="宋体" w:eastAsia="仿宋_GB2312"/>
                <w:kern w:val="0"/>
                <w:sz w:val="18"/>
                <w:szCs w:val="18"/>
              </w:rPr>
            </w:pPr>
          </w:p>
        </w:tc>
        <w:tc>
          <w:tcPr>
            <w:tcW w:w="419" w:type="dxa"/>
          </w:tcPr>
          <w:p>
            <w:pPr>
              <w:widowControl/>
              <w:jc w:val="center"/>
              <w:outlineLvl w:val="1"/>
              <w:rPr>
                <w:rFonts w:ascii="仿宋_GB2312" w:hAnsi="宋体" w:eastAsia="仿宋_GB2312"/>
                <w:kern w:val="0"/>
                <w:sz w:val="18"/>
                <w:szCs w:val="18"/>
              </w:rPr>
            </w:pPr>
          </w:p>
        </w:tc>
        <w:tc>
          <w:tcPr>
            <w:tcW w:w="578"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20" w:type="dxa"/>
          </w:tcPr>
          <w:p>
            <w:pPr>
              <w:widowControl/>
              <w:jc w:val="center"/>
              <w:outlineLvl w:val="1"/>
              <w:rPr>
                <w:rFonts w:ascii="仿宋_GB2312" w:hAnsi="宋体" w:eastAsia="仿宋_GB2312"/>
                <w:kern w:val="0"/>
                <w:sz w:val="18"/>
                <w:szCs w:val="18"/>
              </w:rPr>
            </w:pPr>
          </w:p>
        </w:tc>
        <w:tc>
          <w:tcPr>
            <w:tcW w:w="468" w:type="dxa"/>
            <w:gridSpan w:val="2"/>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highlight w:val="yellow"/>
        </w:rPr>
        <w:t>编制单位：</w:t>
      </w:r>
      <w:r>
        <w:rPr>
          <w:rFonts w:hint="eastAsia" w:ascii="仿宋_GB2312" w:hAnsi="宋体" w:eastAsia="仿宋_GB2312"/>
          <w:kern w:val="0"/>
          <w:sz w:val="24"/>
        </w:rPr>
        <w:t xml:space="preserve">  昌吉州水利管理总站                                                  单位：万元</w:t>
      </w:r>
    </w:p>
    <w:tbl>
      <w:tblPr>
        <w:tblStyle w:val="4"/>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11.62</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30"/>
                <w:szCs w:val="30"/>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11</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30"/>
                <w:szCs w:val="30"/>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11</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0.62</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   昌吉州水利管理总站                                                  单位：万元</w:t>
      </w:r>
    </w:p>
    <w:tbl>
      <w:tblPr>
        <w:tblStyle w:val="4"/>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w:t>
      </w:r>
    </w:p>
    <w:p>
      <w:pPr>
        <w:widowControl/>
        <w:jc w:val="left"/>
        <w:outlineLvl w:val="1"/>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2020年部门预算情况说明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仿宋_GB2312" w:hAnsi="宋体" w:eastAsia="仿宋_GB2312"/>
          <w:b/>
          <w:bCs/>
          <w:sz w:val="32"/>
          <w:szCs w:val="32"/>
        </w:rPr>
        <w:t>昌吉州水利管理总站(昌吉州“500”管理局）2020</w:t>
      </w:r>
      <w:r>
        <w:rPr>
          <w:rFonts w:hint="eastAsia" w:ascii="黑体" w:hAnsi="宋体" w:eastAsia="黑体" w:cs="宋体"/>
          <w:kern w:val="0"/>
          <w:sz w:val="32"/>
          <w:szCs w:val="32"/>
        </w:rPr>
        <w:t>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sz w:val="30"/>
          <w:szCs w:val="30"/>
        </w:rPr>
        <w:t>昌吉州水利管理总站(昌吉州“500”管理局）</w:t>
      </w:r>
      <w:r>
        <w:rPr>
          <w:rFonts w:hint="eastAsia" w:ascii="仿宋_GB2312" w:hAnsi="宋体" w:eastAsia="仿宋_GB2312" w:cs="宋体"/>
          <w:kern w:val="0"/>
          <w:sz w:val="32"/>
          <w:szCs w:val="32"/>
        </w:rPr>
        <w:t>部门2020年所有收入和支出均纳入部门预算管理。收支总预算  537.09万元。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收入预算包括：一般公共预算537.09万元。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支出预算包括：农林水支出537.09万元。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highlight w:val="yellow"/>
        </w:rPr>
        <w:t>二、关于</w:t>
      </w:r>
      <w:r>
        <w:rPr>
          <w:rFonts w:hint="eastAsia" w:ascii="仿宋_GB2312" w:hAnsi="宋体" w:eastAsia="仿宋_GB2312"/>
          <w:b/>
          <w:bCs/>
          <w:sz w:val="32"/>
          <w:szCs w:val="32"/>
          <w:highlight w:val="yellow"/>
        </w:rPr>
        <w:t>昌吉州水利管理总站(昌吉州“500”管理局）2020</w:t>
      </w:r>
      <w:r>
        <w:rPr>
          <w:rFonts w:hint="eastAsia" w:ascii="黑体" w:hAnsi="宋体" w:eastAsia="黑体" w:cs="宋体"/>
          <w:kern w:val="0"/>
          <w:sz w:val="32"/>
          <w:szCs w:val="32"/>
          <w:highlight w:val="yellow"/>
        </w:rPr>
        <w:t>年收入预算情况说明</w:t>
      </w:r>
    </w:p>
    <w:p>
      <w:pPr>
        <w:widowControl/>
        <w:spacing w:line="580" w:lineRule="exact"/>
        <w:ind w:firstLine="640"/>
        <w:jc w:val="left"/>
        <w:rPr>
          <w:rFonts w:ascii="仿宋_GB2312" w:hAnsi="宋体" w:eastAsia="仿宋_GB2312"/>
          <w:sz w:val="32"/>
          <w:szCs w:val="32"/>
        </w:rPr>
      </w:pPr>
      <w:r>
        <w:rPr>
          <w:rFonts w:hint="eastAsia" w:ascii="仿宋_GB2312" w:hAnsi="宋体" w:eastAsia="仿宋_GB2312"/>
          <w:sz w:val="30"/>
          <w:szCs w:val="30"/>
        </w:rPr>
        <w:t>昌吉州水利管理总站(昌吉州“500”管理局）</w:t>
      </w:r>
      <w:r>
        <w:rPr>
          <w:rFonts w:hint="eastAsia" w:ascii="仿宋_GB2312" w:hAnsi="宋体" w:eastAsia="仿宋_GB2312" w:cs="宋体"/>
          <w:kern w:val="0"/>
          <w:sz w:val="32"/>
          <w:szCs w:val="32"/>
        </w:rPr>
        <w:t>部门收入预算 537.09万元，其中：一般公共预算537.09 万元，占  100%，比上年减少 34.55 万元，主要原因是</w:t>
      </w:r>
      <w:r>
        <w:rPr>
          <w:rFonts w:hint="eastAsia" w:ascii="仿宋_GB2312" w:hAnsi="宋体" w:eastAsia="仿宋_GB2312"/>
          <w:sz w:val="32"/>
          <w:szCs w:val="32"/>
        </w:rPr>
        <w:t>在职人员退休三人，预计2020年减少人员开支30多万元，项目资金减少5万元。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微软雅黑" w:hAnsi="微软雅黑" w:eastAsia="微软雅黑" w:cs="微软雅黑"/>
          <w:sz w:val="32"/>
          <w:szCs w:val="32"/>
        </w:rPr>
        <w:t>昌吉州水利管理总站(昌吉州“500”管理局）</w:t>
      </w:r>
      <w:r>
        <w:rPr>
          <w:rFonts w:hint="eastAsia" w:ascii="黑体" w:hAnsi="宋体" w:eastAsia="黑体" w:cs="宋体"/>
          <w:kern w:val="0"/>
          <w:sz w:val="32"/>
          <w:szCs w:val="32"/>
        </w:rPr>
        <w:t>部门单位2020年支出预算情况说明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sz w:val="30"/>
          <w:szCs w:val="30"/>
        </w:rPr>
        <w:t>昌吉州水利管理总站(昌吉州“500”管理局）</w:t>
      </w:r>
      <w:r>
        <w:rPr>
          <w:rFonts w:hint="eastAsia" w:ascii="仿宋_GB2312" w:hAnsi="宋体" w:eastAsia="仿宋_GB2312" w:cs="宋体"/>
          <w:kern w:val="0"/>
          <w:sz w:val="32"/>
          <w:szCs w:val="32"/>
        </w:rPr>
        <w:t>部门单位2020年支出预算537.09 万元，其中：</w:t>
      </w:r>
    </w:p>
    <w:p>
      <w:pPr>
        <w:spacing w:line="360" w:lineRule="auto"/>
        <w:ind w:firstLine="640" w:firstLineChars="200"/>
        <w:rPr>
          <w:rFonts w:ascii="仿宋_GB2312" w:hAnsi="宋体" w:eastAsia="仿宋_GB2312"/>
          <w:sz w:val="30"/>
          <w:szCs w:val="30"/>
        </w:rPr>
      </w:pPr>
      <w:r>
        <w:rPr>
          <w:rFonts w:hint="eastAsia" w:ascii="仿宋_GB2312" w:hAnsi="宋体" w:eastAsia="仿宋_GB2312" w:cs="宋体"/>
          <w:kern w:val="0"/>
          <w:sz w:val="32"/>
          <w:szCs w:val="32"/>
        </w:rPr>
        <w:t>基本支出532.09万元，占 99.1 %，比上年减少29.55万元，主要原因是：</w:t>
      </w:r>
      <w:r>
        <w:rPr>
          <w:rFonts w:hint="eastAsia" w:ascii="仿宋_GB2312" w:hAnsi="宋体" w:eastAsia="仿宋_GB2312"/>
          <w:sz w:val="30"/>
          <w:szCs w:val="30"/>
        </w:rPr>
        <w:t>在职人员退休三人；新招录大学生3人、新调入人员1人未纳入预算编制；预计2020年减少人员开支30多万元。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项目支出5万元，占0.9%，比上年减少5万元，主要原因是2020年核减了</w:t>
      </w:r>
      <w:r>
        <w:rPr>
          <w:rFonts w:hint="eastAsia" w:ascii="仿宋_GB2312" w:hAnsi="仿宋_GB2312" w:eastAsia="仿宋_GB2312" w:cs="仿宋_GB2312"/>
          <w:sz w:val="32"/>
          <w:szCs w:val="32"/>
        </w:rPr>
        <w:t>农业供水成本测算和农业灌溉用水定额测定专项资金5万元</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highlight w:val="yellow"/>
        </w:rPr>
        <w:t>四、关于</w:t>
      </w:r>
      <w:r>
        <w:rPr>
          <w:rFonts w:hint="eastAsia" w:ascii="微软雅黑" w:hAnsi="微软雅黑" w:eastAsia="微软雅黑" w:cs="微软雅黑"/>
          <w:sz w:val="32"/>
          <w:szCs w:val="32"/>
          <w:highlight w:val="yellow"/>
        </w:rPr>
        <w:t>昌吉州水利管理总站(昌吉州“500”管理局）</w:t>
      </w:r>
      <w:r>
        <w:rPr>
          <w:rFonts w:hint="eastAsia" w:ascii="黑体" w:hAnsi="黑体" w:eastAsia="黑体" w:cs="宋体"/>
          <w:bCs/>
          <w:kern w:val="0"/>
          <w:sz w:val="32"/>
          <w:szCs w:val="32"/>
          <w:highlight w:val="yellow"/>
        </w:rPr>
        <w:t>部门2020年财政拨款收支预算情况的总体说明</w:t>
      </w:r>
    </w:p>
    <w:p>
      <w:pPr>
        <w:widowControl/>
        <w:spacing w:line="580" w:lineRule="exact"/>
        <w:ind w:firstLine="640"/>
        <w:jc w:val="left"/>
        <w:rPr>
          <w:rFonts w:ascii="仿宋_GB2312" w:hAnsi="宋体" w:eastAsia="仿宋_GB2312"/>
          <w:sz w:val="30"/>
          <w:szCs w:val="30"/>
        </w:rPr>
      </w:pPr>
      <w:r>
        <w:rPr>
          <w:rFonts w:hint="eastAsia" w:ascii="仿宋_GB2312" w:hAnsi="宋体" w:eastAsia="仿宋_GB2312" w:cs="宋体"/>
          <w:kern w:val="0"/>
          <w:sz w:val="32"/>
          <w:szCs w:val="32"/>
        </w:rPr>
        <w:t>2020年财政拨款收支总预算537.094万元。比上年执行数减少108.79万元，下降16.84%。主要原因是：</w:t>
      </w:r>
      <w:r>
        <w:rPr>
          <w:rFonts w:hint="eastAsia" w:ascii="仿宋_GB2312" w:hAnsi="宋体" w:eastAsia="仿宋_GB2312"/>
          <w:sz w:val="30"/>
          <w:szCs w:val="30"/>
        </w:rPr>
        <w:t>在职人员退休三人，新招录大学生3人、新调入人员1人未纳入预算编制；预计2020年减少人员开支30多万元。</w:t>
      </w:r>
      <w:r>
        <w:rPr>
          <w:rFonts w:hint="eastAsia" w:ascii="仿宋_GB2312" w:hAnsi="宋体" w:eastAsia="仿宋_GB2312" w:cs="宋体"/>
          <w:kern w:val="0"/>
          <w:sz w:val="32"/>
          <w:szCs w:val="32"/>
        </w:rPr>
        <w:t>2020年核减</w:t>
      </w:r>
      <w:r>
        <w:rPr>
          <w:rFonts w:hint="eastAsia" w:ascii="仿宋_GB2312" w:hAnsi="仿宋_GB2312" w:eastAsia="仿宋_GB2312" w:cs="仿宋_GB2312"/>
          <w:sz w:val="32"/>
          <w:szCs w:val="32"/>
        </w:rPr>
        <w:t>农业供水成本测算和农业灌溉用水定额测定专项资金5万元</w:t>
      </w:r>
      <w:r>
        <w:rPr>
          <w:rFonts w:hint="eastAsia" w:ascii="仿宋_GB2312" w:hAnsi="宋体" w:eastAsia="仿宋_GB2312" w:cs="宋体"/>
          <w:kern w:val="0"/>
          <w:sz w:val="32"/>
          <w:szCs w:val="32"/>
        </w:rPr>
        <w:t>。</w:t>
      </w:r>
    </w:p>
    <w:p>
      <w:pPr>
        <w:spacing w:line="58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微软雅黑" w:hAnsi="微软雅黑" w:eastAsia="微软雅黑" w:cs="微软雅黑"/>
          <w:sz w:val="32"/>
          <w:szCs w:val="32"/>
        </w:rPr>
        <w:t>昌吉州水利管理总站(昌吉州“500”管理局）</w:t>
      </w:r>
      <w:r>
        <w:rPr>
          <w:rFonts w:hint="eastAsia" w:ascii="黑体" w:hAnsi="宋体" w:eastAsia="黑体" w:cs="宋体"/>
          <w:kern w:val="0"/>
          <w:sz w:val="32"/>
          <w:szCs w:val="32"/>
        </w:rPr>
        <w:t>部门2020年一般公共预算当年拨款情况说明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sz w:val="30"/>
          <w:szCs w:val="30"/>
        </w:rPr>
      </w:pPr>
      <w:r>
        <w:rPr>
          <w:rFonts w:hint="eastAsia" w:ascii="仿宋_GB2312" w:hAnsi="宋体" w:eastAsia="仿宋_GB2312"/>
          <w:sz w:val="30"/>
          <w:szCs w:val="30"/>
        </w:rPr>
        <w:t>昌吉州水利管理总站(昌吉州“500”管理局）</w:t>
      </w:r>
      <w:r>
        <w:rPr>
          <w:rFonts w:hint="eastAsia" w:ascii="仿宋_GB2312" w:hAnsi="宋体" w:eastAsia="仿宋_GB2312" w:cs="宋体"/>
          <w:kern w:val="0"/>
          <w:sz w:val="32"/>
          <w:szCs w:val="32"/>
        </w:rPr>
        <w:t>部门2020年一般公共预算拨款 537.09 万元，比上年执行数减少119.1万元，下降18.15%。主要原因是：</w:t>
      </w:r>
      <w:r>
        <w:rPr>
          <w:rFonts w:hint="eastAsia" w:ascii="仿宋_GB2312" w:hAnsi="宋体" w:eastAsia="仿宋_GB2312"/>
          <w:sz w:val="30"/>
          <w:szCs w:val="30"/>
        </w:rPr>
        <w:t>在职人员退休三人，新招录大学生3人、新调入人员1人未纳入预算编制，减少人员开支30多万元。</w:t>
      </w:r>
      <w:r>
        <w:rPr>
          <w:rFonts w:hint="eastAsia" w:ascii="仿宋_GB2312" w:hAnsi="宋体" w:eastAsia="仿宋_GB2312" w:cs="宋体"/>
          <w:kern w:val="0"/>
          <w:sz w:val="32"/>
          <w:szCs w:val="32"/>
        </w:rPr>
        <w:t>2020年项目支出核减</w:t>
      </w:r>
      <w:r>
        <w:rPr>
          <w:rFonts w:hint="eastAsia" w:ascii="仿宋_GB2312" w:hAnsi="仿宋_GB2312" w:eastAsia="仿宋_GB2312" w:cs="仿宋_GB2312"/>
          <w:sz w:val="32"/>
          <w:szCs w:val="32"/>
        </w:rPr>
        <w:t>农业供水成本测算和农业灌溉用水定额测定专项资金5万元</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highlight w:val="yellow"/>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highlight w:val="yellow"/>
        </w:rPr>
        <w:t xml:space="preserve">    农林水支出</w:t>
      </w:r>
      <w:r>
        <w:rPr>
          <w:rFonts w:hint="eastAsia" w:ascii="仿宋" w:hAnsi="仿宋" w:eastAsia="仿宋" w:cs="仿宋"/>
          <w:sz w:val="32"/>
          <w:szCs w:val="32"/>
        </w:rPr>
        <w:t>571.64万元，</w:t>
      </w:r>
      <w:r>
        <w:rPr>
          <w:rFonts w:hint="eastAsia" w:ascii="仿宋_GB2312" w:hAnsi="宋体" w:eastAsia="仿宋_GB2312" w:cs="宋体"/>
          <w:kern w:val="0"/>
          <w:sz w:val="32"/>
          <w:szCs w:val="32"/>
        </w:rPr>
        <w:t>占一般公共预算支出的100%。</w:t>
      </w:r>
    </w:p>
    <w:p>
      <w:pPr>
        <w:spacing w:line="560" w:lineRule="exact"/>
        <w:rPr>
          <w:rFonts w:ascii="楷体_GB2312" w:hAnsi="宋体" w:eastAsia="楷体_GB2312" w:cs="宋体"/>
          <w:b/>
          <w:kern w:val="0"/>
          <w:sz w:val="32"/>
          <w:szCs w:val="32"/>
        </w:rPr>
      </w:pPr>
      <w:r>
        <w:rPr>
          <w:rFonts w:hint="eastAsia" w:ascii="楷体_GB2312" w:hAnsi="宋体" w:eastAsia="楷体_GB2312" w:cs="宋体"/>
          <w:b/>
          <w:kern w:val="0"/>
          <w:sz w:val="32"/>
          <w:szCs w:val="32"/>
        </w:rPr>
        <w:t xml:space="preserve">   （三）一般公共预算当年拨款具体使用情况</w:t>
      </w:r>
    </w:p>
    <w:p>
      <w:pPr>
        <w:widowControl/>
        <w:spacing w:line="580" w:lineRule="exact"/>
        <w:ind w:firstLine="640"/>
        <w:jc w:val="left"/>
        <w:rPr>
          <w:rFonts w:ascii="仿宋_GB2312" w:hAnsi="宋体" w:eastAsia="仿宋_GB2312"/>
          <w:sz w:val="30"/>
          <w:szCs w:val="30"/>
        </w:rPr>
      </w:pPr>
      <w:r>
        <w:rPr>
          <w:rFonts w:hint="eastAsia" w:ascii="仿宋_GB2312" w:eastAsia="仿宋_GB2312"/>
          <w:sz w:val="32"/>
          <w:szCs w:val="32"/>
        </w:rPr>
        <w:t>1、</w:t>
      </w:r>
      <w:r>
        <w:rPr>
          <w:rFonts w:hint="eastAsia" w:ascii="仿宋_GB2312" w:eastAsia="仿宋_GB2312"/>
          <w:sz w:val="32"/>
          <w:szCs w:val="32"/>
          <w:highlight w:val="yellow"/>
        </w:rPr>
        <w:t>农林水</w:t>
      </w:r>
      <w:r>
        <w:rPr>
          <w:rFonts w:hint="eastAsia" w:ascii="仿宋" w:hAnsi="仿宋" w:eastAsia="仿宋" w:cs="仿宋"/>
          <w:sz w:val="32"/>
          <w:szCs w:val="32"/>
        </w:rPr>
        <w:t>水利行业业务管理</w:t>
      </w:r>
      <w:r>
        <w:rPr>
          <w:rFonts w:hint="eastAsia" w:ascii="仿宋_GB2312" w:eastAsia="仿宋_GB2312"/>
          <w:sz w:val="32"/>
          <w:szCs w:val="32"/>
          <w:highlight w:val="yellow"/>
        </w:rPr>
        <w:t>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2020年预算数537.09 万元，比上年执行数减少119.1万元，下降18.15%。主要原因是：</w:t>
      </w:r>
      <w:r>
        <w:rPr>
          <w:rFonts w:hint="eastAsia" w:ascii="仿宋_GB2312" w:hAnsi="宋体" w:eastAsia="仿宋_GB2312"/>
          <w:sz w:val="30"/>
          <w:szCs w:val="30"/>
        </w:rPr>
        <w:t>在职人员退休三人，新招录大学生3人、新调入人员1人未纳入预算编制；减少人员开支30多万元。</w:t>
      </w:r>
      <w:r>
        <w:rPr>
          <w:rFonts w:hint="eastAsia" w:ascii="仿宋_GB2312" w:hAnsi="宋体" w:eastAsia="仿宋_GB2312" w:cs="宋体"/>
          <w:kern w:val="0"/>
          <w:sz w:val="32"/>
          <w:szCs w:val="32"/>
        </w:rPr>
        <w:t>2020年项目支出核减</w:t>
      </w:r>
      <w:r>
        <w:rPr>
          <w:rFonts w:hint="eastAsia" w:ascii="仿宋_GB2312" w:hAnsi="仿宋_GB2312" w:eastAsia="仿宋_GB2312" w:cs="仿宋_GB2312"/>
          <w:sz w:val="32"/>
          <w:szCs w:val="32"/>
        </w:rPr>
        <w:t>农业供水成本测算和农业灌溉用水定额测定专项资金5万元</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highlight w:val="yellow"/>
        </w:rPr>
        <w:t>六、关于</w:t>
      </w:r>
      <w:r>
        <w:rPr>
          <w:rFonts w:hint="eastAsia" w:ascii="微软雅黑" w:hAnsi="微软雅黑" w:eastAsia="微软雅黑" w:cs="微软雅黑"/>
          <w:sz w:val="32"/>
          <w:szCs w:val="32"/>
          <w:highlight w:val="yellow"/>
        </w:rPr>
        <w:t>昌吉州水利管理总站(昌吉州“500”管理局）</w:t>
      </w:r>
      <w:r>
        <w:rPr>
          <w:rFonts w:hint="eastAsia" w:ascii="黑体" w:hAnsi="宋体" w:eastAsia="黑体" w:cs="宋体"/>
          <w:kern w:val="0"/>
          <w:sz w:val="32"/>
          <w:szCs w:val="32"/>
          <w:highlight w:val="yellow"/>
        </w:rPr>
        <w:t>部门2020年一般公共预算基本支出情况说明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sz w:val="32"/>
          <w:szCs w:val="32"/>
        </w:rPr>
        <w:t>昌吉州水利管理总站(昌吉州“500”管理局）</w:t>
      </w:r>
      <w:r>
        <w:rPr>
          <w:rFonts w:hint="eastAsia" w:ascii="仿宋_GB2312" w:hAnsi="宋体" w:eastAsia="仿宋_GB2312" w:cs="宋体"/>
          <w:kern w:val="0"/>
          <w:sz w:val="32"/>
          <w:szCs w:val="32"/>
        </w:rPr>
        <w:t>部门2020年一般公共预算基本支出 532.09万元，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461.15万元，主要包括：基本工资186.68万元、奖金13.16万元、伙食补助费41.58万元、基础性绩效工资57.32万元、奖励性绩效工资33.62万元、住房公积金34.89万元、机关事业单位基本养老保险缴费46.53万元、职工基本医疗保险缴费27.4万元、公务员医疗补助缴费11.53万元、其他社会保障缴费2.4万元、奖励金1.44万元、对个人和家庭的补助4.6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  70.94万元，主要包括：办公费7.36万元、水费1.5万元、电费1.5万元、邮电费3.5万元、取暖费6.83万元、物业管理费1万元、差旅费12万元、维修（护）费1.55万元、培训费1.14万元、公务接待费0.62、劳务费1.87万元、工会经费3.73万元、福利费8.59万元、公务用车运行维护费11万元、其他交通费用3万元、商品和服务支出5.75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微软雅黑" w:hAnsi="微软雅黑" w:eastAsia="微软雅黑" w:cs="微软雅黑"/>
          <w:sz w:val="32"/>
          <w:szCs w:val="32"/>
        </w:rPr>
        <w:t>昌吉州水利管理总站(昌吉州“500”管理局）</w:t>
      </w:r>
      <w:r>
        <w:rPr>
          <w:rFonts w:hint="eastAsia" w:ascii="黑体" w:hAnsi="宋体" w:eastAsia="黑体" w:cs="宋体"/>
          <w:kern w:val="0"/>
          <w:sz w:val="32"/>
          <w:szCs w:val="32"/>
        </w:rPr>
        <w:t>部门2020年项目支出情况说明</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一、项目</w:t>
      </w:r>
      <w:r>
        <w:rPr>
          <w:rFonts w:ascii="仿宋_GB2312" w:hAnsi="黑体" w:eastAsia="仿宋_GB2312"/>
          <w:sz w:val="32"/>
          <w:szCs w:val="32"/>
        </w:rPr>
        <w:t>名称</w:t>
      </w:r>
      <w:r>
        <w:rPr>
          <w:rFonts w:hint="eastAsia" w:ascii="仿宋_GB2312" w:hAnsi="黑体" w:eastAsia="仿宋_GB2312"/>
          <w:sz w:val="32"/>
          <w:szCs w:val="32"/>
        </w:rPr>
        <w:t>：农业灌溉用水定额测定</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 xml:space="preserve">：依据《中华人民共和国水法》、《自治区农业高效节水灌溉工程标准化、规范化建设及运行管理办法》、《新疆维吾尔自治区农业灌溉用水定额指标（试行）》等文件精神？，并根据昌州机编发〔2006〕35号关于水利管理总站主要负责灌区灌溉管理和技术服务等职责文件精神。 </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 2.5万元</w:t>
      </w:r>
    </w:p>
    <w:p>
      <w:pPr>
        <w:widowControl/>
        <w:spacing w:line="580" w:lineRule="exact"/>
        <w:ind w:firstLine="640"/>
        <w:jc w:val="left"/>
        <w:rPr>
          <w:rFonts w:ascii="仿宋" w:hAnsi="仿宋" w:eastAsia="仿宋" w:cs="仿宋"/>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 w:hAnsi="仿宋" w:eastAsia="仿宋" w:cs="仿宋"/>
          <w:sz w:val="32"/>
          <w:szCs w:val="32"/>
        </w:rPr>
        <w:t>昌吉州水利管理总站(昌吉州“500”管理局）</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数据编制0.5万元，实地测算指导2万元。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：4月份0.5万元，5-10月份各1.5万元，11月份0.5万元。</w:t>
      </w:r>
    </w:p>
    <w:p>
      <w:pPr>
        <w:numPr>
          <w:ilvl w:val="0"/>
          <w:numId w:val="1"/>
        </w:numPr>
        <w:spacing w:line="580" w:lineRule="exact"/>
        <w:ind w:firstLine="642"/>
        <w:rPr>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sz w:val="32"/>
          <w:szCs w:val="32"/>
        </w:rPr>
        <w:t>农业供水成本测算</w:t>
      </w:r>
    </w:p>
    <w:p>
      <w:pPr>
        <w:tabs>
          <w:tab w:val="left" w:pos="1469"/>
        </w:tabs>
        <w:spacing w:line="580" w:lineRule="exac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自治区人民政府《关于印发新疆维吾尔自治区农业水价综合改革实施方案的通知》（新政发【2017】29号）文提出的“以2015年为成本年，2021年农业水价基本达到运行维护费成本，2025年基本达到完全成本”的总目标要求，及昌吉州《关于做好2015年水利工程供水成本核算工作的通知》精神，并根据昌州机编发〔2006〕35号关于水利管理总站主要负责灌区灌溉管理和技术服务等职责文件精神，积极做好我州水利工程供水成本核算工作。</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 2.5万元</w:t>
      </w:r>
    </w:p>
    <w:p>
      <w:pPr>
        <w:widowControl/>
        <w:spacing w:line="580" w:lineRule="exact"/>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：昌吉州水利管理总站(昌吉州“500”管理局）</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：数据编制0.5万元，实地测算指导2万元。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：4月份0.5万元，5-10月份各1.5万元，11月份0.5万元。</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微软雅黑" w:hAnsi="微软雅黑" w:eastAsia="微软雅黑" w:cs="微软雅黑"/>
          <w:sz w:val="32"/>
          <w:szCs w:val="32"/>
        </w:rPr>
        <w:t>昌吉州水利管理总站(昌吉州“500”管理局）</w:t>
      </w:r>
      <w:r>
        <w:rPr>
          <w:rFonts w:hint="eastAsia" w:ascii="黑体" w:hAnsi="宋体" w:eastAsia="黑体" w:cs="宋体"/>
          <w:kern w:val="0"/>
          <w:sz w:val="32"/>
          <w:szCs w:val="32"/>
        </w:rPr>
        <w:t>部门2020年一般公共预算“三公”经费预算情况说明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 w:hAnsi="仿宋" w:eastAsia="仿宋" w:cs="仿宋"/>
          <w:sz w:val="32"/>
          <w:szCs w:val="32"/>
        </w:rPr>
        <w:t>昌吉州水利管理总站(昌吉州“500”管理局）</w:t>
      </w:r>
      <w:r>
        <w:rPr>
          <w:rFonts w:hint="eastAsia" w:ascii="仿宋_GB2312" w:hAnsi="宋体" w:eastAsia="仿宋_GB2312" w:cs="宋体"/>
          <w:kern w:val="0"/>
          <w:sz w:val="32"/>
          <w:szCs w:val="32"/>
        </w:rPr>
        <w:t>部门2020年“三公”经费财政拨款预算数为11.62万元，其中：因公出国（境）费0万元，公务用车购0万元，公务用车运行费 11万元，公务接待费0.62万元。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2020年“三公”经费财政拨款预算比上年增加（减少）0万元，其中：因公出国（境）费增加（减少）0万元，未安排预算；公务用车购置费为0，未安排预算。公务用车运行费预算比上年增加（</w:t>
      </w:r>
      <w:r>
        <w:rPr>
          <w:rFonts w:hint="eastAsia" w:ascii="仿宋_GB2312" w:hAnsi="宋体" w:eastAsia="仿宋_GB2312" w:cs="宋体"/>
          <w:kern w:val="0"/>
          <w:sz w:val="32"/>
          <w:szCs w:val="32"/>
          <w:highlight w:val="yellow"/>
        </w:rPr>
        <w:t>减少</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highlight w:val="yellow"/>
        </w:rPr>
        <w:t>0</w:t>
      </w:r>
      <w:r>
        <w:rPr>
          <w:rFonts w:hint="eastAsia" w:ascii="仿宋_GB2312" w:hAnsi="宋体" w:eastAsia="仿宋_GB2312" w:cs="宋体"/>
          <w:kern w:val="0"/>
          <w:sz w:val="32"/>
          <w:szCs w:val="32"/>
        </w:rPr>
        <w:t>万元，主要原因是压缩公务用车开支；公务接待费增加（减少）0万元，主要原因是 与去年基本持平 。</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微软雅黑" w:hAnsi="微软雅黑" w:eastAsia="微软雅黑" w:cs="微软雅黑"/>
          <w:sz w:val="32"/>
          <w:szCs w:val="32"/>
        </w:rPr>
        <w:t>昌吉州水利管理总站(昌吉州“500”管理局）</w:t>
      </w:r>
      <w:r>
        <w:rPr>
          <w:rFonts w:hint="eastAsia" w:ascii="黑体" w:hAnsi="宋体" w:eastAsia="黑体" w:cs="宋体"/>
          <w:kern w:val="0"/>
          <w:sz w:val="32"/>
          <w:szCs w:val="32"/>
        </w:rPr>
        <w:t>部门2020年政府性基金预算拨款情况说明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 w:hAnsi="仿宋" w:eastAsia="仿宋" w:cs="仿宋"/>
          <w:sz w:val="32"/>
          <w:szCs w:val="32"/>
        </w:rPr>
        <w:t>昌吉州水利管理总站(昌吉州“500”管理局）</w:t>
      </w:r>
      <w:r>
        <w:rPr>
          <w:rFonts w:hint="eastAsia" w:ascii="仿宋_GB2312" w:hAnsi="宋体" w:eastAsia="仿宋_GB2312" w:cs="宋体"/>
          <w:kern w:val="0"/>
          <w:sz w:val="32"/>
          <w:szCs w:val="32"/>
        </w:rPr>
        <w:t>部门2020年没有使用政府性基金预算拨款安排的支出，政府性基金预算支出情况表为空表。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2020年，昌吉州草原站单位的机关运行经费财政拨款预算178.33万元，比上年预算减少18.15万元，增长9.23%。主要原因是2020年较2019年人员经费减少一人。</w:t>
      </w:r>
    </w:p>
    <w:p>
      <w:pPr>
        <w:spacing w:line="360" w:lineRule="auto"/>
        <w:ind w:firstLine="640" w:firstLineChars="200"/>
        <w:rPr>
          <w:rFonts w:ascii="仿宋_GB2312" w:hAnsi="宋体" w:eastAsia="仿宋_GB2312"/>
          <w:sz w:val="30"/>
          <w:szCs w:val="30"/>
        </w:rPr>
      </w:pPr>
      <w:r>
        <w:rPr>
          <w:rFonts w:hint="eastAsia" w:ascii="仿宋_GB2312" w:hAnsi="宋体" w:eastAsia="仿宋_GB2312" w:cs="宋体"/>
          <w:kern w:val="0"/>
          <w:sz w:val="32"/>
          <w:szCs w:val="32"/>
          <w:highlight w:val="yellow"/>
        </w:rPr>
        <w:t>2020年，</w:t>
      </w:r>
      <w:r>
        <w:rPr>
          <w:rFonts w:hint="eastAsia" w:ascii="仿宋" w:hAnsi="仿宋" w:eastAsia="仿宋" w:cs="仿宋"/>
          <w:sz w:val="32"/>
          <w:szCs w:val="32"/>
          <w:highlight w:val="yellow"/>
        </w:rPr>
        <w:t>昌吉州水利管理总站(昌吉州“500”管理局）</w:t>
      </w:r>
      <w:r>
        <w:rPr>
          <w:rFonts w:hint="eastAsia" w:ascii="仿宋_GB2312" w:hAnsi="宋体" w:eastAsia="仿宋_GB2312" w:cs="宋体"/>
          <w:kern w:val="0"/>
          <w:sz w:val="32"/>
          <w:szCs w:val="32"/>
          <w:highlight w:val="yellow"/>
        </w:rPr>
        <w:t>事业单位的机关运行经费财政拨款预算 532.09 万元，比上年预算减少29.55 万元，下降5.26 %。主要原因是：</w:t>
      </w:r>
      <w:r>
        <w:rPr>
          <w:rFonts w:hint="eastAsia" w:ascii="仿宋_GB2312" w:hAnsi="宋体" w:eastAsia="仿宋_GB2312"/>
          <w:sz w:val="30"/>
          <w:szCs w:val="30"/>
          <w:highlight w:val="yellow"/>
        </w:rPr>
        <w:t>在职人员退休三人，新招录大学生3人、新调入人员1人未纳入预算编制，减少人员开支30多万元。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w:t>
      </w:r>
      <w:r>
        <w:rPr>
          <w:rFonts w:hint="eastAsia" w:ascii="仿宋" w:hAnsi="仿宋" w:eastAsia="仿宋" w:cs="仿宋"/>
          <w:sz w:val="32"/>
          <w:szCs w:val="32"/>
        </w:rPr>
        <w:t>昌吉州水利管理总站(昌吉州“500”管理局）</w:t>
      </w:r>
      <w:r>
        <w:rPr>
          <w:rFonts w:hint="eastAsia" w:ascii="仿宋_GB2312" w:hAnsi="宋体" w:eastAsia="仿宋_GB2312" w:cs="宋体"/>
          <w:kern w:val="0"/>
          <w:sz w:val="32"/>
          <w:szCs w:val="32"/>
        </w:rPr>
        <w:t>部门及下属单位政府采购预算255.6 万元，其中：政府采购货物预算 46.6 万元，政府采购工程维修预算 198  万元，政府采购服务预算11万元。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2019年度本部门面向中小企业预留政府采购项目预算金额0万元，其中：面向小微企业预留政府采购项目预算金额0万元。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w:t>
      </w:r>
      <w:r>
        <w:rPr>
          <w:rFonts w:hint="eastAsia" w:ascii="仿宋" w:hAnsi="仿宋" w:eastAsia="仿宋" w:cs="仿宋"/>
          <w:sz w:val="32"/>
          <w:szCs w:val="32"/>
        </w:rPr>
        <w:t>昌吉州水利管理总站(昌吉州“500”管理局）</w:t>
      </w:r>
      <w:r>
        <w:rPr>
          <w:rFonts w:hint="eastAsia" w:ascii="仿宋_GB2312" w:hAnsi="宋体" w:eastAsia="仿宋_GB2312" w:cs="宋体"/>
          <w:kern w:val="0"/>
          <w:sz w:val="32"/>
          <w:szCs w:val="32"/>
        </w:rPr>
        <w:t>部门及下属各预算单位占用使用国有资产总体情况为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  2662.36  平方米，价值   512.6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  1  辆，价值 28.72  万元；其中：一般公务用车  1辆，价值28.72   万元；执法执勤用车   0辆，价值   0万元；其他车辆 0 辆，价值 0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 59.89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   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 0 台（套），单位价值100万元以上大型设备 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2020年部门预算未安排购置车辆经费（或安排购置车辆经费 0 万元），安排购置50万元以上大型设备  0台（套），单位价值100万元以上大型设备0  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 2  个，涉及预算金额  5  万元。具体情况见下表（按项目分别填报）：</w:t>
      </w:r>
    </w:p>
    <w:p>
      <w:pPr>
        <w:spacing w:line="560" w:lineRule="exact"/>
        <w:ind w:firstLine="420" w:firstLineChars="200"/>
        <w:sectPr>
          <w:pgSz w:w="11906" w:h="16838"/>
          <w:pgMar w:top="1440" w:right="1800" w:bottom="1440" w:left="1800" w:header="851" w:footer="992" w:gutter="0"/>
          <w:pgNumType w:fmt="numberInDash" w:start="24"/>
          <w:cols w:space="720" w:num="1"/>
          <w:docGrid w:type="lines" w:linePitch="312" w:charSpace="0"/>
        </w:sectPr>
      </w:pPr>
    </w:p>
    <w:tbl>
      <w:tblPr>
        <w:tblStyle w:val="4"/>
        <w:tblW w:w="13973" w:type="dxa"/>
        <w:jc w:val="center"/>
        <w:tblInd w:w="0" w:type="dxa"/>
        <w:tblLayout w:type="fixed"/>
        <w:tblCellMar>
          <w:top w:w="0" w:type="dxa"/>
          <w:left w:w="108" w:type="dxa"/>
          <w:bottom w:w="0" w:type="dxa"/>
          <w:right w:w="108" w:type="dxa"/>
        </w:tblCellMar>
      </w:tblPr>
      <w:tblGrid>
        <w:gridCol w:w="229"/>
        <w:gridCol w:w="1966"/>
        <w:gridCol w:w="1857"/>
        <w:gridCol w:w="1664"/>
        <w:gridCol w:w="500"/>
        <w:gridCol w:w="1164"/>
        <w:gridCol w:w="323"/>
        <w:gridCol w:w="323"/>
        <w:gridCol w:w="283"/>
        <w:gridCol w:w="1642"/>
        <w:gridCol w:w="249"/>
        <w:gridCol w:w="1132"/>
        <w:gridCol w:w="2143"/>
        <w:gridCol w:w="249"/>
        <w:gridCol w:w="249"/>
      </w:tblGrid>
      <w:tr>
        <w:tblPrEx>
          <w:tblLayout w:type="fixed"/>
          <w:tblCellMar>
            <w:top w:w="0" w:type="dxa"/>
            <w:left w:w="108" w:type="dxa"/>
            <w:bottom w:w="0" w:type="dxa"/>
            <w:right w:w="108" w:type="dxa"/>
          </w:tblCellMar>
        </w:tblPrEx>
        <w:trPr>
          <w:trHeight w:val="406" w:hRule="atLeast"/>
          <w:jc w:val="center"/>
        </w:trPr>
        <w:tc>
          <w:tcPr>
            <w:tcW w:w="13973" w:type="dxa"/>
            <w:gridSpan w:val="15"/>
            <w:tcBorders>
              <w:top w:val="nil"/>
              <w:left w:val="nil"/>
              <w:bottom w:val="nil"/>
              <w:right w:val="nil"/>
            </w:tcBorders>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jc w:val="center"/>
        </w:trPr>
        <w:tc>
          <w:tcPr>
            <w:tcW w:w="2195" w:type="dxa"/>
            <w:gridSpan w:val="2"/>
            <w:tcBorders>
              <w:top w:val="nil"/>
              <w:left w:val="nil"/>
              <w:bottom w:val="nil"/>
              <w:right w:val="nil"/>
            </w:tcBorders>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noWrap/>
            <w:vAlign w:val="bottom"/>
          </w:tcPr>
          <w:p>
            <w:pPr>
              <w:widowControl/>
              <w:jc w:val="center"/>
              <w:rPr>
                <w:rFonts w:ascii="宋体" w:hAnsi="宋体" w:cs="宋体"/>
                <w:color w:val="000000"/>
                <w:kern w:val="0"/>
                <w:sz w:val="22"/>
              </w:rPr>
            </w:pPr>
          </w:p>
        </w:tc>
        <w:tc>
          <w:tcPr>
            <w:tcW w:w="323" w:type="dxa"/>
            <w:tcBorders>
              <w:top w:val="nil"/>
              <w:left w:val="nil"/>
              <w:bottom w:val="nil"/>
              <w:right w:val="nil"/>
            </w:tcBorders>
            <w:noWrap/>
            <w:vAlign w:val="bottom"/>
          </w:tcPr>
          <w:p>
            <w:pPr>
              <w:widowControl/>
              <w:jc w:val="center"/>
              <w:rPr>
                <w:rFonts w:ascii="宋体" w:hAnsi="宋体" w:cs="宋体"/>
                <w:color w:val="000000"/>
                <w:kern w:val="0"/>
                <w:sz w:val="22"/>
              </w:rPr>
            </w:pPr>
          </w:p>
        </w:tc>
        <w:tc>
          <w:tcPr>
            <w:tcW w:w="323" w:type="dxa"/>
            <w:tcBorders>
              <w:top w:val="nil"/>
              <w:left w:val="nil"/>
              <w:bottom w:val="nil"/>
              <w:right w:val="nil"/>
            </w:tcBorders>
            <w:noWrap/>
            <w:vAlign w:val="bottom"/>
          </w:tcPr>
          <w:p>
            <w:pPr>
              <w:widowControl/>
              <w:jc w:val="center"/>
              <w:rPr>
                <w:rFonts w:ascii="宋体" w:hAnsi="宋体" w:cs="宋体"/>
                <w:color w:val="000000"/>
                <w:kern w:val="0"/>
                <w:sz w:val="22"/>
              </w:rPr>
            </w:pPr>
          </w:p>
        </w:tc>
        <w:tc>
          <w:tcPr>
            <w:tcW w:w="1925" w:type="dxa"/>
            <w:gridSpan w:val="2"/>
            <w:tcBorders>
              <w:top w:val="nil"/>
              <w:left w:val="nil"/>
              <w:bottom w:val="nil"/>
              <w:right w:val="nil"/>
            </w:tcBorders>
            <w:noWrap/>
            <w:vAlign w:val="bottom"/>
          </w:tcPr>
          <w:p>
            <w:pPr>
              <w:widowControl/>
              <w:jc w:val="center"/>
              <w:rPr>
                <w:rFonts w:ascii="宋体" w:hAnsi="宋体" w:cs="宋体"/>
                <w:color w:val="000000"/>
                <w:kern w:val="0"/>
                <w:sz w:val="22"/>
              </w:rPr>
            </w:pPr>
          </w:p>
        </w:tc>
        <w:tc>
          <w:tcPr>
            <w:tcW w:w="249" w:type="dxa"/>
            <w:tcBorders>
              <w:top w:val="nil"/>
              <w:left w:val="nil"/>
              <w:bottom w:val="nil"/>
              <w:right w:val="nil"/>
            </w:tcBorders>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jc w:val="center"/>
        </w:trPr>
        <w:tc>
          <w:tcPr>
            <w:tcW w:w="219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bottom"/>
          </w:tcPr>
          <w:p>
            <w:pPr>
              <w:widowControl/>
              <w:jc w:val="center"/>
              <w:rPr>
                <w:rFonts w:hint="eastAsia" w:ascii="宋体" w:hAnsi="宋体" w:cs="宋体"/>
                <w:kern w:val="0"/>
                <w:sz w:val="18"/>
                <w:szCs w:val="18"/>
              </w:rPr>
            </w:pPr>
            <w:r>
              <w:rPr>
                <w:rFonts w:ascii="宋体" w:hAnsi="宋体"/>
                <w:color w:val="000000"/>
                <w:sz w:val="24"/>
              </w:rPr>
              <w:t>昌吉回族自治州水利管理总站</w:t>
            </w:r>
          </w:p>
        </w:tc>
        <w:tc>
          <w:tcPr>
            <w:tcW w:w="1925" w:type="dxa"/>
            <w:gridSpan w:val="2"/>
            <w:tcBorders>
              <w:top w:val="single" w:color="auto" w:sz="4" w:space="0"/>
              <w:left w:val="nil"/>
              <w:bottom w:val="single" w:color="auto" w:sz="4" w:space="0"/>
              <w:right w:val="single" w:color="auto" w:sz="4" w:space="0"/>
            </w:tcBorders>
            <w:vAlign w:val="bottom"/>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kern w:val="0"/>
                <w:sz w:val="18"/>
                <w:szCs w:val="18"/>
              </w:rPr>
            </w:pPr>
            <w:r>
              <w:rPr>
                <w:rFonts w:ascii="宋体" w:hAnsi="宋体"/>
                <w:color w:val="000000"/>
                <w:sz w:val="24"/>
              </w:rPr>
              <w:t>农业灌溉用水定额测定</w:t>
            </w:r>
          </w:p>
        </w:tc>
      </w:tr>
      <w:tr>
        <w:tblPrEx>
          <w:tblLayout w:type="fixed"/>
          <w:tblCellMar>
            <w:top w:w="0" w:type="dxa"/>
            <w:left w:w="108" w:type="dxa"/>
            <w:bottom w:w="0" w:type="dxa"/>
            <w:right w:w="108" w:type="dxa"/>
          </w:tblCellMar>
        </w:tblPrEx>
        <w:trPr>
          <w:trHeight w:val="451" w:hRule="atLeast"/>
          <w:jc w:val="center"/>
        </w:trPr>
        <w:tc>
          <w:tcPr>
            <w:tcW w:w="2195"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年度资金总额：</w:t>
            </w:r>
          </w:p>
        </w:tc>
        <w:tc>
          <w:tcPr>
            <w:tcW w:w="2164" w:type="dxa"/>
            <w:gridSpan w:val="2"/>
            <w:tcBorders>
              <w:top w:val="nil"/>
              <w:left w:val="nil"/>
              <w:bottom w:val="single" w:color="auto" w:sz="4" w:space="0"/>
              <w:right w:val="single" w:color="auto" w:sz="4" w:space="0"/>
            </w:tcBorders>
            <w:vAlign w:val="bottom"/>
          </w:tcPr>
          <w:p>
            <w:pPr>
              <w:widowControl/>
              <w:jc w:val="center"/>
              <w:rPr>
                <w:rFonts w:ascii="宋体" w:hAnsi="宋体" w:cs="宋体"/>
                <w:kern w:val="0"/>
                <w:sz w:val="24"/>
              </w:rPr>
            </w:pPr>
            <w:r>
              <w:rPr>
                <w:rFonts w:hint="eastAsia" w:ascii="宋体" w:hAnsi="宋体" w:cs="宋体"/>
                <w:kern w:val="0"/>
                <w:sz w:val="24"/>
              </w:rPr>
              <w:t>2.5</w:t>
            </w:r>
          </w:p>
        </w:tc>
        <w:tc>
          <w:tcPr>
            <w:tcW w:w="1810" w:type="dxa"/>
            <w:gridSpan w:val="3"/>
            <w:tcBorders>
              <w:top w:val="single" w:color="auto" w:sz="4" w:space="0"/>
              <w:left w:val="nil"/>
              <w:bottom w:val="single" w:color="auto" w:sz="4" w:space="0"/>
              <w:right w:val="single" w:color="auto" w:sz="4" w:space="0"/>
            </w:tcBorders>
            <w:vAlign w:val="bottom"/>
          </w:tcPr>
          <w:p>
            <w:pPr>
              <w:widowControl/>
              <w:jc w:val="center"/>
              <w:rPr>
                <w:rFonts w:ascii="宋体" w:hAnsi="宋体" w:cs="宋体"/>
                <w:kern w:val="0"/>
                <w:sz w:val="24"/>
              </w:rPr>
            </w:pPr>
            <w:r>
              <w:rPr>
                <w:rFonts w:hint="eastAsia" w:ascii="宋体" w:hAnsi="宋体" w:cs="宋体"/>
                <w:kern w:val="0"/>
                <w:sz w:val="24"/>
              </w:rPr>
              <w:t>其中：财政拨款</w:t>
            </w:r>
          </w:p>
        </w:tc>
        <w:tc>
          <w:tcPr>
            <w:tcW w:w="1925" w:type="dxa"/>
            <w:gridSpan w:val="2"/>
            <w:tcBorders>
              <w:top w:val="nil"/>
              <w:left w:val="nil"/>
              <w:bottom w:val="single" w:color="auto" w:sz="4" w:space="0"/>
              <w:right w:val="single" w:color="auto" w:sz="4" w:space="0"/>
            </w:tcBorders>
            <w:vAlign w:val="bottom"/>
          </w:tcPr>
          <w:p>
            <w:pPr>
              <w:widowControl/>
              <w:jc w:val="center"/>
              <w:rPr>
                <w:rFonts w:ascii="宋体" w:hAnsi="宋体" w:cs="宋体"/>
                <w:kern w:val="0"/>
                <w:sz w:val="24"/>
              </w:rPr>
            </w:pPr>
            <w:r>
              <w:rPr>
                <w:rFonts w:hint="eastAsia" w:ascii="宋体" w:hAnsi="宋体" w:cs="宋体"/>
                <w:kern w:val="0"/>
                <w:sz w:val="24"/>
              </w:rPr>
              <w:t>2.5</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　</w:t>
            </w:r>
          </w:p>
        </w:tc>
      </w:tr>
      <w:tr>
        <w:tblPrEx>
          <w:tblLayout w:type="fixed"/>
          <w:tblCellMar>
            <w:top w:w="0" w:type="dxa"/>
            <w:left w:w="108" w:type="dxa"/>
            <w:bottom w:w="0" w:type="dxa"/>
            <w:right w:w="108" w:type="dxa"/>
          </w:tblCellMar>
        </w:tblPrEx>
        <w:trPr>
          <w:trHeight w:val="401" w:hRule="atLeast"/>
          <w:jc w:val="center"/>
        </w:trPr>
        <w:tc>
          <w:tcPr>
            <w:tcW w:w="2195" w:type="dxa"/>
            <w:gridSpan w:val="2"/>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3"/>
            <w:tcBorders>
              <w:top w:val="nil"/>
              <w:left w:val="nil"/>
              <w:bottom w:val="single" w:color="000000" w:sz="4" w:space="0"/>
              <w:right w:val="single" w:color="000000" w:sz="4" w:space="0"/>
            </w:tcBorders>
            <w:vAlign w:val="bottom"/>
          </w:tcPr>
          <w:p>
            <w:pPr>
              <w:widowControl/>
              <w:jc w:val="center"/>
              <w:rPr>
                <w:rFonts w:ascii="宋体" w:hAnsi="宋体" w:cs="宋体"/>
                <w:kern w:val="0"/>
                <w:sz w:val="18"/>
                <w:szCs w:val="18"/>
              </w:rPr>
            </w:pPr>
            <w:r>
              <w:rPr>
                <w:rFonts w:ascii="宋体" w:hAnsi="宋体"/>
                <w:color w:val="000000"/>
                <w:sz w:val="24"/>
              </w:rPr>
              <w:t>我站（局）负责全州水利工程安全运行、农业水价、农业灌溉定额测定等工作。2020年完成：农业用水灌溉定额报告编制，对作物不同时期灌溉用水数据资料采集整理，统计分析，测算出各个作物不同灌溉类型的灌溉用水定额。为全州农业用水“总量控制、定额管理”工作奠定基础，进一步促进节约用水，合理配置水资源，加快推进建设节水型社会。</w:t>
            </w:r>
          </w:p>
        </w:tc>
      </w:tr>
      <w:tr>
        <w:tblPrEx>
          <w:tblLayout w:type="fixed"/>
          <w:tblCellMar>
            <w:top w:w="0" w:type="dxa"/>
            <w:left w:w="108" w:type="dxa"/>
            <w:bottom w:w="0" w:type="dxa"/>
            <w:right w:w="108" w:type="dxa"/>
          </w:tblCellMar>
        </w:tblPrEx>
        <w:trPr>
          <w:trHeight w:val="271" w:hRule="atLeast"/>
          <w:jc w:val="center"/>
        </w:trPr>
        <w:tc>
          <w:tcPr>
            <w:tcW w:w="2195" w:type="dxa"/>
            <w:gridSpan w:val="2"/>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8"/>
            <w:tcBorders>
              <w:top w:val="single" w:color="000000" w:sz="4" w:space="0"/>
              <w:left w:val="nil"/>
              <w:bottom w:val="single" w:color="000000" w:sz="4" w:space="0"/>
              <w:right w:val="single" w:color="000000" w:sz="4" w:space="0"/>
            </w:tcBorders>
            <w:vAlign w:val="bottom"/>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jc w:val="center"/>
        </w:trPr>
        <w:tc>
          <w:tcPr>
            <w:tcW w:w="2195" w:type="dxa"/>
            <w:gridSpan w:val="2"/>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22"/>
              </w:rPr>
            </w:pPr>
            <w:r>
              <w:rPr>
                <w:rFonts w:ascii="宋体" w:hAnsi="宋体"/>
                <w:color w:val="000000"/>
                <w:sz w:val="22"/>
              </w:rPr>
              <w:t>测算经费使用（%）</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olor w:val="000000"/>
                <w:sz w:val="22"/>
              </w:rPr>
            </w:pPr>
            <w:r>
              <w:rPr>
                <w:rFonts w:ascii="宋体" w:hAnsi="宋体"/>
                <w:color w:val="000000"/>
                <w:sz w:val="22"/>
              </w:rPr>
              <w:t>100%</w:t>
            </w:r>
          </w:p>
        </w:tc>
      </w:tr>
      <w:tr>
        <w:tblPrEx>
          <w:tblLayout w:type="fixed"/>
          <w:tblCellMar>
            <w:top w:w="0" w:type="dxa"/>
            <w:left w:w="108" w:type="dxa"/>
            <w:bottom w:w="0" w:type="dxa"/>
            <w:right w:w="108" w:type="dxa"/>
          </w:tblCellMar>
        </w:tblPrEx>
        <w:trPr>
          <w:trHeight w:val="271"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bottom"/>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24"/>
              </w:rPr>
            </w:pPr>
            <w:r>
              <w:rPr>
                <w:rFonts w:ascii="宋体" w:hAnsi="宋体"/>
                <w:color w:val="000000"/>
                <w:sz w:val="24"/>
              </w:rPr>
              <w:t>设备资金使用率（%）</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olor w:val="000000"/>
                <w:sz w:val="24"/>
              </w:rPr>
            </w:pPr>
            <w:r>
              <w:rPr>
                <w:rFonts w:ascii="宋体" w:hAnsi="宋体"/>
                <w:color w:val="000000"/>
                <w:sz w:val="24"/>
              </w:rPr>
              <w:t>100%</w:t>
            </w:r>
          </w:p>
        </w:tc>
      </w:tr>
      <w:tr>
        <w:tblPrEx>
          <w:tblLayout w:type="fixed"/>
          <w:tblCellMar>
            <w:top w:w="0" w:type="dxa"/>
            <w:left w:w="108" w:type="dxa"/>
            <w:bottom w:w="0" w:type="dxa"/>
            <w:right w:w="108" w:type="dxa"/>
          </w:tblCellMar>
        </w:tblPrEx>
        <w:trPr>
          <w:trHeight w:val="271"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bottom"/>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22"/>
              </w:rPr>
            </w:pPr>
            <w:r>
              <w:rPr>
                <w:rFonts w:ascii="宋体" w:hAnsi="宋体"/>
                <w:color w:val="000000"/>
                <w:sz w:val="22"/>
              </w:rPr>
              <w:t>灌溉面积（亩）</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olor w:val="000000"/>
                <w:sz w:val="22"/>
              </w:rPr>
            </w:pPr>
            <w:r>
              <w:rPr>
                <w:rFonts w:ascii="宋体" w:hAnsi="宋体"/>
                <w:color w:val="000000"/>
                <w:sz w:val="22"/>
              </w:rPr>
              <w:t>630</w:t>
            </w:r>
          </w:p>
        </w:tc>
      </w:tr>
      <w:tr>
        <w:tblPrEx>
          <w:tblLayout w:type="fixed"/>
          <w:tblCellMar>
            <w:top w:w="0" w:type="dxa"/>
            <w:left w:w="108" w:type="dxa"/>
            <w:bottom w:w="0" w:type="dxa"/>
            <w:right w:w="108" w:type="dxa"/>
          </w:tblCellMar>
        </w:tblPrEx>
        <w:trPr>
          <w:trHeight w:val="271"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center"/>
          </w:tcPr>
          <w:p>
            <w:pPr>
              <w:widowControl/>
              <w:textAlignment w:val="center"/>
              <w:rPr>
                <w:rFonts w:hint="eastAsia"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22"/>
              </w:rPr>
            </w:pPr>
            <w:r>
              <w:rPr>
                <w:rFonts w:ascii="宋体" w:hAnsi="宋体"/>
                <w:color w:val="000000"/>
                <w:sz w:val="22"/>
              </w:rPr>
              <w:t>供水量年度指标完成率（%）</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olor w:val="000000"/>
                <w:sz w:val="22"/>
              </w:rPr>
            </w:pPr>
            <w:r>
              <w:rPr>
                <w:rFonts w:ascii="宋体" w:hAnsi="宋体"/>
                <w:color w:val="000000"/>
                <w:sz w:val="22"/>
              </w:rPr>
              <w:t>90%</w:t>
            </w:r>
          </w:p>
        </w:tc>
      </w:tr>
      <w:tr>
        <w:tblPrEx>
          <w:tblLayout w:type="fixed"/>
          <w:tblCellMar>
            <w:top w:w="0" w:type="dxa"/>
            <w:left w:w="108" w:type="dxa"/>
            <w:bottom w:w="0" w:type="dxa"/>
            <w:right w:w="108" w:type="dxa"/>
          </w:tblCellMar>
        </w:tblPrEx>
        <w:trPr>
          <w:trHeight w:val="271"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22"/>
              </w:rPr>
            </w:pPr>
            <w:r>
              <w:rPr>
                <w:rFonts w:ascii="宋体" w:hAnsi="宋体"/>
                <w:color w:val="000000"/>
                <w:sz w:val="22"/>
              </w:rPr>
              <w:t>测算报告（份）</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olor w:val="000000"/>
                <w:sz w:val="22"/>
              </w:rPr>
            </w:pPr>
            <w:r>
              <w:rPr>
                <w:rFonts w:ascii="宋体" w:hAnsi="宋体"/>
                <w:color w:val="000000"/>
                <w:sz w:val="22"/>
              </w:rPr>
              <w:t>7</w:t>
            </w:r>
          </w:p>
        </w:tc>
      </w:tr>
      <w:tr>
        <w:tblPrEx>
          <w:tblLayout w:type="fixed"/>
          <w:tblCellMar>
            <w:top w:w="0" w:type="dxa"/>
            <w:left w:w="108" w:type="dxa"/>
            <w:bottom w:w="0" w:type="dxa"/>
            <w:right w:w="108" w:type="dxa"/>
          </w:tblCellMar>
        </w:tblPrEx>
        <w:trPr>
          <w:trHeight w:val="283" w:hRule="atLeast"/>
          <w:jc w:val="center"/>
        </w:trPr>
        <w:tc>
          <w:tcPr>
            <w:tcW w:w="2195" w:type="dxa"/>
            <w:gridSpan w:val="2"/>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8"/>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22"/>
              </w:rPr>
            </w:pPr>
            <w:r>
              <w:rPr>
                <w:rFonts w:ascii="宋体" w:hAnsi="宋体"/>
                <w:color w:val="000000"/>
                <w:sz w:val="22"/>
              </w:rPr>
              <w:t>年新增节水能力(万立方米)</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olor w:val="000000"/>
                <w:sz w:val="22"/>
              </w:rPr>
            </w:pPr>
            <w:r>
              <w:rPr>
                <w:rFonts w:ascii="宋体" w:hAnsi="宋体"/>
                <w:color w:val="000000"/>
                <w:sz w:val="22"/>
              </w:rPr>
              <w:t>2900</w:t>
            </w:r>
          </w:p>
        </w:tc>
      </w:tr>
      <w:tr>
        <w:tblPrEx>
          <w:tblLayout w:type="fixed"/>
          <w:tblCellMar>
            <w:top w:w="0" w:type="dxa"/>
            <w:left w:w="108" w:type="dxa"/>
            <w:bottom w:w="0" w:type="dxa"/>
            <w:right w:w="108" w:type="dxa"/>
          </w:tblCellMar>
        </w:tblPrEx>
        <w:trPr>
          <w:trHeight w:val="283"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22"/>
              </w:rPr>
            </w:pPr>
            <w:r>
              <w:rPr>
                <w:rFonts w:ascii="宋体" w:hAnsi="宋体"/>
                <w:color w:val="000000"/>
                <w:sz w:val="22"/>
              </w:rPr>
              <w:t>指导建议采纳率（%）</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olor w:val="000000"/>
                <w:sz w:val="22"/>
              </w:rPr>
            </w:pPr>
            <w:r>
              <w:rPr>
                <w:rFonts w:ascii="宋体" w:hAnsi="宋体"/>
                <w:color w:val="000000"/>
                <w:sz w:val="22"/>
              </w:rPr>
              <w:t>90%</w:t>
            </w:r>
          </w:p>
        </w:tc>
      </w:tr>
      <w:tr>
        <w:tblPrEx>
          <w:tblLayout w:type="fixed"/>
          <w:tblCellMar>
            <w:top w:w="0" w:type="dxa"/>
            <w:left w:w="108" w:type="dxa"/>
            <w:bottom w:w="0" w:type="dxa"/>
            <w:right w:w="108" w:type="dxa"/>
          </w:tblCellMar>
        </w:tblPrEx>
        <w:trPr>
          <w:trHeight w:val="271" w:hRule="atLeast"/>
          <w:jc w:val="center"/>
        </w:trPr>
        <w:tc>
          <w:tcPr>
            <w:tcW w:w="2195" w:type="dxa"/>
            <w:gridSpan w:val="2"/>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22"/>
              </w:rPr>
            </w:pPr>
            <w:r>
              <w:rPr>
                <w:rFonts w:ascii="宋体" w:hAnsi="宋体"/>
                <w:color w:val="000000"/>
                <w:sz w:val="22"/>
              </w:rPr>
              <w:t>公众满意度(％)</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olor w:val="000000"/>
                <w:sz w:val="22"/>
              </w:rPr>
            </w:pPr>
            <w:r>
              <w:rPr>
                <w:rFonts w:ascii="宋体" w:hAnsi="宋体"/>
                <w:color w:val="000000"/>
                <w:sz w:val="22"/>
              </w:rPr>
              <w:t>90%</w:t>
            </w:r>
          </w:p>
        </w:tc>
      </w:tr>
      <w:tr>
        <w:tblPrEx>
          <w:tblLayout w:type="fixed"/>
          <w:tblCellMar>
            <w:top w:w="0" w:type="dxa"/>
            <w:left w:w="108" w:type="dxa"/>
            <w:bottom w:w="0" w:type="dxa"/>
            <w:right w:w="108" w:type="dxa"/>
          </w:tblCellMar>
        </w:tblPrEx>
        <w:trPr>
          <w:trHeight w:val="271"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5" w:type="dxa"/>
            <w:bottom w:w="0" w:type="dxa"/>
            <w:right w:w="15" w:type="dxa"/>
          </w:tblCellMar>
        </w:tblPrEx>
        <w:trPr>
          <w:gridBefore w:val="1"/>
          <w:gridAfter w:val="6"/>
          <w:wBefore w:w="229" w:type="dxa"/>
          <w:wAfter w:w="5664" w:type="dxa"/>
          <w:trHeight w:val="547" w:hRule="atLeast"/>
          <w:jc w:val="center"/>
        </w:trPr>
        <w:tc>
          <w:tcPr>
            <w:tcW w:w="8080" w:type="dxa"/>
            <w:gridSpan w:val="8"/>
            <w:vAlign w:val="center"/>
          </w:tcPr>
          <w:p>
            <w:pPr>
              <w:autoSpaceDN w:val="0"/>
              <w:ind w:left="785" w:leftChars="374"/>
              <w:jc w:val="left"/>
              <w:textAlignment w:val="center"/>
              <w:rPr>
                <w:rFonts w:ascii="宋体" w:hAnsi="宋体"/>
                <w:color w:val="000000"/>
                <w:sz w:val="24"/>
              </w:rPr>
            </w:pPr>
          </w:p>
        </w:tc>
      </w:tr>
      <w:tr>
        <w:tblPrEx>
          <w:tblLayout w:type="fixed"/>
          <w:tblCellMar>
            <w:top w:w="0" w:type="dxa"/>
            <w:left w:w="15" w:type="dxa"/>
            <w:bottom w:w="0" w:type="dxa"/>
            <w:right w:w="15" w:type="dxa"/>
          </w:tblCellMar>
        </w:tblPrEx>
        <w:trPr>
          <w:gridBefore w:val="1"/>
          <w:gridAfter w:val="6"/>
          <w:wBefore w:w="229" w:type="dxa"/>
          <w:wAfter w:w="5664" w:type="dxa"/>
          <w:trHeight w:val="547" w:hRule="atLeast"/>
          <w:jc w:val="center"/>
        </w:trPr>
        <w:tc>
          <w:tcPr>
            <w:tcW w:w="8080" w:type="dxa"/>
            <w:gridSpan w:val="8"/>
            <w:vAlign w:val="center"/>
          </w:tcPr>
          <w:p>
            <w:pPr>
              <w:autoSpaceDN w:val="0"/>
              <w:ind w:left="785" w:leftChars="374" w:firstLine="3120" w:firstLineChars="1300"/>
              <w:jc w:val="left"/>
              <w:textAlignment w:val="center"/>
              <w:rPr>
                <w:rFonts w:ascii="黑体" w:hAnsi="黑体" w:eastAsia="黑体"/>
                <w:color w:val="000000"/>
                <w:sz w:val="24"/>
              </w:rPr>
            </w:pPr>
            <w:r>
              <w:rPr>
                <w:rFonts w:hint="eastAsia" w:ascii="黑体" w:hAnsi="黑体" w:eastAsia="黑体"/>
                <w:color w:val="000000"/>
                <w:sz w:val="24"/>
              </w:rPr>
              <w:t>项  目  支  出  绩  效  目  标  表</w:t>
            </w:r>
          </w:p>
        </w:tc>
      </w:tr>
      <w:tr>
        <w:tblPrEx>
          <w:tblLayout w:type="fixed"/>
          <w:tblCellMar>
            <w:top w:w="0" w:type="dxa"/>
            <w:left w:w="108" w:type="dxa"/>
            <w:bottom w:w="0" w:type="dxa"/>
            <w:right w:w="108" w:type="dxa"/>
          </w:tblCellMar>
        </w:tblPrEx>
        <w:trPr>
          <w:trHeight w:val="271" w:hRule="atLeast"/>
          <w:jc w:val="center"/>
        </w:trPr>
        <w:tc>
          <w:tcPr>
            <w:tcW w:w="2195" w:type="dxa"/>
            <w:gridSpan w:val="2"/>
            <w:tcBorders>
              <w:top w:val="nil"/>
              <w:left w:val="nil"/>
              <w:bottom w:val="nil"/>
              <w:right w:val="nil"/>
            </w:tcBorders>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noWrap/>
            <w:vAlign w:val="bottom"/>
          </w:tcPr>
          <w:p>
            <w:pPr>
              <w:widowControl/>
              <w:jc w:val="center"/>
              <w:rPr>
                <w:rFonts w:ascii="宋体" w:hAnsi="宋体" w:cs="宋体"/>
                <w:color w:val="000000"/>
                <w:kern w:val="0"/>
                <w:sz w:val="22"/>
              </w:rPr>
            </w:pPr>
          </w:p>
        </w:tc>
        <w:tc>
          <w:tcPr>
            <w:tcW w:w="323" w:type="dxa"/>
            <w:tcBorders>
              <w:top w:val="nil"/>
              <w:left w:val="nil"/>
              <w:bottom w:val="nil"/>
              <w:right w:val="nil"/>
            </w:tcBorders>
            <w:noWrap/>
            <w:vAlign w:val="bottom"/>
          </w:tcPr>
          <w:p>
            <w:pPr>
              <w:widowControl/>
              <w:jc w:val="center"/>
              <w:rPr>
                <w:rFonts w:ascii="宋体" w:hAnsi="宋体" w:cs="宋体"/>
                <w:color w:val="000000"/>
                <w:kern w:val="0"/>
                <w:sz w:val="22"/>
              </w:rPr>
            </w:pPr>
          </w:p>
        </w:tc>
        <w:tc>
          <w:tcPr>
            <w:tcW w:w="323" w:type="dxa"/>
            <w:tcBorders>
              <w:top w:val="nil"/>
              <w:left w:val="nil"/>
              <w:bottom w:val="nil"/>
              <w:right w:val="nil"/>
            </w:tcBorders>
            <w:noWrap/>
            <w:vAlign w:val="bottom"/>
          </w:tcPr>
          <w:p>
            <w:pPr>
              <w:widowControl/>
              <w:jc w:val="center"/>
              <w:rPr>
                <w:rFonts w:ascii="宋体" w:hAnsi="宋体" w:cs="宋体"/>
                <w:color w:val="000000"/>
                <w:kern w:val="0"/>
                <w:sz w:val="22"/>
              </w:rPr>
            </w:pPr>
          </w:p>
        </w:tc>
        <w:tc>
          <w:tcPr>
            <w:tcW w:w="1925" w:type="dxa"/>
            <w:gridSpan w:val="2"/>
            <w:tcBorders>
              <w:top w:val="nil"/>
              <w:left w:val="nil"/>
              <w:bottom w:val="nil"/>
              <w:right w:val="nil"/>
            </w:tcBorders>
            <w:noWrap/>
            <w:vAlign w:val="bottom"/>
          </w:tcPr>
          <w:p>
            <w:pPr>
              <w:widowControl/>
              <w:jc w:val="center"/>
              <w:rPr>
                <w:rFonts w:ascii="宋体" w:hAnsi="宋体" w:cs="宋体"/>
                <w:color w:val="000000"/>
                <w:kern w:val="0"/>
                <w:sz w:val="22"/>
              </w:rPr>
            </w:pPr>
          </w:p>
        </w:tc>
        <w:tc>
          <w:tcPr>
            <w:tcW w:w="249" w:type="dxa"/>
            <w:tcBorders>
              <w:top w:val="nil"/>
              <w:left w:val="nil"/>
              <w:bottom w:val="nil"/>
              <w:right w:val="nil"/>
            </w:tcBorders>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jc w:val="center"/>
        </w:trPr>
        <w:tc>
          <w:tcPr>
            <w:tcW w:w="2195"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bottom"/>
          </w:tcPr>
          <w:p>
            <w:pPr>
              <w:widowControl/>
              <w:jc w:val="center"/>
              <w:rPr>
                <w:rFonts w:hint="eastAsia" w:ascii="宋体" w:hAnsi="宋体" w:cs="宋体"/>
                <w:kern w:val="0"/>
                <w:sz w:val="18"/>
                <w:szCs w:val="18"/>
              </w:rPr>
            </w:pPr>
            <w:r>
              <w:rPr>
                <w:rFonts w:ascii="宋体" w:hAnsi="宋体"/>
                <w:color w:val="000000"/>
                <w:sz w:val="24"/>
              </w:rPr>
              <w:t>昌吉回族自治州水利管理总站</w:t>
            </w:r>
          </w:p>
        </w:tc>
        <w:tc>
          <w:tcPr>
            <w:tcW w:w="1925" w:type="dxa"/>
            <w:gridSpan w:val="2"/>
            <w:tcBorders>
              <w:top w:val="single" w:color="auto" w:sz="4" w:space="0"/>
              <w:left w:val="nil"/>
              <w:bottom w:val="single" w:color="auto" w:sz="4" w:space="0"/>
              <w:right w:val="single" w:color="auto" w:sz="4" w:space="0"/>
            </w:tcBorders>
            <w:vAlign w:val="bottom"/>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kern w:val="0"/>
                <w:sz w:val="18"/>
                <w:szCs w:val="18"/>
              </w:rPr>
            </w:pPr>
            <w:r>
              <w:rPr>
                <w:rFonts w:ascii="宋体" w:hAnsi="宋体"/>
                <w:color w:val="000000"/>
                <w:sz w:val="24"/>
              </w:rPr>
              <w:t>农业供水成本测算</w:t>
            </w:r>
          </w:p>
        </w:tc>
      </w:tr>
      <w:tr>
        <w:tblPrEx>
          <w:tblLayout w:type="fixed"/>
          <w:tblCellMar>
            <w:top w:w="0" w:type="dxa"/>
            <w:left w:w="108" w:type="dxa"/>
            <w:bottom w:w="0" w:type="dxa"/>
            <w:right w:w="108" w:type="dxa"/>
          </w:tblCellMar>
        </w:tblPrEx>
        <w:trPr>
          <w:trHeight w:val="451" w:hRule="atLeast"/>
          <w:jc w:val="center"/>
        </w:trPr>
        <w:tc>
          <w:tcPr>
            <w:tcW w:w="2195"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年度资金总额：</w:t>
            </w:r>
          </w:p>
        </w:tc>
        <w:tc>
          <w:tcPr>
            <w:tcW w:w="2164" w:type="dxa"/>
            <w:gridSpan w:val="2"/>
            <w:tcBorders>
              <w:top w:val="nil"/>
              <w:left w:val="nil"/>
              <w:bottom w:val="single" w:color="auto" w:sz="4" w:space="0"/>
              <w:right w:val="single" w:color="auto" w:sz="4" w:space="0"/>
            </w:tcBorders>
            <w:vAlign w:val="bottom"/>
          </w:tcPr>
          <w:p>
            <w:pPr>
              <w:widowControl/>
              <w:jc w:val="center"/>
              <w:rPr>
                <w:rFonts w:ascii="宋体" w:hAnsi="宋体" w:cs="宋体"/>
                <w:kern w:val="0"/>
                <w:sz w:val="24"/>
              </w:rPr>
            </w:pPr>
            <w:r>
              <w:rPr>
                <w:rFonts w:hint="eastAsia" w:ascii="宋体" w:hAnsi="宋体" w:cs="宋体"/>
                <w:kern w:val="0"/>
                <w:sz w:val="24"/>
              </w:rPr>
              <w:t>2.5</w:t>
            </w:r>
          </w:p>
        </w:tc>
        <w:tc>
          <w:tcPr>
            <w:tcW w:w="1810" w:type="dxa"/>
            <w:gridSpan w:val="3"/>
            <w:tcBorders>
              <w:top w:val="single" w:color="auto" w:sz="4" w:space="0"/>
              <w:left w:val="nil"/>
              <w:bottom w:val="single" w:color="auto" w:sz="4" w:space="0"/>
              <w:right w:val="single" w:color="auto" w:sz="4" w:space="0"/>
            </w:tcBorders>
            <w:vAlign w:val="bottom"/>
          </w:tcPr>
          <w:p>
            <w:pPr>
              <w:widowControl/>
              <w:jc w:val="center"/>
              <w:rPr>
                <w:rFonts w:ascii="宋体" w:hAnsi="宋体" w:cs="宋体"/>
                <w:kern w:val="0"/>
                <w:sz w:val="24"/>
              </w:rPr>
            </w:pPr>
            <w:r>
              <w:rPr>
                <w:rFonts w:hint="eastAsia" w:ascii="宋体" w:hAnsi="宋体" w:cs="宋体"/>
                <w:kern w:val="0"/>
                <w:sz w:val="24"/>
              </w:rPr>
              <w:t>其中：财政拨款</w:t>
            </w:r>
          </w:p>
        </w:tc>
        <w:tc>
          <w:tcPr>
            <w:tcW w:w="1925" w:type="dxa"/>
            <w:gridSpan w:val="2"/>
            <w:tcBorders>
              <w:top w:val="nil"/>
              <w:left w:val="nil"/>
              <w:bottom w:val="single" w:color="auto" w:sz="4" w:space="0"/>
              <w:right w:val="single" w:color="auto" w:sz="4" w:space="0"/>
            </w:tcBorders>
            <w:vAlign w:val="bottom"/>
          </w:tcPr>
          <w:p>
            <w:pPr>
              <w:widowControl/>
              <w:jc w:val="center"/>
              <w:rPr>
                <w:rFonts w:ascii="宋体" w:hAnsi="宋体" w:cs="宋体"/>
                <w:kern w:val="0"/>
                <w:sz w:val="24"/>
              </w:rPr>
            </w:pPr>
            <w:r>
              <w:rPr>
                <w:rFonts w:hint="eastAsia" w:ascii="宋体" w:hAnsi="宋体" w:cs="宋体"/>
                <w:kern w:val="0"/>
                <w:sz w:val="24"/>
              </w:rPr>
              <w:t>2.5</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　</w:t>
            </w:r>
          </w:p>
        </w:tc>
      </w:tr>
      <w:tr>
        <w:tblPrEx>
          <w:tblLayout w:type="fixed"/>
          <w:tblCellMar>
            <w:top w:w="0" w:type="dxa"/>
            <w:left w:w="108" w:type="dxa"/>
            <w:bottom w:w="0" w:type="dxa"/>
            <w:right w:w="108" w:type="dxa"/>
          </w:tblCellMar>
        </w:tblPrEx>
        <w:trPr>
          <w:trHeight w:val="401" w:hRule="atLeast"/>
          <w:jc w:val="center"/>
        </w:trPr>
        <w:tc>
          <w:tcPr>
            <w:tcW w:w="2195" w:type="dxa"/>
            <w:gridSpan w:val="2"/>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3"/>
            <w:tcBorders>
              <w:top w:val="nil"/>
              <w:left w:val="nil"/>
              <w:bottom w:val="single" w:color="000000" w:sz="4" w:space="0"/>
              <w:right w:val="single" w:color="000000" w:sz="4" w:space="0"/>
            </w:tcBorders>
            <w:vAlign w:val="bottom"/>
          </w:tcPr>
          <w:p>
            <w:pPr>
              <w:widowControl/>
              <w:jc w:val="center"/>
              <w:rPr>
                <w:rFonts w:ascii="宋体" w:hAnsi="宋体" w:cs="宋体"/>
                <w:kern w:val="0"/>
                <w:sz w:val="18"/>
                <w:szCs w:val="18"/>
              </w:rPr>
            </w:pPr>
            <w:r>
              <w:rPr>
                <w:rFonts w:ascii="宋体" w:hAnsi="宋体"/>
                <w:color w:val="000000"/>
                <w:sz w:val="24"/>
              </w:rPr>
              <w:t>我站（局）负责全州水利工程安全运行、农业水价、农业灌溉定额测定等工作。2020年完成： 为进一步掌握7个县（市）每年度水利工程农业供水成本动态，强化供水成本测算监管，年底形成昌吉州水利工程供水成本成果报告，为农业水价综合改革的实施提供科学依据。</w:t>
            </w:r>
          </w:p>
        </w:tc>
      </w:tr>
      <w:tr>
        <w:tblPrEx>
          <w:tblLayout w:type="fixed"/>
          <w:tblCellMar>
            <w:top w:w="0" w:type="dxa"/>
            <w:left w:w="108" w:type="dxa"/>
            <w:bottom w:w="0" w:type="dxa"/>
            <w:right w:w="108" w:type="dxa"/>
          </w:tblCellMar>
        </w:tblPrEx>
        <w:trPr>
          <w:trHeight w:val="271" w:hRule="atLeast"/>
          <w:jc w:val="center"/>
        </w:trPr>
        <w:tc>
          <w:tcPr>
            <w:tcW w:w="2195" w:type="dxa"/>
            <w:gridSpan w:val="2"/>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8"/>
            <w:tcBorders>
              <w:top w:val="single" w:color="000000" w:sz="4" w:space="0"/>
              <w:left w:val="nil"/>
              <w:bottom w:val="single" w:color="000000" w:sz="4" w:space="0"/>
              <w:right w:val="single" w:color="000000" w:sz="4" w:space="0"/>
            </w:tcBorders>
            <w:vAlign w:val="bottom"/>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jc w:val="center"/>
        </w:trPr>
        <w:tc>
          <w:tcPr>
            <w:tcW w:w="2195" w:type="dxa"/>
            <w:gridSpan w:val="2"/>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22"/>
              </w:rPr>
            </w:pPr>
            <w:r>
              <w:rPr>
                <w:rFonts w:ascii="宋体" w:hAnsi="宋体"/>
                <w:color w:val="000000"/>
                <w:sz w:val="22"/>
              </w:rPr>
              <w:t>经费使用率（%）</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olor w:val="000000"/>
                <w:sz w:val="22"/>
              </w:rPr>
            </w:pPr>
            <w:r>
              <w:rPr>
                <w:rFonts w:ascii="宋体" w:hAnsi="宋体"/>
                <w:color w:val="000000"/>
                <w:sz w:val="22"/>
              </w:rPr>
              <w:t>100%</w:t>
            </w:r>
          </w:p>
        </w:tc>
      </w:tr>
      <w:tr>
        <w:tblPrEx>
          <w:tblLayout w:type="fixed"/>
          <w:tblCellMar>
            <w:top w:w="0" w:type="dxa"/>
            <w:left w:w="108" w:type="dxa"/>
            <w:bottom w:w="0" w:type="dxa"/>
            <w:right w:w="108" w:type="dxa"/>
          </w:tblCellMar>
        </w:tblPrEx>
        <w:trPr>
          <w:trHeight w:val="271"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bottom"/>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22"/>
              </w:rPr>
            </w:pPr>
            <w:r>
              <w:rPr>
                <w:rFonts w:ascii="宋体" w:hAnsi="宋体"/>
                <w:color w:val="000000"/>
                <w:sz w:val="22"/>
              </w:rPr>
              <w:t>供水量年度指标完成率（%）</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olor w:val="000000"/>
                <w:sz w:val="22"/>
              </w:rPr>
            </w:pPr>
            <w:r>
              <w:rPr>
                <w:rFonts w:ascii="宋体" w:hAnsi="宋体"/>
                <w:color w:val="000000"/>
                <w:sz w:val="22"/>
              </w:rPr>
              <w:t>90%</w:t>
            </w:r>
          </w:p>
        </w:tc>
      </w:tr>
      <w:tr>
        <w:tblPrEx>
          <w:tblLayout w:type="fixed"/>
          <w:tblCellMar>
            <w:top w:w="0" w:type="dxa"/>
            <w:left w:w="108" w:type="dxa"/>
            <w:bottom w:w="0" w:type="dxa"/>
            <w:right w:w="108" w:type="dxa"/>
          </w:tblCellMar>
        </w:tblPrEx>
        <w:trPr>
          <w:trHeight w:val="271"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bottom"/>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22"/>
              </w:rPr>
            </w:pPr>
            <w:r>
              <w:rPr>
                <w:rFonts w:ascii="宋体" w:hAnsi="宋体"/>
                <w:color w:val="000000"/>
                <w:sz w:val="22"/>
              </w:rPr>
              <w:t>灌溉面积（万亩）</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olor w:val="000000"/>
                <w:sz w:val="22"/>
              </w:rPr>
            </w:pPr>
            <w:r>
              <w:rPr>
                <w:rFonts w:ascii="宋体" w:hAnsi="宋体"/>
                <w:color w:val="000000"/>
                <w:sz w:val="22"/>
              </w:rPr>
              <w:t>630</w:t>
            </w:r>
          </w:p>
        </w:tc>
      </w:tr>
      <w:tr>
        <w:tblPrEx>
          <w:tblLayout w:type="fixed"/>
          <w:tblCellMar>
            <w:top w:w="0" w:type="dxa"/>
            <w:left w:w="108" w:type="dxa"/>
            <w:bottom w:w="0" w:type="dxa"/>
            <w:right w:w="108" w:type="dxa"/>
          </w:tblCellMar>
        </w:tblPrEx>
        <w:trPr>
          <w:trHeight w:val="271"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22"/>
              </w:rPr>
            </w:pPr>
            <w:r>
              <w:rPr>
                <w:rFonts w:ascii="宋体" w:hAnsi="宋体"/>
                <w:color w:val="000000"/>
                <w:sz w:val="22"/>
              </w:rPr>
              <w:t>测算报告（份）</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olor w:val="000000"/>
                <w:sz w:val="22"/>
              </w:rPr>
            </w:pPr>
            <w:r>
              <w:rPr>
                <w:rFonts w:ascii="宋体" w:hAnsi="宋体"/>
                <w:color w:val="000000"/>
                <w:sz w:val="22"/>
              </w:rPr>
              <w:t>7</w:t>
            </w:r>
          </w:p>
        </w:tc>
      </w:tr>
      <w:tr>
        <w:tblPrEx>
          <w:tblLayout w:type="fixed"/>
          <w:tblCellMar>
            <w:top w:w="0" w:type="dxa"/>
            <w:left w:w="108" w:type="dxa"/>
            <w:bottom w:w="0" w:type="dxa"/>
            <w:right w:w="108" w:type="dxa"/>
          </w:tblCellMar>
        </w:tblPrEx>
        <w:trPr>
          <w:trHeight w:val="271"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22"/>
              </w:rPr>
            </w:pPr>
            <w:r>
              <w:rPr>
                <w:rFonts w:ascii="宋体" w:hAnsi="宋体"/>
                <w:color w:val="000000"/>
                <w:sz w:val="22"/>
              </w:rPr>
              <w:t>测算覆盖率（%）</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olor w:val="000000"/>
                <w:sz w:val="22"/>
              </w:rPr>
            </w:pPr>
            <w:r>
              <w:rPr>
                <w:rFonts w:ascii="宋体" w:hAnsi="宋体"/>
                <w:color w:val="000000"/>
                <w:sz w:val="22"/>
              </w:rPr>
              <w:t>80%</w:t>
            </w:r>
          </w:p>
        </w:tc>
      </w:tr>
      <w:tr>
        <w:tblPrEx>
          <w:tblLayout w:type="fixed"/>
          <w:tblCellMar>
            <w:top w:w="0" w:type="dxa"/>
            <w:left w:w="108" w:type="dxa"/>
            <w:bottom w:w="0" w:type="dxa"/>
            <w:right w:w="108" w:type="dxa"/>
          </w:tblCellMar>
        </w:tblPrEx>
        <w:trPr>
          <w:trHeight w:val="271"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22"/>
              </w:rPr>
            </w:pP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olor w:val="000000"/>
                <w:sz w:val="22"/>
              </w:rPr>
            </w:pPr>
          </w:p>
        </w:tc>
      </w:tr>
      <w:tr>
        <w:tblPrEx>
          <w:tblLayout w:type="fixed"/>
          <w:tblCellMar>
            <w:top w:w="0" w:type="dxa"/>
            <w:left w:w="108" w:type="dxa"/>
            <w:bottom w:w="0" w:type="dxa"/>
            <w:right w:w="108" w:type="dxa"/>
          </w:tblCellMar>
        </w:tblPrEx>
        <w:trPr>
          <w:trHeight w:val="283" w:hRule="atLeast"/>
          <w:jc w:val="center"/>
        </w:trPr>
        <w:tc>
          <w:tcPr>
            <w:tcW w:w="2195" w:type="dxa"/>
            <w:gridSpan w:val="2"/>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8"/>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22"/>
              </w:rPr>
            </w:pPr>
            <w:r>
              <w:rPr>
                <w:rFonts w:ascii="宋体" w:hAnsi="宋体"/>
                <w:color w:val="000000"/>
                <w:sz w:val="22"/>
              </w:rPr>
              <w:t>高效节水政策宣传率（%）</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olor w:val="000000"/>
                <w:sz w:val="22"/>
              </w:rPr>
            </w:pPr>
            <w:r>
              <w:rPr>
                <w:rFonts w:ascii="宋体" w:hAnsi="宋体"/>
                <w:color w:val="000000"/>
                <w:sz w:val="22"/>
              </w:rPr>
              <w:t>90%</w:t>
            </w:r>
          </w:p>
        </w:tc>
      </w:tr>
      <w:tr>
        <w:tblPrEx>
          <w:tblLayout w:type="fixed"/>
          <w:tblCellMar>
            <w:top w:w="0" w:type="dxa"/>
            <w:left w:w="108" w:type="dxa"/>
            <w:bottom w:w="0" w:type="dxa"/>
            <w:right w:w="108" w:type="dxa"/>
          </w:tblCellMar>
        </w:tblPrEx>
        <w:trPr>
          <w:trHeight w:val="283"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22"/>
              </w:rPr>
            </w:pPr>
            <w:r>
              <w:rPr>
                <w:rFonts w:ascii="宋体" w:hAnsi="宋体"/>
                <w:color w:val="000000"/>
                <w:sz w:val="22"/>
              </w:rPr>
              <w:t>指导建议采纳率</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olor w:val="000000"/>
                <w:sz w:val="22"/>
              </w:rPr>
            </w:pPr>
            <w:r>
              <w:rPr>
                <w:rFonts w:ascii="宋体" w:hAnsi="宋体"/>
                <w:color w:val="000000"/>
                <w:sz w:val="22"/>
              </w:rPr>
              <w:t>90%</w:t>
            </w:r>
          </w:p>
        </w:tc>
      </w:tr>
      <w:tr>
        <w:tblPrEx>
          <w:tblLayout w:type="fixed"/>
          <w:tblCellMar>
            <w:top w:w="0" w:type="dxa"/>
            <w:left w:w="108" w:type="dxa"/>
            <w:bottom w:w="0" w:type="dxa"/>
            <w:right w:w="108" w:type="dxa"/>
          </w:tblCellMar>
        </w:tblPrEx>
        <w:trPr>
          <w:trHeight w:val="271" w:hRule="atLeast"/>
          <w:jc w:val="center"/>
        </w:trPr>
        <w:tc>
          <w:tcPr>
            <w:tcW w:w="2195" w:type="dxa"/>
            <w:gridSpan w:val="2"/>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8"/>
            <w:tcBorders>
              <w:top w:val="single" w:color="000000" w:sz="4" w:space="0"/>
              <w:left w:val="nil"/>
              <w:bottom w:val="single" w:color="000000" w:sz="4" w:space="0"/>
              <w:right w:val="single" w:color="000000" w:sz="4" w:space="0"/>
            </w:tcBorders>
            <w:vAlign w:val="center"/>
          </w:tcPr>
          <w:p>
            <w:pPr>
              <w:autoSpaceDN w:val="0"/>
              <w:jc w:val="left"/>
              <w:textAlignment w:val="center"/>
              <w:rPr>
                <w:rFonts w:ascii="宋体" w:hAnsi="宋体"/>
                <w:color w:val="000000"/>
                <w:sz w:val="22"/>
              </w:rPr>
            </w:pPr>
            <w:r>
              <w:rPr>
                <w:rFonts w:ascii="宋体" w:hAnsi="宋体"/>
                <w:color w:val="000000"/>
                <w:sz w:val="22"/>
              </w:rPr>
              <w:t>公众满意度(％)</w:t>
            </w:r>
          </w:p>
        </w:tc>
        <w:tc>
          <w:tcPr>
            <w:tcW w:w="3773" w:type="dxa"/>
            <w:gridSpan w:val="4"/>
            <w:tcBorders>
              <w:top w:val="single" w:color="000000" w:sz="4" w:space="0"/>
              <w:left w:val="nil"/>
              <w:bottom w:val="single" w:color="000000" w:sz="4" w:space="0"/>
              <w:right w:val="single" w:color="000000" w:sz="4" w:space="0"/>
            </w:tcBorders>
            <w:vAlign w:val="center"/>
          </w:tcPr>
          <w:p>
            <w:pPr>
              <w:autoSpaceDN w:val="0"/>
              <w:jc w:val="center"/>
              <w:textAlignment w:val="center"/>
              <w:rPr>
                <w:rFonts w:ascii="宋体" w:hAnsi="宋体"/>
                <w:color w:val="000000"/>
                <w:sz w:val="22"/>
              </w:rPr>
            </w:pPr>
            <w:r>
              <w:rPr>
                <w:rFonts w:ascii="宋体" w:hAnsi="宋体"/>
                <w:color w:val="000000"/>
                <w:sz w:val="22"/>
              </w:rPr>
              <w:t>90%</w:t>
            </w:r>
          </w:p>
        </w:tc>
      </w:tr>
      <w:tr>
        <w:tblPrEx>
          <w:tblLayout w:type="fixed"/>
          <w:tblCellMar>
            <w:top w:w="0" w:type="dxa"/>
            <w:left w:w="108" w:type="dxa"/>
            <w:bottom w:w="0" w:type="dxa"/>
            <w:right w:w="108" w:type="dxa"/>
          </w:tblCellMar>
        </w:tblPrEx>
        <w:trPr>
          <w:trHeight w:val="271" w:hRule="atLeast"/>
          <w:jc w:val="center"/>
        </w:trPr>
        <w:tc>
          <w:tcPr>
            <w:tcW w:w="219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8"/>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5" w:type="dxa"/>
            <w:bottom w:w="0" w:type="dxa"/>
            <w:right w:w="15" w:type="dxa"/>
          </w:tblCellMar>
        </w:tblPrEx>
        <w:trPr>
          <w:gridBefore w:val="1"/>
          <w:gridAfter w:val="6"/>
          <w:wBefore w:w="229" w:type="dxa"/>
          <w:wAfter w:w="5664" w:type="dxa"/>
          <w:trHeight w:val="547" w:hRule="atLeast"/>
          <w:jc w:val="center"/>
        </w:trPr>
        <w:tc>
          <w:tcPr>
            <w:tcW w:w="8080" w:type="dxa"/>
            <w:gridSpan w:val="8"/>
            <w:vAlign w:val="center"/>
          </w:tcPr>
          <w:p>
            <w:pPr>
              <w:autoSpaceDN w:val="0"/>
              <w:jc w:val="left"/>
              <w:textAlignment w:val="center"/>
              <w:rPr>
                <w:rFonts w:hint="eastAsia" w:ascii="黑体" w:hAnsi="黑体" w:eastAsia="黑体"/>
                <w:color w:val="000000"/>
                <w:sz w:val="24"/>
              </w:rPr>
            </w:pPr>
          </w:p>
          <w:p>
            <w:pPr>
              <w:autoSpaceDN w:val="0"/>
              <w:jc w:val="left"/>
              <w:textAlignment w:val="center"/>
              <w:rPr>
                <w:rFonts w:ascii="宋体" w:hAnsi="宋体"/>
                <w:color w:val="000000"/>
                <w:sz w:val="24"/>
              </w:rPr>
            </w:pPr>
          </w:p>
        </w:tc>
      </w:tr>
    </w:tbl>
    <w:p>
      <w:pPr>
        <w:widowControl/>
        <w:spacing w:afterLines="600" w:line="560" w:lineRule="exact"/>
        <w:jc w:val="left"/>
      </w:pPr>
    </w:p>
    <w:p>
      <w:pPr>
        <w:tabs>
          <w:tab w:val="left" w:pos="980"/>
        </w:tabs>
        <w:jc w:val="left"/>
        <w:sectPr>
          <w:pgSz w:w="16838" w:h="11906" w:orient="landscape"/>
          <w:pgMar w:top="1800" w:right="1440" w:bottom="1800" w:left="1440" w:header="851" w:footer="992" w:gutter="0"/>
          <w:pgNumType w:fmt="numberInDash" w:start="32"/>
          <w:cols w:space="720" w:num="1"/>
          <w:docGrid w:type="lines" w:linePitch="312" w:charSpace="0"/>
        </w:sect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 xml:space="preserve">             （五）其他需说明的事项</w:t>
      </w:r>
    </w:p>
    <w:p>
      <w:pPr>
        <w:widowControl/>
        <w:spacing w:line="52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无其他需要说明的事项。</w:t>
      </w: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highlight w:val="yellow"/>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spacing w:line="520" w:lineRule="exact"/>
        <w:ind w:firstLine="640"/>
        <w:rPr>
          <w:rFonts w:ascii="仿宋_GB2312" w:eastAsia="仿宋_GB2312"/>
          <w:b/>
          <w:szCs w:val="20"/>
        </w:rPr>
      </w:pPr>
    </w:p>
    <w:p>
      <w:pPr>
        <w:widowControl/>
        <w:spacing w:line="520" w:lineRule="exact"/>
        <w:jc w:val="left"/>
        <w:rPr>
          <w:rFonts w:ascii="仿宋_GB2312" w:hAnsi="宋体" w:eastAsia="仿宋_GB2312" w:cs="宋体"/>
          <w:kern w:val="0"/>
          <w:sz w:val="32"/>
          <w:szCs w:val="32"/>
        </w:rPr>
      </w:pPr>
    </w:p>
    <w:p>
      <w:pPr>
        <w:widowControl/>
        <w:spacing w:line="560" w:lineRule="exact"/>
        <w:jc w:val="left"/>
        <w:rPr>
          <w:rFonts w:ascii="仿宋_GB2312" w:hAnsi="仿宋_GB2312" w:eastAsia="仿宋_GB2312" w:cs="仿宋_GB2312"/>
          <w:kern w:val="0"/>
          <w:sz w:val="32"/>
          <w:szCs w:val="32"/>
        </w:rPr>
      </w:pPr>
      <w:r>
        <w:rPr>
          <w:rFonts w:hint="eastAsia" w:ascii="仿宋_GB2312" w:hAnsi="宋体" w:eastAsia="仿宋_GB2312" w:cs="宋体"/>
          <w:kern w:val="0"/>
          <w:sz w:val="32"/>
          <w:szCs w:val="32"/>
        </w:rPr>
        <w:tab/>
      </w:r>
      <w:r>
        <w:rPr>
          <w:rFonts w:hint="eastAsia" w:ascii="仿宋_GB2312" w:hAnsi="仿宋_GB2312" w:eastAsia="仿宋_GB2312" w:cs="仿宋_GB2312"/>
          <w:sz w:val="32"/>
          <w:szCs w:val="32"/>
        </w:rPr>
        <w:t>昌吉州水利管理总站(昌吉州“500”管理局）</w:t>
      </w:r>
      <w:r>
        <w:rPr>
          <w:rFonts w:hint="eastAsia" w:ascii="仿宋_GB2312" w:hAnsi="仿宋_GB2312" w:eastAsia="仿宋_GB2312" w:cs="仿宋_GB2312"/>
          <w:kern w:val="0"/>
          <w:sz w:val="32"/>
          <w:szCs w:val="32"/>
        </w:rPr>
        <w:t>部门</w:t>
      </w:r>
    </w:p>
    <w:p>
      <w:pPr>
        <w:widowControl/>
        <w:spacing w:line="560" w:lineRule="exact"/>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2020 年  1  月  22 日</w:t>
      </w:r>
    </w:p>
    <w:p>
      <w:pPr>
        <w:widowControl/>
        <w:tabs>
          <w:tab w:val="left" w:pos="5010"/>
        </w:tabs>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sectPr>
      <w:pgSz w:w="16838" w:h="11906" w:orient="landscape"/>
      <w:pgMar w:top="1800" w:right="1440" w:bottom="1800" w:left="1440" w:header="851" w:footer="992" w:gutter="0"/>
      <w:pgNumType w:fmt="numberInDash" w:start="3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504020202020204"/>
    <w:charset w:val="00"/>
    <w:family w:val="swiss"/>
    <w:pitch w:val="default"/>
    <w:sig w:usb0="00000000" w:usb1="00000000" w:usb2="00000000" w:usb3="00000000" w:csb0="00000001"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Dialog">
    <w:altName w:val="Times New Roman"/>
    <w:panose1 w:val="00000000000000000000"/>
    <w:charset w:val="00"/>
    <w:family w:val="auto"/>
    <w:pitch w:val="default"/>
    <w:sig w:usb0="00000000" w:usb1="00000000" w:usb2="00000000" w:usb3="00000000" w:csb0="00040001"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t>- 33 -</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t>- 33 -</w:t>
    </w:r>
    <w:r>
      <w:rPr>
        <w:rFonts w:ascii="宋体" w:hAnsi="宋体" w:eastAsia="宋体"/>
        <w:sz w:val="28"/>
        <w:szCs w:val="28"/>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4070"/>
    <w:rsid w:val="00064BCF"/>
    <w:rsid w:val="002F12DF"/>
    <w:rsid w:val="004C279D"/>
    <w:rsid w:val="005B6C74"/>
    <w:rsid w:val="006C08DA"/>
    <w:rsid w:val="00706459"/>
    <w:rsid w:val="008A4070"/>
    <w:rsid w:val="009679DB"/>
    <w:rsid w:val="009C36D7"/>
    <w:rsid w:val="009D5304"/>
    <w:rsid w:val="00BF239A"/>
    <w:rsid w:val="00C50171"/>
    <w:rsid w:val="00CC7F60"/>
    <w:rsid w:val="00E03917"/>
    <w:rsid w:val="00E93572"/>
    <w:rsid w:val="00FD43C3"/>
    <w:rsid w:val="2F3D478A"/>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5"/>
    <w:qFormat/>
    <w:uiPriority w:val="0"/>
    <w:pPr>
      <w:tabs>
        <w:tab w:val="center" w:pos="4153"/>
        <w:tab w:val="right" w:pos="8306"/>
      </w:tabs>
      <w:snapToGrid w:val="0"/>
      <w:jc w:val="left"/>
    </w:pPr>
    <w:rPr>
      <w:rFonts w:eastAsia="黑体"/>
      <w:snapToGrid w:val="0"/>
      <w:kern w:val="0"/>
      <w:sz w:val="18"/>
      <w:szCs w:val="18"/>
    </w:rPr>
  </w:style>
  <w:style w:type="paragraph" w:styleId="3">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rFonts w:cs="Times New Roman"/>
      <w:b/>
      <w:bCs/>
    </w:rPr>
  </w:style>
  <w:style w:type="character" w:customStyle="1" w:styleId="7">
    <w:name w:val="正文文本缩进 3 Char"/>
    <w:link w:val="8"/>
    <w:semiHidden/>
    <w:qFormat/>
    <w:uiPriority w:val="0"/>
    <w:rPr>
      <w:rFonts w:ascii="Times New Roman" w:hAnsi="Times New Roman" w:eastAsia="仿宋_GB2312" w:cs="Times New Roman"/>
      <w:sz w:val="32"/>
      <w:szCs w:val="24"/>
    </w:rPr>
  </w:style>
  <w:style w:type="paragraph" w:customStyle="1" w:styleId="8">
    <w:name w:val="正文文本缩进 31"/>
    <w:basedOn w:val="1"/>
    <w:link w:val="7"/>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9">
    <w:name w:val="批注框文本 Char Char"/>
    <w:basedOn w:val="1"/>
    <w:link w:val="17"/>
    <w:qFormat/>
    <w:uiPriority w:val="0"/>
    <w:rPr>
      <w:sz w:val="18"/>
      <w:szCs w:val="18"/>
    </w:rPr>
  </w:style>
  <w:style w:type="paragraph" w:customStyle="1" w:styleId="10">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1">
    <w:name w:val="列出段落1"/>
    <w:basedOn w:val="1"/>
    <w:qFormat/>
    <w:uiPriority w:val="0"/>
    <w:pPr>
      <w:ind w:firstLine="420" w:firstLineChars="200"/>
    </w:pPr>
    <w:rPr>
      <w:rFonts w:ascii="Calibri" w:hAnsi="Calibri"/>
      <w:szCs w:val="22"/>
    </w:rPr>
  </w:style>
  <w:style w:type="paragraph" w:customStyle="1" w:styleId="12">
    <w:name w:val="普通(网站)1"/>
    <w:basedOn w:val="1"/>
    <w:qFormat/>
    <w:uiPriority w:val="0"/>
    <w:rPr>
      <w:rFonts w:ascii="Calibri" w:hAnsi="Calibri" w:cs="黑体"/>
      <w:sz w:val="24"/>
    </w:rPr>
  </w:style>
  <w:style w:type="paragraph" w:customStyle="1" w:styleId="13">
    <w:name w:val="普通(网站)2"/>
    <w:basedOn w:val="1"/>
    <w:qFormat/>
    <w:uiPriority w:val="0"/>
    <w:rPr>
      <w:rFonts w:ascii="Calibri" w:hAnsi="Calibri" w:cs="黑体"/>
      <w:sz w:val="24"/>
    </w:rPr>
  </w:style>
  <w:style w:type="paragraph" w:customStyle="1" w:styleId="14">
    <w:name w:val="普通(网站)3"/>
    <w:basedOn w:val="1"/>
    <w:qFormat/>
    <w:uiPriority w:val="0"/>
    <w:rPr>
      <w:rFonts w:ascii="Calibri" w:hAnsi="Calibri" w:cs="黑体"/>
      <w:sz w:val="24"/>
    </w:rPr>
  </w:style>
  <w:style w:type="character" w:customStyle="1" w:styleId="15">
    <w:name w:val="页脚 Char"/>
    <w:link w:val="2"/>
    <w:semiHidden/>
    <w:qFormat/>
    <w:uiPriority w:val="0"/>
    <w:rPr>
      <w:rFonts w:ascii="Times New Roman" w:hAnsi="Times New Roman" w:eastAsia="黑体" w:cs="Times New Roman"/>
      <w:snapToGrid w:val="0"/>
      <w:kern w:val="0"/>
      <w:sz w:val="18"/>
      <w:szCs w:val="18"/>
    </w:rPr>
  </w:style>
  <w:style w:type="character" w:customStyle="1" w:styleId="16">
    <w:name w:val="页眉 Char"/>
    <w:link w:val="3"/>
    <w:semiHidden/>
    <w:qFormat/>
    <w:uiPriority w:val="0"/>
    <w:rPr>
      <w:rFonts w:ascii="Times New Roman" w:hAnsi="Times New Roman" w:eastAsia="宋体" w:cs="Times New Roman"/>
      <w:sz w:val="18"/>
      <w:szCs w:val="18"/>
    </w:rPr>
  </w:style>
  <w:style w:type="character" w:customStyle="1" w:styleId="17">
    <w:name w:val="批注框文本 Char Char Char Char"/>
    <w:link w:val="9"/>
    <w:semiHidden/>
    <w:qFormat/>
    <w:uiPriority w:val="0"/>
    <w:rPr>
      <w:rFonts w:ascii="Times New Roman" w:hAnsi="Times New Roman" w:eastAsia="宋体" w:cs="Times New Roman"/>
      <w:sz w:val="18"/>
      <w:szCs w:val="18"/>
    </w:rPr>
  </w:style>
  <w:style w:type="character" w:customStyle="1" w:styleId="18">
    <w:name w:val="页码1"/>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25</Pages>
  <Words>1688</Words>
  <Characters>9624</Characters>
  <Lines>80</Lines>
  <Paragraphs>22</Paragraphs>
  <TotalTime>85</TotalTime>
  <ScaleCrop>false</ScaleCrop>
  <LinksUpToDate>false</LinksUpToDate>
  <CharactersWithSpaces>11290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2020-01-11T15:32:00Z</dcterms:created>
  <dc:creator>闫超</dc:creator>
  <cp:lastModifiedBy>Administrator</cp:lastModifiedBy>
  <dcterms:modified xsi:type="dcterms:W3CDTF">2021-05-28T04:16:22Z</dcterms:modified>
  <dc:title>闫超</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