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新疆维吾尔自治区昌吉回族自治州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人民医院2019年部门预算公开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部门单位概况</w:t>
      </w: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spacing w:line="560" w:lineRule="exact"/>
        <w:ind w:firstLine="588" w:firstLineChars="196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对外业务-医疗保健</w:t>
      </w:r>
    </w:p>
    <w:p>
      <w:pPr>
        <w:spacing w:line="560" w:lineRule="exact"/>
        <w:ind w:firstLine="480" w:firstLineChars="15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我院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的援疆帮扶单位；是昌吉州120紧急救援中心和昌吉州传染病医院、昌吉州精神卫生中心、昌吉州儿童医院、昌吉州住院医师规范化培训项目所在地。201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8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年，医院总诊疗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67.8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万人次，出院患者4万人次，平均住院日7.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85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天，床位使用率9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1.34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%，药占比为36.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58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%，为保障和增进新疆昌吉州各族人民的健康作出了积极贡献。</w:t>
      </w:r>
    </w:p>
    <w:p>
      <w:pPr>
        <w:widowControl/>
        <w:numPr>
          <w:ilvl w:val="0"/>
          <w:numId w:val="2"/>
        </w:numPr>
        <w:spacing w:line="560" w:lineRule="exact"/>
        <w:ind w:firstLine="640" w:firstLineChars="20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2019年昌吉州人民医院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0"/>
          <w:szCs w:val="30"/>
        </w:rPr>
        <w:t>党办、院办、医教部、护理部、宣传科、</w:t>
      </w:r>
      <w:r>
        <w:rPr>
          <w:rFonts w:hint="eastAsia" w:ascii="仿宋_GB2312" w:hAnsi="宋体" w:eastAsia="仿宋_GB2312" w:cs="宋体"/>
          <w:spacing w:val="-12"/>
          <w:sz w:val="30"/>
          <w:szCs w:val="30"/>
        </w:rPr>
        <w:t>人事科、财务科门诊收费入院结算处、经管科、质量管理科、审计科、</w:t>
      </w:r>
      <w:r>
        <w:rPr>
          <w:rFonts w:hint="eastAsia" w:ascii="仿宋_GB2312" w:eastAsia="仿宋_GB2312"/>
          <w:sz w:val="30"/>
          <w:szCs w:val="30"/>
        </w:rPr>
        <w:t>网络管理中心</w:t>
      </w:r>
      <w:r>
        <w:rPr>
          <w:rFonts w:hint="eastAsia" w:ascii="仿宋_GB2312" w:hAnsi="宋体" w:eastAsia="仿宋_GB2312" w:cs="宋体"/>
          <w:sz w:val="30"/>
          <w:szCs w:val="30"/>
        </w:rPr>
        <w:t>、院感办、</w:t>
      </w:r>
      <w:r>
        <w:rPr>
          <w:rFonts w:hint="eastAsia" w:ascii="仿宋_GB2312" w:hAnsi="宋体" w:eastAsia="仿宋_GB2312" w:cs="宋体"/>
          <w:spacing w:val="-10"/>
          <w:sz w:val="30"/>
          <w:szCs w:val="30"/>
        </w:rPr>
        <w:t>医保科、总务科、</w:t>
      </w:r>
      <w:r>
        <w:rPr>
          <w:rFonts w:hint="eastAsia" w:ascii="仿宋_GB2312" w:hAnsi="宋体" w:eastAsia="仿宋_GB2312" w:cs="宋体"/>
          <w:sz w:val="30"/>
          <w:szCs w:val="30"/>
        </w:rPr>
        <w:t>物资管理科、</w:t>
      </w:r>
      <w:r>
        <w:rPr>
          <w:rFonts w:hint="eastAsia" w:ascii="仿宋_GB2312" w:hAnsi="宋体" w:eastAsia="仿宋_GB2312" w:cs="宋体"/>
          <w:spacing w:val="-10"/>
          <w:sz w:val="30"/>
          <w:szCs w:val="30"/>
        </w:rPr>
        <w:t>保卫科、</w:t>
      </w:r>
      <w:r>
        <w:rPr>
          <w:rFonts w:hint="eastAsia" w:ascii="仿宋_GB2312" w:hAnsi="宋体" w:eastAsia="仿宋_GB2312" w:cs="宋体"/>
          <w:sz w:val="30"/>
          <w:szCs w:val="30"/>
        </w:rPr>
        <w:t>车队、</w:t>
      </w:r>
      <w:r>
        <w:rPr>
          <w:rFonts w:hint="eastAsia" w:ascii="仿宋_GB2312" w:hAnsi="宋体" w:eastAsia="仿宋_GB2312" w:cs="宋体"/>
          <w:spacing w:val="-10"/>
          <w:sz w:val="30"/>
          <w:szCs w:val="30"/>
        </w:rPr>
        <w:t>退管科、工会、团委</w:t>
      </w:r>
      <w:r>
        <w:rPr>
          <w:rFonts w:hint="eastAsia" w:ascii="仿宋_GB2312" w:hAnsi="宋体" w:eastAsia="仿宋_GB2312" w:cs="宋体"/>
          <w:spacing w:val="-10"/>
          <w:sz w:val="30"/>
          <w:szCs w:val="30"/>
          <w:lang w:eastAsia="zh-CN"/>
        </w:rPr>
        <w:t>、</w:t>
      </w:r>
      <w:r>
        <w:rPr>
          <w:rFonts w:hint="eastAsia" w:ascii="仿宋_GB2312" w:hAnsi="宋体" w:eastAsia="仿宋_GB2312" w:cs="宋体"/>
          <w:sz w:val="30"/>
          <w:szCs w:val="30"/>
        </w:rPr>
        <w:t>心内科、呼吸内科、综合内科、消化内科、肾病科、内分泌科、老年病科、神经内科、临床心理科、中医科、康复疼痛科、重症医学科、儿科、骨一科、骨二科、普外一科、普外二科、肿瘤科、心胸泌尿外科、神经外科（高压氧室）、妇科、产科、眼科、</w:t>
      </w:r>
      <w:r>
        <w:rPr>
          <w:rFonts w:hint="eastAsia" w:ascii="仿宋_GB2312" w:eastAsia="仿宋_GB2312"/>
          <w:bCs/>
          <w:sz w:val="30"/>
          <w:szCs w:val="30"/>
        </w:rPr>
        <w:t>耳鼻咽喉科</w:t>
      </w:r>
      <w:r>
        <w:rPr>
          <w:rFonts w:hint="eastAsia" w:ascii="仿宋_GB2312" w:hAnsi="宋体" w:eastAsia="仿宋_GB2312" w:cs="宋体"/>
          <w:sz w:val="30"/>
          <w:szCs w:val="30"/>
        </w:rPr>
        <w:t>、五官病房、皮肤科、</w:t>
      </w:r>
      <w:r>
        <w:rPr>
          <w:rFonts w:hint="eastAsia" w:ascii="仿宋_GB2312" w:eastAsia="仿宋_GB2312"/>
          <w:bCs/>
          <w:sz w:val="30"/>
          <w:szCs w:val="30"/>
        </w:rPr>
        <w:t>口腔科</w:t>
      </w:r>
      <w:r>
        <w:rPr>
          <w:rFonts w:hint="eastAsia" w:ascii="仿宋_GB2312" w:hAnsi="宋体" w:eastAsia="仿宋_GB2312" w:cs="宋体"/>
          <w:sz w:val="30"/>
          <w:szCs w:val="30"/>
        </w:rPr>
        <w:t>、急诊科、急诊病房、手术室、麻醉科、放疗科、门诊部、传染病分院</w:t>
      </w:r>
      <w:r>
        <w:rPr>
          <w:rFonts w:hint="eastAsia" w:ascii="仿宋_GB2312" w:hAnsi="宋体" w:eastAsia="仿宋_GB2312" w:cs="宋体"/>
          <w:sz w:val="30"/>
          <w:szCs w:val="30"/>
          <w:lang w:eastAsia="zh-CN"/>
        </w:rPr>
        <w:t>、</w:t>
      </w:r>
      <w:r>
        <w:rPr>
          <w:rFonts w:hint="eastAsia" w:ascii="仿宋_GB2312" w:hAnsi="宋体" w:eastAsia="仿宋_GB2312" w:cs="宋体"/>
          <w:spacing w:val="-10"/>
          <w:sz w:val="30"/>
          <w:szCs w:val="30"/>
        </w:rPr>
        <w:t>检验科、放射CT科（核磁CT室）、</w:t>
      </w:r>
      <w:r>
        <w:rPr>
          <w:rFonts w:hint="eastAsia" w:ascii="仿宋_GB2312" w:hAnsi="宋体" w:eastAsia="仿宋_GB2312" w:cs="宋体"/>
          <w:sz w:val="30"/>
          <w:szCs w:val="30"/>
        </w:rPr>
        <w:t>输血科、病理科、超声科、药剂科、</w:t>
      </w:r>
      <w:r>
        <w:rPr>
          <w:rFonts w:hint="eastAsia" w:ascii="仿宋_GB2312" w:hAnsi="宋体" w:eastAsia="仿宋_GB2312" w:cs="宋体"/>
          <w:spacing w:val="-10"/>
          <w:sz w:val="30"/>
          <w:szCs w:val="30"/>
        </w:rPr>
        <w:t>核医学科、</w:t>
      </w:r>
      <w:r>
        <w:rPr>
          <w:rFonts w:hint="eastAsia" w:ascii="仿宋_GB2312" w:hAnsi="宋体" w:eastAsia="仿宋_GB2312" w:cs="宋体"/>
          <w:sz w:val="30"/>
          <w:szCs w:val="30"/>
        </w:rPr>
        <w:t>设备科、供应室、健康管理科、水岸林居社区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州人民医院编制数871人，实有人数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1393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人，增加30人；退休 420 人，增加 26人；离休 4人，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编制部门：昌吉回族自治州人民医院                             单位：万元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7686.58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7686.58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480.04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7206.54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7686.58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7686.58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填报部门：昌吉回族自治州人民医院                               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</w:t>
      </w:r>
    </w:p>
    <w:tbl>
      <w:tblPr>
        <w:tblStyle w:val="7"/>
        <w:tblW w:w="903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50"/>
        <w:gridCol w:w="480"/>
        <w:gridCol w:w="1410"/>
        <w:gridCol w:w="930"/>
        <w:gridCol w:w="1005"/>
        <w:gridCol w:w="555"/>
        <w:gridCol w:w="585"/>
        <w:gridCol w:w="600"/>
        <w:gridCol w:w="435"/>
        <w:gridCol w:w="495"/>
        <w:gridCol w:w="645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财政专户管理资金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其他收入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用事业基金弥补收支差额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7686.58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7686.58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480.04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480.04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综合医院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7206.54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7206.54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合计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7686.58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7686.58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昌吉回族自治州人民医院                             单位：万元                                      </w:t>
      </w:r>
    </w:p>
    <w:tbl>
      <w:tblPr>
        <w:tblStyle w:val="7"/>
        <w:tblW w:w="87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480"/>
        <w:gridCol w:w="480"/>
        <w:gridCol w:w="1770"/>
        <w:gridCol w:w="1965"/>
        <w:gridCol w:w="1875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7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9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17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480.04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480.04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综合医院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7206.54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7206.54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7686.58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7686.58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昌吉回族自治州人民医院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单位：万元                                </w:t>
      </w:r>
    </w:p>
    <w:tbl>
      <w:tblPr>
        <w:tblStyle w:val="7"/>
        <w:tblW w:w="892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271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0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480.04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480.04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7206.54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7206.54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0"/>
        <w:gridCol w:w="510"/>
        <w:gridCol w:w="233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0"/>
                <w:szCs w:val="20"/>
              </w:rPr>
              <w:t>480.04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0"/>
                <w:szCs w:val="20"/>
              </w:rPr>
              <w:t>480.04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综合医院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7206.54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7206.54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7686.58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89"/>
        <w:gridCol w:w="3090"/>
        <w:gridCol w:w="1590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49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30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30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2518.96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2518.96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奖金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235.97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505.89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505.89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1082.09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1082.09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机关事业单位基本养老保险缴费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480.04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480.04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职工基本医疗保险缴费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793.09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11　 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公务员医疗补助缴费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616.85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616.85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其他社会保障缴费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46.01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水费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被装购置费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专用燃料费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其他交通费用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7686.58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7658.99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27.59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1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51"/>
        <w:gridCol w:w="450"/>
        <w:gridCol w:w="915"/>
        <w:gridCol w:w="1350"/>
        <w:gridCol w:w="528"/>
        <w:gridCol w:w="569"/>
        <w:gridCol w:w="148"/>
        <w:gridCol w:w="388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05" w:hRule="atLeast"/>
        </w:trPr>
        <w:tc>
          <w:tcPr>
            <w:tcW w:w="49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4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7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本单位无项目支出安排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编制单位：昌吉回族自治州人民医院                               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</w:t>
      </w:r>
    </w:p>
    <w:tbl>
      <w:tblPr>
        <w:tblStyle w:val="7"/>
        <w:tblW w:w="88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60"/>
        <w:gridCol w:w="1650"/>
        <w:gridCol w:w="1409"/>
        <w:gridCol w:w="1396"/>
        <w:gridCol w:w="1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小计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备注：本单位无三公经费支出情况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编制单位：昌吉回族自治州人民医院                               单位：万元</w:t>
      </w:r>
    </w:p>
    <w:tbl>
      <w:tblPr>
        <w:tblStyle w:val="7"/>
        <w:tblW w:w="88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723"/>
        <w:gridCol w:w="1732"/>
        <w:gridCol w:w="1508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7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7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7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7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合计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备注：本单位无政府性基金业务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600" w:lineRule="exact"/>
        <w:outlineLvl w:val="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关于昌吉州人民医院2019年收支预算情况的总体说明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按照全口径预算的原则，昌吉州人民医院2019年所有收入和支出均纳入部门预算管理。收支总预算7686.58万元。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支出预算包括：208 社会保障和就业支出及210卫生健康支出。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二、关于昌吉州人民医院2019年收入预算情况说明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昌吉州人民医院收入预算 7686.58万元，其中：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一般公共预算7686.58万元，占100%，比上年预算数减少1535.14万元，主要原因一是人员减少，二是人员工资调整，三是2019年预算中不包括年底追加药品零差财政补助以及抚恤金补助。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政府性基金预算未安排。为0万元，占0%，比上年增加（减少）0万元，主要原因是无政府性基金。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三、关于昌吉州人民医院2019年支出预算情况说明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昌吉州人民医院2019年支出预算7686.58万元，其中：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基本支出7686.58万元，占 100 %，比上年预算数减少1535.14万元，主要原因一是人员减少，二是人员工资调整，三是2019年预算中不包括年底追加药品零差财政补助以及抚恤金补助。 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项目支出0万元，主要原因是无项目支出安排。</w:t>
      </w:r>
    </w:p>
    <w:p>
      <w:pPr>
        <w:widowControl/>
        <w:numPr>
          <w:ilvl w:val="0"/>
          <w:numId w:val="3"/>
        </w:numPr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关于昌吉州人民医院2019年财政拨款收支预算情况的总体说明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昌吉州人民医院2019年财政拨款收支总预算7686.58万元。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支出预算为一般公共服务支出7686.58万元，主要用于社会保障和就业支出和卫生健康支出，即人员工资、职业年金、医疗保险、生育保险、工伤保险、失业保险、离退休人员离休费、生活补助、职工取暖费等。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五、关于昌吉州人民医院2019年一般公共预算当年拨款情况说明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人民医院2019年一般公共预算拨款基本支出7686.58万元，比上年执行数减少1535.14万元，减少16.65%。主要原因一是人员减少，二是人员工资调整，三是2098年预算中不包括年底追加药品零差财政补助以及抚恤金补助。   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</w:t>
      </w:r>
      <w:r>
        <w:rPr>
          <w:rFonts w:hint="eastAsia" w:ascii="仿宋_GB2312" w:eastAsia="仿宋_GB2312"/>
          <w:sz w:val="32"/>
          <w:szCs w:val="32"/>
        </w:rPr>
        <w:t>（类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）社会保障和就业支出480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.04万元，占一般公共预算拨款的6.25%。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210</w:t>
      </w:r>
      <w:r>
        <w:rPr>
          <w:rFonts w:hint="eastAsia" w:ascii="仿宋_GB2312" w:eastAsia="仿宋_GB2312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7206.54万元，占一般公共预算拨款的 93.75%。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05（款）</w:t>
      </w:r>
      <w:r>
        <w:rPr>
          <w:rFonts w:ascii="仿宋_GB2312" w:hAnsi="宋体" w:eastAsia="仿宋_GB2312" w:cs="宋体"/>
          <w:kern w:val="0"/>
          <w:sz w:val="32"/>
          <w:szCs w:val="32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06（项）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机关事业单位职业年金缴费支出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480.04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比上年执行数增加480.07万元，增长100%，主要原因是本年新增此项预算拨款支出。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公立医院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综合医院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7206.54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比上年执行数减少2015.18万元，减少21.85%，主要原因一是人员减少，二是人员工资调整，三是2019年预算中不包括年底追加药品零差财政补助以及抚恤金补助。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六、关于昌吉州人民医院2019年一般公共预算基本支出情况说明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昌吉州人民医院2019年一般公共预算基本支出7686.58万元，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人员经费7658.99万元，主要包括：基本工资、奖金、伙食补助费、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绩效工资、其他工资福利支出、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机关事业单位基本养老保险缴费、职业年金缴费、职工基本医疗保险缴费、公务员医疗补助缴费、其他社会保障缴费、离休费、生活补助、奖励金、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其他对个人和家庭的补助</w:t>
      </w:r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27.59万元，主要包括：其他商品和服务支出。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七、关于昌吉州人民医院2019年项目支出情况说明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无项目支出预算安排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八、关于昌吉州人民医院2019年一般公共预算“三公”经费预算情况说明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昌吉州人民医院传染病分院2019年“三公”经费财政拨款预算数为0万元，其中：因公出国（境）费 0万元，公务用车购置 0万元，公务用车运行费 0万元，公务接待费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预算数减少0万元，其中：因公出国（境）费增加0万元，主要原因是无此项预算安排；公务用车购置费为0，未安排此项预算；公务用车运行费减少0万元，主要原因是无此项预算安排；公务接待费增加0万元，主要原因是未安排此项预算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九、关于昌吉州人民医院2019年政府性基金预算拨款情况说明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昌吉州人民医院传染病分院2019年没有使用政府性基金预算拨款安排的支出，政府性基金预算支出情况表为空表。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  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无此项预算安排。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6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截至2018年底，昌吉州人民医院占用使用国有资产总体情况为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97632.35 平方米，价值35082万元。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16 辆，价值  442.66 万元；其中：一般公务用车 0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 0 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 7 辆，价值 233.91万元。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413万元。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37240万元。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10台（套），单位价值100万元以上大型设备 53 台（套）。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  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昌吉州人民医院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/>
        <w:jc w:val="left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 。</w:t>
      </w:r>
    </w:p>
    <w:p>
      <w:pPr>
        <w:widowControl/>
        <w:spacing w:before="156" w:beforeLines="50" w:line="56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昌吉州人民医院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0F5F"/>
    <w:multiLevelType w:val="multilevel"/>
    <w:tmpl w:val="44970F5F"/>
    <w:lvl w:ilvl="0" w:tentative="0">
      <w:start w:val="1"/>
      <w:numFmt w:val="japaneseCounting"/>
      <w:lvlText w:val="%1、"/>
      <w:lvlJc w:val="left"/>
      <w:pPr>
        <w:tabs>
          <w:tab w:val="left" w:pos="1350"/>
        </w:tabs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4EF9F3B6"/>
    <w:multiLevelType w:val="singleLevel"/>
    <w:tmpl w:val="4EF9F3B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AF23DE"/>
    <w:multiLevelType w:val="singleLevel"/>
    <w:tmpl w:val="60AF23DE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1833B0"/>
    <w:rsid w:val="00203052"/>
    <w:rsid w:val="002B5144"/>
    <w:rsid w:val="00325B17"/>
    <w:rsid w:val="00757310"/>
    <w:rsid w:val="00841512"/>
    <w:rsid w:val="008846C9"/>
    <w:rsid w:val="00D95B2F"/>
    <w:rsid w:val="00EE458B"/>
    <w:rsid w:val="00FC6ABD"/>
    <w:rsid w:val="0BA01728"/>
    <w:rsid w:val="0FB96382"/>
    <w:rsid w:val="13F16117"/>
    <w:rsid w:val="15697D86"/>
    <w:rsid w:val="3A725412"/>
    <w:rsid w:val="49260C72"/>
    <w:rsid w:val="49DE0E24"/>
    <w:rsid w:val="5F0C3B64"/>
    <w:rsid w:val="60CA2F77"/>
    <w:rsid w:val="67CD13F9"/>
    <w:rsid w:val="6CA06BE2"/>
    <w:rsid w:val="70665D92"/>
    <w:rsid w:val="732909AA"/>
    <w:rsid w:val="7A783A2B"/>
    <w:rsid w:val="7C34267A"/>
    <w:rsid w:val="7E20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1579</Words>
  <Characters>9002</Characters>
  <Lines>75</Lines>
  <Paragraphs>21</Paragraphs>
  <TotalTime>10</TotalTime>
  <ScaleCrop>false</ScaleCrop>
  <LinksUpToDate>false</LinksUpToDate>
  <CharactersWithSpaces>10560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2021-05-27T04:51:00Z</cp:lastPrinted>
  <dcterms:modified xsi:type="dcterms:W3CDTF">2021-05-27T09:12:36Z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