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昌吉州残疾人劳动就业服务部2020年部门预算公开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州残疾人劳动就业服务部单位概况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一、关于州残疾人劳动就业服务部2020年收支预算情况的总体说明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二、关于州残疾人劳动就业服务部2020年收入预算情况说明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三、关于州残疾人劳动就业服务部2020年支出预算情况说明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四、关于州残疾人劳动就业服务部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五、关于州残疾人劳动就业服务部2020年一般公共预算当年拨款情况说明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六、关于州残疾人劳动就业服务部2020年一般公共预算基本支出情况说明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七、关于州残疾人劳动就业服务部2020年项目支出情况说明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八、关于州残疾人劳动就业服务部2020年一般公共预算“三公”经费预算情况说明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九、关于州残疾人劳动就业服务部2020年政府性基金预算拨款情况说明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州残疾人劳动就业服务部单位概况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主要职责是：宣传贯彻《中华人民共和国残疾人保障法》，维护残疾人在政治、经济、文化、社会和家庭生活等方面同其他公民平等的权利，密切联系残疾人，听取残疾人意见，反映残疾人需求，全心全意为残疾人服务。团结、教育残疾人遵守法律，履行应尽义务，发扬乐观进取精神，自尊、自信、自立，为全面建设小康社会，推进现代化建设贡献力量。沟通政府、社会与残疾人之间的联系，宣传残疾人事业，动员社会理解、尊重、关心帮助残疾人。开展和促进残疾人康复、教育、扶贫、劳动就业、维权、文化体育、社会保障和残疾预防等工作，改善残疾人参与社会生活的环境和条件。参与研究，制定和实施残疾人事业的政策、规划和计划，发挥综合、协调、咨询、服务作用，对有关领域的工作进行管理和指导。管理和发放《中华人民共和国残疾人证》。管理和指导各类残疾人群众组织，开展为发展残疾人事业的募捐、助残活动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州残疾人劳服部无下属预算单位，本级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下设1个处室，分别是：劳动就业服务部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州残疾人劳动就业服务部编制数5，实有人数9人，其中：在职9人，增加1人； 退休0人，增加0人；离休0人，增加0人。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编制部门：昌吉回族自治州残疾人劳动就业服务部            单位：万元</w:t>
      </w:r>
    </w:p>
    <w:tbl>
      <w:tblPr>
        <w:tblStyle w:val="8"/>
        <w:tblW w:w="81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6"/>
        <w:gridCol w:w="1594"/>
        <w:gridCol w:w="2823"/>
        <w:gridCol w:w="12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4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4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131.28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131.28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 援助其他地区支出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131.28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131.28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合  计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131.28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填报部门：昌吉回族自治州残疾人劳动就业服务部               单位：万元</w:t>
      </w:r>
    </w:p>
    <w:tbl>
      <w:tblPr>
        <w:tblStyle w:val="8"/>
        <w:tblW w:w="82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"/>
        <w:gridCol w:w="319"/>
        <w:gridCol w:w="320"/>
        <w:gridCol w:w="2437"/>
        <w:gridCol w:w="693"/>
        <w:gridCol w:w="525"/>
        <w:gridCol w:w="498"/>
        <w:gridCol w:w="498"/>
        <w:gridCol w:w="499"/>
        <w:gridCol w:w="498"/>
        <w:gridCol w:w="499"/>
        <w:gridCol w:w="498"/>
        <w:gridCol w:w="4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功能分类科目编码</w:t>
            </w:r>
          </w:p>
        </w:tc>
        <w:tc>
          <w:tcPr>
            <w:tcW w:w="2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功能分类科目名称</w:t>
            </w:r>
          </w:p>
        </w:tc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一般公共预算拨款</w:t>
            </w:r>
          </w:p>
        </w:tc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政府性基金预算拨款</w:t>
            </w:r>
          </w:p>
        </w:tc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财政专户管理资金</w:t>
            </w:r>
          </w:p>
        </w:tc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事业收入</w:t>
            </w:r>
          </w:p>
        </w:tc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事业单位经营收入</w:t>
            </w:r>
          </w:p>
        </w:tc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其他收入</w:t>
            </w:r>
          </w:p>
        </w:tc>
        <w:tc>
          <w:tcPr>
            <w:tcW w:w="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用事业基金弥补收支差额</w:t>
            </w:r>
          </w:p>
        </w:tc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类</w:t>
            </w: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款</w:t>
            </w: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2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合计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131.28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131.28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其他残疾人事业支出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131.28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131.28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编制部门：昌吉回族自治州残疾人劳动就业服务部               单位：万元</w:t>
      </w:r>
    </w:p>
    <w:tbl>
      <w:tblPr>
        <w:tblStyle w:val="8"/>
        <w:tblW w:w="893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474"/>
        <w:gridCol w:w="475"/>
        <w:gridCol w:w="2786"/>
        <w:gridCol w:w="1683"/>
        <w:gridCol w:w="1335"/>
        <w:gridCol w:w="15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4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4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支出预算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功能分类科目编码</w:t>
            </w:r>
          </w:p>
        </w:tc>
        <w:tc>
          <w:tcPr>
            <w:tcW w:w="2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功能分类科目名称</w:t>
            </w:r>
          </w:p>
        </w:tc>
        <w:tc>
          <w:tcPr>
            <w:tcW w:w="1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2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其他残疾人事业支出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56" w:beforeLines="50"/>
        <w:ind w:firstLine="2570" w:firstLineChars="8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昌吉回族自治州残疾人劳动就业服务部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8"/>
        <w:tblpPr w:leftFromText="180" w:rightFromText="180" w:vertAnchor="text" w:horzAnchor="page" w:tblpX="1598" w:tblpY="342"/>
        <w:tblOverlap w:val="never"/>
        <w:tblW w:w="88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0"/>
        <w:gridCol w:w="855"/>
        <w:gridCol w:w="3030"/>
        <w:gridCol w:w="780"/>
        <w:gridCol w:w="915"/>
        <w:gridCol w:w="9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财政拨款收入</w:t>
            </w:r>
          </w:p>
        </w:tc>
        <w:tc>
          <w:tcPr>
            <w:tcW w:w="5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财政拨款支出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功能分类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一般公共预算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政府性基金预算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财政拨款（补助）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201 </w:t>
            </w:r>
            <w:r>
              <w:rPr>
                <w:rStyle w:val="24"/>
                <w:rFonts w:hint="default"/>
                <w:lang w:bidi="ar"/>
              </w:rPr>
              <w:t>一般公共服务支出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  <w:r>
              <w:rPr>
                <w:rStyle w:val="24"/>
                <w:rFonts w:hint="default"/>
                <w:lang w:bidi="ar"/>
              </w:rPr>
              <w:t>一般公共预算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202 </w:t>
            </w:r>
            <w:r>
              <w:rPr>
                <w:rStyle w:val="24"/>
                <w:rFonts w:hint="default"/>
                <w:lang w:bidi="ar"/>
              </w:rPr>
              <w:t>外交支出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  <w:r>
              <w:rPr>
                <w:rStyle w:val="24"/>
                <w:rFonts w:hint="default"/>
                <w:lang w:bidi="ar"/>
              </w:rPr>
              <w:t>政府性基金预算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203 </w:t>
            </w:r>
            <w:r>
              <w:rPr>
                <w:rStyle w:val="24"/>
                <w:rFonts w:hint="default"/>
                <w:lang w:bidi="ar"/>
              </w:rPr>
              <w:t>国防支出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204 </w:t>
            </w:r>
            <w:r>
              <w:rPr>
                <w:rStyle w:val="24"/>
                <w:rFonts w:hint="default"/>
                <w:lang w:bidi="ar"/>
              </w:rPr>
              <w:t>公共安全支出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205 </w:t>
            </w:r>
            <w:r>
              <w:rPr>
                <w:rStyle w:val="24"/>
                <w:rFonts w:hint="default"/>
                <w:lang w:bidi="ar"/>
              </w:rPr>
              <w:t>教育支出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206 </w:t>
            </w:r>
            <w:r>
              <w:rPr>
                <w:rStyle w:val="24"/>
                <w:rFonts w:hint="default"/>
                <w:lang w:bidi="ar"/>
              </w:rPr>
              <w:t>科学技术支出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207 </w:t>
            </w:r>
            <w:r>
              <w:rPr>
                <w:rStyle w:val="24"/>
                <w:rFonts w:hint="default"/>
                <w:lang w:bidi="ar"/>
              </w:rPr>
              <w:t>文化旅游体育与传媒支出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208 </w:t>
            </w:r>
            <w:r>
              <w:rPr>
                <w:rStyle w:val="24"/>
                <w:rFonts w:hint="default"/>
                <w:lang w:bidi="ar"/>
              </w:rPr>
              <w:t>社会保障和就业支出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209 </w:t>
            </w:r>
            <w:r>
              <w:rPr>
                <w:rStyle w:val="24"/>
                <w:rFonts w:hint="default"/>
                <w:lang w:bidi="ar"/>
              </w:rPr>
              <w:t>社会保险基金支出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210</w:t>
            </w:r>
            <w:r>
              <w:rPr>
                <w:rStyle w:val="24"/>
                <w:rFonts w:hint="default"/>
                <w:lang w:bidi="ar"/>
              </w:rPr>
              <w:t>卫生健康支出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211 </w:t>
            </w:r>
            <w:r>
              <w:rPr>
                <w:rStyle w:val="24"/>
                <w:rFonts w:hint="default"/>
                <w:lang w:bidi="ar"/>
              </w:rPr>
              <w:t>节能环保支出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212 </w:t>
            </w:r>
            <w:r>
              <w:rPr>
                <w:rStyle w:val="24"/>
                <w:rFonts w:hint="default"/>
                <w:lang w:bidi="ar"/>
              </w:rPr>
              <w:t>城乡社区支出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213 </w:t>
            </w:r>
            <w:r>
              <w:rPr>
                <w:rStyle w:val="24"/>
                <w:rFonts w:hint="default"/>
                <w:lang w:bidi="ar"/>
              </w:rPr>
              <w:t>农林水支出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214 </w:t>
            </w:r>
            <w:r>
              <w:rPr>
                <w:rStyle w:val="24"/>
                <w:rFonts w:hint="default"/>
                <w:lang w:bidi="ar"/>
              </w:rPr>
              <w:t>交通运输支出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215 </w:t>
            </w:r>
            <w:r>
              <w:rPr>
                <w:rStyle w:val="24"/>
                <w:rFonts w:hint="default"/>
                <w:lang w:bidi="ar"/>
              </w:rPr>
              <w:t>资源勘探信息等支出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216 </w:t>
            </w:r>
            <w:r>
              <w:rPr>
                <w:rStyle w:val="24"/>
                <w:rFonts w:hint="default"/>
                <w:lang w:bidi="ar"/>
              </w:rPr>
              <w:t>商业服务业等支出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217 </w:t>
            </w:r>
            <w:r>
              <w:rPr>
                <w:rStyle w:val="24"/>
                <w:rFonts w:hint="default"/>
                <w:lang w:bidi="ar"/>
              </w:rPr>
              <w:t>金融支出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Style w:val="24"/>
                <w:rFonts w:hint="default"/>
                <w:lang w:bidi="ar"/>
              </w:rPr>
              <w:t>援助其他地区支出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220</w:t>
            </w:r>
            <w:r>
              <w:rPr>
                <w:rStyle w:val="24"/>
                <w:rFonts w:hint="default"/>
                <w:lang w:bidi="ar"/>
              </w:rPr>
              <w:t>自然资源海洋气象等支出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221 </w:t>
            </w:r>
            <w:r>
              <w:rPr>
                <w:rStyle w:val="24"/>
                <w:rFonts w:hint="default"/>
                <w:lang w:bidi="ar"/>
              </w:rPr>
              <w:t>住房保障支出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222 </w:t>
            </w:r>
            <w:r>
              <w:rPr>
                <w:rStyle w:val="24"/>
                <w:rFonts w:hint="default"/>
                <w:lang w:bidi="ar"/>
              </w:rPr>
              <w:t>粮油物资储备支出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223 </w:t>
            </w:r>
            <w:r>
              <w:rPr>
                <w:rStyle w:val="24"/>
                <w:rFonts w:hint="default"/>
                <w:lang w:bidi="ar"/>
              </w:rPr>
              <w:t>国有资本经营预算支出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224 </w:t>
            </w:r>
            <w:r>
              <w:rPr>
                <w:rStyle w:val="24"/>
                <w:rFonts w:hint="default"/>
                <w:lang w:bidi="ar"/>
              </w:rPr>
              <w:t>灾害防治及应急管理支出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227 </w:t>
            </w:r>
            <w:r>
              <w:rPr>
                <w:rStyle w:val="24"/>
                <w:rFonts w:hint="default"/>
                <w:lang w:bidi="ar"/>
              </w:rPr>
              <w:t>预备费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229 </w:t>
            </w:r>
            <w:r>
              <w:rPr>
                <w:rStyle w:val="24"/>
                <w:rFonts w:hint="default"/>
                <w:lang w:bidi="ar"/>
              </w:rPr>
              <w:t>其他支出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231 </w:t>
            </w:r>
            <w:r>
              <w:rPr>
                <w:rStyle w:val="24"/>
                <w:rFonts w:hint="default"/>
                <w:lang w:bidi="ar"/>
              </w:rPr>
              <w:t>债务还本支出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232 </w:t>
            </w:r>
            <w:r>
              <w:rPr>
                <w:rStyle w:val="24"/>
                <w:rFonts w:hint="default"/>
                <w:lang w:bidi="ar"/>
              </w:rPr>
              <w:t>债务付息支出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233 </w:t>
            </w:r>
            <w:r>
              <w:rPr>
                <w:rStyle w:val="24"/>
                <w:rFonts w:hint="default"/>
                <w:lang w:bidi="ar"/>
              </w:rPr>
              <w:t>债务发行费用支出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收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24"/>
                <w:rFonts w:hint="default"/>
                <w:lang w:bidi="ar"/>
              </w:rPr>
              <w:t>入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24"/>
                <w:rFonts w:hint="default"/>
                <w:lang w:bidi="ar"/>
              </w:rPr>
              <w:t>总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24"/>
                <w:rFonts w:hint="default"/>
                <w:lang w:bidi="ar"/>
              </w:rPr>
              <w:t>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24"/>
                <w:rFonts w:hint="default"/>
                <w:lang w:bidi="ar"/>
              </w:rPr>
              <w:t>出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24"/>
                <w:rFonts w:hint="default"/>
                <w:lang w:bidi="ar"/>
              </w:rPr>
              <w:t>合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24"/>
                <w:rFonts w:hint="default"/>
                <w:lang w:bidi="ar"/>
              </w:rPr>
              <w:t>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p>
      <w:pPr>
        <w:widowControl/>
        <w:spacing w:before="156" w:beforeLines="50"/>
        <w:ind w:firstLine="2570" w:firstLineChars="8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一般公共预算支出情况表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昌吉回族自治州残疾人劳动就业服务部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8"/>
        <w:tblW w:w="891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475"/>
        <w:gridCol w:w="475"/>
        <w:gridCol w:w="2768"/>
        <w:gridCol w:w="1356"/>
        <w:gridCol w:w="1200"/>
        <w:gridCol w:w="19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3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4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一般公共预算支出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功能分类科目编码</w:t>
            </w:r>
          </w:p>
        </w:tc>
        <w:tc>
          <w:tcPr>
            <w:tcW w:w="2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功能分类科目名称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2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其他残疾人事业支出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"/>
        <w:gridCol w:w="974"/>
        <w:gridCol w:w="677"/>
        <w:gridCol w:w="3921"/>
        <w:gridCol w:w="1089"/>
        <w:gridCol w:w="80"/>
        <w:gridCol w:w="1125"/>
        <w:gridCol w:w="1034"/>
        <w:gridCol w:w="1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昌吉回族自治州残疾人劳动就业服务部</w:t>
            </w:r>
          </w:p>
        </w:tc>
        <w:tc>
          <w:tcPr>
            <w:tcW w:w="2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5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3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一般公共预算基本支出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657" w:hRule="atLeast"/>
        </w:trPr>
        <w:tc>
          <w:tcPr>
            <w:tcW w:w="1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经济分类科目编码</w:t>
            </w:r>
          </w:p>
        </w:tc>
        <w:tc>
          <w:tcPr>
            <w:tcW w:w="3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经济分类科目名称</w:t>
            </w:r>
          </w:p>
        </w:tc>
        <w:tc>
          <w:tcPr>
            <w:tcW w:w="1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人员经费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公用经费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3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01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基本工资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51.26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51.26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03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奖金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3.14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3.14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06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伙食补助费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11.34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11.34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Dialog" w:hAnsi="Dialog" w:cs="Dialog"/>
                <w:color w:val="000000"/>
                <w:kern w:val="0"/>
                <w:sz w:val="20"/>
                <w:szCs w:val="20"/>
                <w:lang w:val="en-US" w:eastAsia="zh-CN" w:bidi="ar"/>
              </w:rPr>
              <w:t>07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绩效工资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23.81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23.81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08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机关事业单位基本养老保险缴费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12.51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12.51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职工基本医疗保险缴费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5.57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5.57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公务员医疗补助缴费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2.35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2.35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其他社会保障缴费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住房公积金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 xml:space="preserve">9.38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 xml:space="preserve">9.38 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01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办公费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5.95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5.95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工会经费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1.03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福利费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2.36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2.36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56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其他商品和服务支出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1.03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1.03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77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对个人和家庭的补助支出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0.9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Dialog" w:hAnsi="Dialog" w:eastAsia="宋体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cs="Dialog"/>
                <w:color w:val="000000"/>
                <w:sz w:val="20"/>
                <w:szCs w:val="20"/>
                <w:lang w:val="en-US" w:eastAsia="zh-CN"/>
              </w:rPr>
              <w:t>0.9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77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41" w:type="dxa"/>
          <w:wAfter w:w="187" w:type="dxa"/>
          <w:trHeight w:val="377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131.28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120.91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10.37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p>
      <w:pPr>
        <w:widowControl/>
        <w:jc w:val="center"/>
        <w:outlineLvl w:val="1"/>
        <w:rPr>
          <w:rFonts w:ascii="仿宋_GB2312" w:hAnsi="宋体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项目支出情况表</w:t>
      </w:r>
    </w:p>
    <w:p>
      <w:pPr>
        <w:widowControl/>
        <w:outlineLvl w:val="1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昌吉回族自治州残疾人劳动就业服务部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               单位：万元</w:t>
      </w:r>
    </w:p>
    <w:tbl>
      <w:tblPr>
        <w:tblStyle w:val="8"/>
        <w:tblpPr w:leftFromText="180" w:rightFromText="180" w:vertAnchor="text" w:horzAnchor="page" w:tblpX="1628" w:tblpY="458"/>
        <w:tblOverlap w:val="never"/>
        <w:tblW w:w="91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450"/>
        <w:gridCol w:w="465"/>
        <w:gridCol w:w="1050"/>
        <w:gridCol w:w="1170"/>
        <w:gridCol w:w="540"/>
        <w:gridCol w:w="510"/>
        <w:gridCol w:w="540"/>
        <w:gridCol w:w="495"/>
        <w:gridCol w:w="510"/>
        <w:gridCol w:w="495"/>
        <w:gridCol w:w="525"/>
        <w:gridCol w:w="510"/>
        <w:gridCol w:w="450"/>
        <w:gridCol w:w="485"/>
        <w:gridCol w:w="3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目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编</w:t>
            </w: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码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科目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项目支出合计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工资福利支出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商品和服务支出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对个人和家庭的补助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债务利息及费用支出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资本性支出（基本建设）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资本性支出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对企业补助（基本建设）</w:t>
            </w:r>
          </w:p>
        </w:tc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对企业补助</w:t>
            </w:r>
          </w:p>
        </w:tc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对社会保障基金补助</w:t>
            </w:r>
          </w:p>
        </w:tc>
        <w:tc>
          <w:tcPr>
            <w:tcW w:w="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编制单位：昌吉回族自治州残疾人劳动就业服务部                单位：万元</w:t>
      </w:r>
    </w:p>
    <w:tbl>
      <w:tblPr>
        <w:tblStyle w:val="8"/>
        <w:tblW w:w="837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590"/>
        <w:gridCol w:w="606"/>
        <w:gridCol w:w="1725"/>
        <w:gridCol w:w="1680"/>
        <w:gridCol w:w="12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因公出国（境）费</w:t>
            </w:r>
          </w:p>
        </w:tc>
        <w:tc>
          <w:tcPr>
            <w:tcW w:w="40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公务用车购置及运行费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公务接待费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公务用车购置费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公务用车运行费</w:t>
            </w: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备注：我单位无三公经费预算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编制单位：昌吉回族自治州残疾人劳动就业服务部              单位：万元</w:t>
      </w:r>
    </w:p>
    <w:tbl>
      <w:tblPr>
        <w:tblStyle w:val="8"/>
        <w:tblpPr w:leftFromText="180" w:rightFromText="180" w:vertAnchor="text" w:horzAnchor="page" w:tblpX="1678" w:tblpY="73"/>
        <w:tblOverlap w:val="never"/>
        <w:tblW w:w="85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"/>
        <w:gridCol w:w="477"/>
        <w:gridCol w:w="478"/>
        <w:gridCol w:w="3444"/>
        <w:gridCol w:w="754"/>
        <w:gridCol w:w="1464"/>
        <w:gridCol w:w="14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8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3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政府性基金预算支出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4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功能分类科目编码</w:t>
            </w:r>
          </w:p>
        </w:tc>
        <w:tc>
          <w:tcPr>
            <w:tcW w:w="3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功能分类科目名称</w:t>
            </w:r>
          </w:p>
        </w:tc>
        <w:tc>
          <w:tcPr>
            <w:tcW w:w="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3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</w:t>
      </w: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ind w:firstLine="320" w:firstLineChars="10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关于州残疾人劳动就业服务部2020年收支预算情况的总体说明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按照全口径预算的原则，州残疾人劳动就业服务部2020年所有收入和支出均纳入部门预算管理。收支总预算131.28万元。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二、关于州残疾人劳动就业服务部2020年收入预算情况说明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州残疾人劳动就业服务部收入预算131.28元，其中：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一般公共预算131.28万元，占100%，比上年减少0.43万元，主要原因是公用经费缩减；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政府性基金预算未安排；占0%，比上年增加0 万元，主要原因是无政府性基金安排的预算支出；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三、关于州残疾人劳动就业服务部单位2020年支出预算情况说明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州残疾人劳动就业服务部单位2020年支出预算131.28元，其中：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基本支出131.28万元，占100%，比上年减少0.43万元，主要原因是公用经费缩减。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项目支出0万元，比上年增加0万元，主要原因是无项目支出。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四、关于州残疾人劳动就业服务部2020年财政拨款收支预算情况的总体说明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五、关于州残疾人劳动就业服务部2020年一般公共预算当年拨款情况说明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州残疾人劳动就业服务部2020年一般公共预算拨款基本支出131.28万元，比上年执行数减少0.43万元，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0.32 %。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主要原因是：公用经费缩减。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社会保障和就业支出（类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）131.28万元，占100 %。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残疾人事业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其他残疾人事业支出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131.28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与上年相比减少0.43万元，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0.32 %。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主要原因是：公用经费缩减。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六、关于州残疾人劳动就业服务部2020年一般公共预算基本支出情况说明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州残疾人劳动就业服务部2020年一般公共预算基本支出131.28万元，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人员经费120.91万元，主要包括：基本工资51.62万元、奖金3.14万元、伙食补助费11.34万元、绩效工资23.81、机关事业单位基本养老保险缴费12.51万元、职工基本医疗保险缴费5.57万元、公务员医疗补助缴费2.35万元、其他社会保障缴费0.65万元、住房公积金9.38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对个人和家庭的补助支出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0.9万元。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公用经费10.37万元，主要包括：办公费5.95万元、工会经费1.03万元、福利费2.36万元、商品和服务支出1.03万元。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七、关于州残疾人劳动就业服务部2020年项目支出情况说明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2020年州残疾人劳动就业服务部无项目支出。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八、关于州残疾人劳动就业服务部2020年一般公共预算“三公”经费预算情况说明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州残疾人劳服部部门2020年“三公”经费财政拨款预算数为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万元，其中：因公出国（境）费 0万元，公务用车购置0 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州残疾人劳服部部门2020年“三公”经费财政拨款预算比上年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0万元，其中：因公出国（境）费增加0万元，主要原因是未安排因公出国（境）费；公务用车购置费为0，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主工原因是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未安排预算；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公务用车购置费用为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0万元，主要原因是未安排预算；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0万元，主要原因是未安排预算；公务接待费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九、关于州残疾人劳动就业服务部2020年政府性基金预算拨款情况说明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州残疾人劳动就业服务部2020年没有使用政府性基金预算拨款安排的支出，政府性基金预算支出情况表为空表。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2020年，州残疾人劳动就业服务部的机关运行经费财政拨款预算10.37万元，比上年预算减少2.26万元，降低17.89%。主要原因是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厉行勤俭节约，缩减运行经费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2020年，州劳服部部门及下属单位政府采购预算0万元，其中：政府采购货物预算 0万元，政府采购工程预算0 万元，政府采购服务预算0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 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截至2019年底，州残疾人劳动就业服务部占用使用国有资产总体情况为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2.车辆1辆，价值52.81万元；其中：一般公务用车1辆，价值 52.81万元；执法执勤用车0辆，价值0万元；其他车辆0辆，价值0万元。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eastAsia="仿宋_GB2312"/>
          <w:sz w:val="32"/>
        </w:rPr>
        <w:t>33.49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2020年部门预算未安排购置车辆经费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（或安排购置车辆经费0万元），安排购置50万元以上大型设备0台（套），单位价值100万元以上大型设备0台（套）。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0万元，具体情况见下表（按项目分别填报）：</w:t>
      </w:r>
    </w:p>
    <w:tbl>
      <w:tblPr>
        <w:tblStyle w:val="8"/>
        <w:tblW w:w="891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690"/>
        <w:gridCol w:w="690"/>
        <w:gridCol w:w="690"/>
        <w:gridCol w:w="690"/>
        <w:gridCol w:w="690"/>
        <w:gridCol w:w="690"/>
        <w:gridCol w:w="690"/>
        <w:gridCol w:w="480"/>
        <w:gridCol w:w="480"/>
        <w:gridCol w:w="480"/>
        <w:gridCol w:w="4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9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5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XX单位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83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项目效益指标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州残疾人劳动就业服务部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147AF7"/>
    <w:rsid w:val="00206E59"/>
    <w:rsid w:val="002A1A64"/>
    <w:rsid w:val="002D49C5"/>
    <w:rsid w:val="003C6C74"/>
    <w:rsid w:val="003E370E"/>
    <w:rsid w:val="005618A6"/>
    <w:rsid w:val="00575B0A"/>
    <w:rsid w:val="00604E4E"/>
    <w:rsid w:val="0091715F"/>
    <w:rsid w:val="00944B81"/>
    <w:rsid w:val="009C320D"/>
    <w:rsid w:val="00C6393F"/>
    <w:rsid w:val="00C8617D"/>
    <w:rsid w:val="00CF06B5"/>
    <w:rsid w:val="00D00CDC"/>
    <w:rsid w:val="00D85033"/>
    <w:rsid w:val="00E64C47"/>
    <w:rsid w:val="00EC0012"/>
    <w:rsid w:val="0EEB7AD0"/>
    <w:rsid w:val="119C0DB9"/>
    <w:rsid w:val="13991B30"/>
    <w:rsid w:val="140C4581"/>
    <w:rsid w:val="17DC6509"/>
    <w:rsid w:val="19181F9D"/>
    <w:rsid w:val="1A7E71A6"/>
    <w:rsid w:val="1B232468"/>
    <w:rsid w:val="1BB1341B"/>
    <w:rsid w:val="1CE04E34"/>
    <w:rsid w:val="20D96B6E"/>
    <w:rsid w:val="21E20844"/>
    <w:rsid w:val="227741EE"/>
    <w:rsid w:val="27B31E8B"/>
    <w:rsid w:val="2BAF5DE4"/>
    <w:rsid w:val="2D5E29D2"/>
    <w:rsid w:val="334D1D6A"/>
    <w:rsid w:val="35020B18"/>
    <w:rsid w:val="3709715D"/>
    <w:rsid w:val="3B035A88"/>
    <w:rsid w:val="3CB837CE"/>
    <w:rsid w:val="459D37BE"/>
    <w:rsid w:val="47C9311A"/>
    <w:rsid w:val="47F37E86"/>
    <w:rsid w:val="48C369B7"/>
    <w:rsid w:val="4ACB2E04"/>
    <w:rsid w:val="4C8D1462"/>
    <w:rsid w:val="4F1B0A31"/>
    <w:rsid w:val="52660A9F"/>
    <w:rsid w:val="570E0B70"/>
    <w:rsid w:val="5AEB057D"/>
    <w:rsid w:val="5C0E3AD8"/>
    <w:rsid w:val="5C3429B3"/>
    <w:rsid w:val="5C402A59"/>
    <w:rsid w:val="5C54527A"/>
    <w:rsid w:val="5E1E6657"/>
    <w:rsid w:val="5F6115F7"/>
    <w:rsid w:val="5F8E5E13"/>
    <w:rsid w:val="61C55272"/>
    <w:rsid w:val="69E05998"/>
    <w:rsid w:val="6BA74239"/>
    <w:rsid w:val="6CA63FD7"/>
    <w:rsid w:val="6E791874"/>
    <w:rsid w:val="6FC95548"/>
    <w:rsid w:val="746935FB"/>
    <w:rsid w:val="75773D93"/>
    <w:rsid w:val="7A6768F1"/>
    <w:rsid w:val="7E786D78"/>
    <w:rsid w:val="7ED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Balloon Text"/>
    <w:basedOn w:val="1"/>
    <w:link w:val="15"/>
    <w:semiHidden/>
    <w:qFormat/>
    <w:uiPriority w:val="0"/>
    <w:rPr>
      <w:sz w:val="18"/>
      <w:szCs w:val="18"/>
      <w:lang w:val="zh-CN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6">
    <w:name w:val="Body Text Indent 3"/>
    <w:basedOn w:val="1"/>
    <w:link w:val="17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customStyle="1" w:styleId="13">
    <w:name w:val="页脚 字符"/>
    <w:basedOn w:val="10"/>
    <w:link w:val="4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10"/>
    <w:link w:val="3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页眉 字符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7">
    <w:name w:val="正文文本缩进 3 字符"/>
    <w:basedOn w:val="10"/>
    <w:link w:val="6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1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2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11"/>
    <w:basedOn w:val="10"/>
    <w:qFormat/>
    <w:uiPriority w:val="0"/>
    <w:rPr>
      <w:rFonts w:hint="default" w:ascii="Dialog" w:hAnsi="Dialog" w:eastAsia="Dialog" w:cs="Dialog"/>
      <w:color w:val="000000"/>
      <w:sz w:val="20"/>
      <w:szCs w:val="20"/>
      <w:u w:val="none"/>
    </w:rPr>
  </w:style>
  <w:style w:type="character" w:customStyle="1" w:styleId="24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01"/>
    <w:basedOn w:val="10"/>
    <w:qFormat/>
    <w:uiPriority w:val="0"/>
    <w:rPr>
      <w:rFonts w:hint="default" w:ascii="Dialog" w:hAnsi="Dialog" w:eastAsia="Dialog" w:cs="Dialog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1BAC6A-6F98-4AA7-831E-3C96C3A816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17</Pages>
  <Words>1117</Words>
  <Characters>6371</Characters>
  <Lines>53</Lines>
  <Paragraphs>14</Paragraphs>
  <TotalTime>0</TotalTime>
  <ScaleCrop>false</ScaleCrop>
  <LinksUpToDate>false</LinksUpToDate>
  <CharactersWithSpaces>7474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dcterms:modified xsi:type="dcterms:W3CDTF">2021-05-27T12:18:27Z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