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昌吉州食品药品安全稽查支队2020年部门预算公开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昌吉州食品药品安全稽查支队单位概况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2020年部门预算公开表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一、关于昌吉州食品药品安全稽查支队2020年收支预算情况的总体说明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二、关于昌吉州食品药品安全稽查支队2020年收入预算情况说明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三、关于昌吉州食品药品安全稽查支队2020年支出预算情况说明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四、关于昌吉州食品药品安全稽查支队2020年财政拨款收支预算情况的总体说明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五、关于昌吉州食品药品安全稽查支队2020年一般公共预算当年拨款情况说明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六、关于昌吉州食品药品安全稽查支队2020年一般公共预算基本支出情况说明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七、关于昌吉州食品药品安全稽查支队2020年项目支出情况说明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八、关于昌吉州食品药品安全稽查支队2020年一般公共预算“三公”经费预算情况说明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九、关于昌吉州食品药品安全稽查支队2020年政府性基金预算拨款情况说明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outlineLvl w:val="1"/>
        <w:rPr>
          <w:rFonts w:ascii="黑体" w:hAnsi="黑体" w:eastAsia="黑体"/>
          <w:kern w:val="0"/>
          <w:sz w:val="32"/>
          <w:szCs w:val="32"/>
        </w:rPr>
      </w:pPr>
    </w:p>
    <w:p>
      <w:pPr>
        <w:widowControl/>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仿宋_GB2312" w:hAnsi="宋体" w:eastAsia="仿宋_GB2312"/>
          <w:b/>
          <w:kern w:val="0"/>
          <w:sz w:val="32"/>
          <w:szCs w:val="32"/>
        </w:rPr>
        <w:t>昌吉州食品药品安全稽查支队</w:t>
      </w:r>
      <w:r>
        <w:rPr>
          <w:rFonts w:hint="eastAsia" w:ascii="黑体" w:hAnsi="黑体" w:eastAsia="黑体"/>
          <w:kern w:val="0"/>
          <w:sz w:val="32"/>
          <w:szCs w:val="32"/>
        </w:rPr>
        <w:t>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napToGrid w:val="0"/>
        <w:spacing w:line="560" w:lineRule="exact"/>
        <w:ind w:firstLine="640" w:firstLineChars="200"/>
        <w:rPr>
          <w:rFonts w:ascii="仿宋_GB2312" w:hAnsi="宋体" w:eastAsia="仿宋_GB2312" w:cs="宋体"/>
          <w:bCs/>
          <w:kern w:val="0"/>
          <w:sz w:val="32"/>
          <w:szCs w:val="32"/>
        </w:rPr>
      </w:pPr>
      <w:r>
        <w:rPr>
          <w:rFonts w:hint="eastAsia" w:ascii="仿宋_GB2312" w:hAnsi="仿宋" w:eastAsia="仿宋_GB2312"/>
          <w:sz w:val="32"/>
          <w:szCs w:val="32"/>
        </w:rPr>
        <w:t>承担自治州餐饮服务食品、保健食品、化妆品的执法监督工作。</w:t>
      </w:r>
    </w:p>
    <w:p>
      <w:pPr>
        <w:widowControl/>
        <w:spacing w:line="560" w:lineRule="exact"/>
        <w:jc w:val="left"/>
        <w:rPr>
          <w:rFonts w:ascii="仿宋_GB2312" w:hAnsi="黑体" w:eastAsia="仿宋_GB2312" w:cs="宋体"/>
          <w:b/>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hint="eastAsia" w:ascii="仿宋_GB2312" w:hAnsi="宋体" w:eastAsia="仿宋_GB2312"/>
          <w:kern w:val="0"/>
          <w:sz w:val="32"/>
          <w:szCs w:val="32"/>
        </w:rPr>
      </w:pPr>
      <w:r>
        <w:rPr>
          <w:rFonts w:hint="eastAsia" w:ascii="仿宋_GB2312" w:hAnsi="宋体" w:eastAsia="仿宋_GB2312"/>
          <w:kern w:val="0"/>
          <w:sz w:val="32"/>
          <w:szCs w:val="32"/>
        </w:rPr>
        <w:t>昌吉州食品药品安全稽查支队</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0</w:t>
      </w:r>
      <w:r>
        <w:rPr>
          <w:rFonts w:hint="eastAsia" w:ascii="仿宋_GB2312" w:hAnsi="黑体" w:eastAsia="仿宋_GB2312" w:cs="宋体"/>
          <w:bCs/>
          <w:kern w:val="0"/>
          <w:sz w:val="32"/>
          <w:szCs w:val="32"/>
        </w:rPr>
        <w:t>个科室</w:t>
      </w:r>
      <w:r>
        <w:rPr>
          <w:rFonts w:hint="eastAsia" w:ascii="仿宋_GB2312" w:hAnsi="宋体" w:eastAsia="仿宋_GB2312" w:cs="宋体"/>
          <w:kern w:val="0"/>
          <w:sz w:val="32"/>
          <w:szCs w:val="32"/>
        </w:rPr>
        <w:t>。</w:t>
      </w:r>
    </w:p>
    <w:p>
      <w:pPr>
        <w:widowControl/>
        <w:spacing w:line="560" w:lineRule="exact"/>
        <w:ind w:firstLine="640" w:firstLineChars="200"/>
        <w:outlineLvl w:val="1"/>
        <w:rPr>
          <w:rFonts w:ascii="仿宋_GB2312" w:hAnsi="宋体" w:eastAsia="仿宋_GB2312" w:cs="宋体"/>
          <w:kern w:val="0"/>
          <w:sz w:val="32"/>
          <w:szCs w:val="32"/>
        </w:rPr>
      </w:pPr>
      <w:r>
        <w:rPr>
          <w:rFonts w:hint="eastAsia" w:ascii="仿宋_GB2312" w:hAnsi="宋体" w:eastAsia="仿宋_GB2312"/>
          <w:kern w:val="0"/>
          <w:sz w:val="32"/>
          <w:szCs w:val="32"/>
        </w:rPr>
        <w:t>昌吉州食品药品安全稽查支队</w:t>
      </w:r>
      <w:r>
        <w:rPr>
          <w:rFonts w:hint="eastAsia" w:ascii="仿宋_GB2312" w:hAnsi="宋体" w:eastAsia="仿宋_GB2312" w:cs="宋体"/>
          <w:kern w:val="0"/>
          <w:sz w:val="32"/>
          <w:szCs w:val="32"/>
        </w:rPr>
        <w:t>编制数11，实有人数10人，其中：在职10人，增加0人； 退休0人，增加0人；离休0人，增加0人。</w:t>
      </w:r>
    </w:p>
    <w:p>
      <w:pPr>
        <w:widowControl/>
        <w:spacing w:before="120" w:beforeLines="50" w:line="560" w:lineRule="exact"/>
        <w:jc w:val="center"/>
        <w:outlineLvl w:val="1"/>
        <w:rPr>
          <w:rFonts w:ascii="黑体" w:hAnsi="黑体" w:eastAsia="黑体"/>
          <w:kern w:val="0"/>
          <w:sz w:val="32"/>
          <w:szCs w:val="32"/>
        </w:rPr>
      </w:pPr>
    </w:p>
    <w:p>
      <w:pPr>
        <w:widowControl/>
        <w:spacing w:before="120" w:beforeLines="50" w:line="560" w:lineRule="exact"/>
        <w:jc w:val="center"/>
        <w:outlineLvl w:val="1"/>
        <w:rPr>
          <w:rFonts w:ascii="黑体" w:hAnsi="黑体" w:eastAsia="黑体"/>
          <w:kern w:val="0"/>
          <w:sz w:val="32"/>
          <w:szCs w:val="32"/>
        </w:rPr>
      </w:pPr>
    </w:p>
    <w:p>
      <w:pPr>
        <w:widowControl/>
        <w:spacing w:before="120" w:beforeLines="50" w:line="560" w:lineRule="exact"/>
        <w:jc w:val="center"/>
        <w:outlineLvl w:val="1"/>
        <w:rPr>
          <w:rFonts w:ascii="黑体" w:hAnsi="黑体" w:eastAsia="黑体"/>
          <w:kern w:val="0"/>
          <w:sz w:val="32"/>
          <w:szCs w:val="32"/>
        </w:rPr>
      </w:pPr>
    </w:p>
    <w:p>
      <w:pPr>
        <w:widowControl/>
        <w:spacing w:before="120" w:beforeLines="50" w:line="560" w:lineRule="exact"/>
        <w:jc w:val="center"/>
        <w:outlineLvl w:val="1"/>
        <w:rPr>
          <w:rFonts w:ascii="黑体" w:hAnsi="黑体" w:eastAsia="黑体"/>
          <w:kern w:val="0"/>
          <w:sz w:val="32"/>
          <w:szCs w:val="32"/>
        </w:rPr>
      </w:pPr>
    </w:p>
    <w:p>
      <w:pPr>
        <w:widowControl/>
        <w:spacing w:before="120" w:beforeLines="50" w:line="560" w:lineRule="exact"/>
        <w:jc w:val="center"/>
        <w:outlineLvl w:val="1"/>
        <w:rPr>
          <w:rFonts w:ascii="黑体" w:hAnsi="黑体" w:eastAsia="黑体"/>
          <w:kern w:val="0"/>
          <w:sz w:val="32"/>
          <w:szCs w:val="32"/>
        </w:rPr>
      </w:pPr>
    </w:p>
    <w:p>
      <w:pPr>
        <w:widowControl/>
        <w:spacing w:before="120" w:beforeLines="50" w:line="560" w:lineRule="exact"/>
        <w:jc w:val="center"/>
        <w:outlineLvl w:val="1"/>
        <w:rPr>
          <w:rFonts w:ascii="黑体" w:hAnsi="黑体" w:eastAsia="黑体"/>
          <w:kern w:val="0"/>
          <w:sz w:val="32"/>
          <w:szCs w:val="32"/>
        </w:rPr>
      </w:pPr>
    </w:p>
    <w:p>
      <w:pPr>
        <w:widowControl/>
        <w:spacing w:before="120" w:beforeLines="50" w:line="560" w:lineRule="exact"/>
        <w:jc w:val="center"/>
        <w:outlineLvl w:val="1"/>
        <w:rPr>
          <w:rFonts w:ascii="黑体" w:hAnsi="黑体" w:eastAsia="黑体"/>
          <w:kern w:val="0"/>
          <w:sz w:val="32"/>
          <w:szCs w:val="32"/>
        </w:rPr>
      </w:pPr>
    </w:p>
    <w:p>
      <w:pPr>
        <w:widowControl/>
        <w:spacing w:before="120" w:beforeLines="50" w:line="560" w:lineRule="exact"/>
        <w:jc w:val="center"/>
        <w:outlineLvl w:val="1"/>
        <w:rPr>
          <w:rFonts w:ascii="黑体" w:hAnsi="黑体" w:eastAsia="黑体"/>
          <w:kern w:val="0"/>
          <w:sz w:val="32"/>
          <w:szCs w:val="32"/>
        </w:rPr>
      </w:pPr>
    </w:p>
    <w:p>
      <w:pPr>
        <w:widowControl/>
        <w:spacing w:before="120" w:beforeLines="50"/>
        <w:jc w:val="both"/>
        <w:outlineLvl w:val="1"/>
        <w:rPr>
          <w:rFonts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编制部门：昌吉州食品药品安全稽查支队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127.27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127.27　</w:t>
            </w:r>
          </w:p>
        </w:tc>
      </w:tr>
      <w:tr>
        <w:tblPrEx>
          <w:tblCellMar>
            <w:top w:w="0" w:type="dxa"/>
            <w:left w:w="108" w:type="dxa"/>
            <w:bottom w:w="0" w:type="dxa"/>
            <w:right w:w="108" w:type="dxa"/>
          </w:tblCellMar>
        </w:tblPrEx>
        <w:trPr>
          <w:trHeight w:val="320"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127.27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127.27</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小           计</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127.27</w:t>
            </w:r>
          </w:p>
        </w:tc>
      </w:tr>
      <w:tr>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127.27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127.27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8"/>
          <w:szCs w:val="28"/>
        </w:rPr>
        <w:t xml:space="preserve">填报部门：昌吉州食品药品安全稽查支队 </w:t>
      </w:r>
      <w:r>
        <w:rPr>
          <w:rFonts w:hint="eastAsia" w:ascii="仿宋_GB2312" w:hAnsi="宋体" w:eastAsia="仿宋_GB2312"/>
          <w:kern w:val="0"/>
          <w:sz w:val="24"/>
        </w:rPr>
        <w:t xml:space="preserve">             单位：万元</w:t>
      </w:r>
    </w:p>
    <w:tbl>
      <w:tblPr>
        <w:tblStyle w:val="7"/>
        <w:tblW w:w="9654" w:type="dxa"/>
        <w:tblInd w:w="-450" w:type="dxa"/>
        <w:tblLayout w:type="fixed"/>
        <w:tblCellMar>
          <w:top w:w="0" w:type="dxa"/>
          <w:left w:w="108" w:type="dxa"/>
          <w:bottom w:w="0" w:type="dxa"/>
          <w:right w:w="108" w:type="dxa"/>
        </w:tblCellMar>
      </w:tblPr>
      <w:tblGrid>
        <w:gridCol w:w="506"/>
        <w:gridCol w:w="465"/>
        <w:gridCol w:w="525"/>
        <w:gridCol w:w="1900"/>
        <w:gridCol w:w="820"/>
        <w:gridCol w:w="835"/>
        <w:gridCol w:w="525"/>
        <w:gridCol w:w="680"/>
        <w:gridCol w:w="680"/>
        <w:gridCol w:w="680"/>
        <w:gridCol w:w="680"/>
        <w:gridCol w:w="680"/>
        <w:gridCol w:w="678"/>
      </w:tblGrid>
      <w:tr>
        <w:tblPrEx>
          <w:tblCellMar>
            <w:top w:w="0" w:type="dxa"/>
            <w:left w:w="108" w:type="dxa"/>
            <w:bottom w:w="0" w:type="dxa"/>
            <w:right w:w="108" w:type="dxa"/>
          </w:tblCellMar>
        </w:tblPrEx>
        <w:trPr>
          <w:trHeight w:val="510" w:hRule="atLeast"/>
        </w:trPr>
        <w:tc>
          <w:tcPr>
            <w:tcW w:w="149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0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3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2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870" w:hRule="atLeast"/>
        </w:trPr>
        <w:tc>
          <w:tcPr>
            <w:tcW w:w="50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0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3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2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38</w:t>
            </w: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190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82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127.27</w:t>
            </w:r>
          </w:p>
        </w:tc>
        <w:tc>
          <w:tcPr>
            <w:tcW w:w="835"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127.27</w:t>
            </w:r>
          </w:p>
        </w:tc>
        <w:tc>
          <w:tcPr>
            <w:tcW w:w="525"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合计</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127.27</w:t>
            </w:r>
          </w:p>
        </w:tc>
        <w:tc>
          <w:tcPr>
            <w:tcW w:w="8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127.27</w:t>
            </w: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编制部门：昌吉州食品药品安全稽查支队              单位：万元</w:t>
      </w:r>
    </w:p>
    <w:tbl>
      <w:tblPr>
        <w:tblStyle w:val="7"/>
        <w:tblW w:w="9420" w:type="dxa"/>
        <w:tblInd w:w="-240" w:type="dxa"/>
        <w:tblLayout w:type="fixed"/>
        <w:tblCellMar>
          <w:top w:w="0" w:type="dxa"/>
          <w:left w:w="108" w:type="dxa"/>
          <w:bottom w:w="0" w:type="dxa"/>
          <w:right w:w="108" w:type="dxa"/>
        </w:tblCellMar>
      </w:tblPr>
      <w:tblGrid>
        <w:gridCol w:w="491"/>
        <w:gridCol w:w="435"/>
        <w:gridCol w:w="435"/>
        <w:gridCol w:w="2444"/>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36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44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44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20"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201</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38</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50</w:t>
            </w: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事业运行</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127.27</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127.27</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w:t>
            </w: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127.27</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127.27</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编制部门：昌吉州食品药品安全稽查支队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127.27</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127.27</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127.27</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127.27</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127.27</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127.27</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127.27</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1684"/>
        <w:gridCol w:w="216"/>
        <w:gridCol w:w="1626"/>
        <w:gridCol w:w="1701"/>
      </w:tblGrid>
      <w:tr>
        <w:tblPrEx>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编制部门：昌吉州食品药品安全稽查支队</w:t>
            </w:r>
          </w:p>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合计</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127.27</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127.27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color w:val="000000"/>
                <w:kern w:val="0"/>
                <w:sz w:val="18"/>
                <w:szCs w:val="18"/>
              </w:rPr>
              <w:t>201</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color w:val="000000"/>
                <w:kern w:val="0"/>
                <w:sz w:val="18"/>
                <w:szCs w:val="18"/>
              </w:rPr>
              <w:t>38</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color w:val="000000"/>
                <w:kern w:val="0"/>
                <w:sz w:val="18"/>
                <w:szCs w:val="18"/>
              </w:rPr>
              <w:t>50</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color w:val="000000"/>
                <w:kern w:val="0"/>
                <w:sz w:val="18"/>
                <w:szCs w:val="18"/>
              </w:rPr>
              <w:t>事业运行</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color w:val="000000"/>
                <w:kern w:val="0"/>
                <w:sz w:val="18"/>
                <w:szCs w:val="18"/>
              </w:rPr>
              <w:t>127.27</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color w:val="000000"/>
                <w:kern w:val="0"/>
                <w:sz w:val="18"/>
                <w:szCs w:val="18"/>
              </w:rPr>
              <w:t>127.27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color w:val="000000"/>
                <w:kern w:val="0"/>
                <w:sz w:val="18"/>
                <w:szCs w:val="18"/>
              </w:rPr>
              <w:t>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1701"/>
        <w:gridCol w:w="976"/>
        <w:gridCol w:w="725"/>
        <w:gridCol w:w="1701"/>
      </w:tblGrid>
      <w:tr>
        <w:tblPrEx>
          <w:tblCellMar>
            <w:top w:w="0" w:type="dxa"/>
            <w:left w:w="108" w:type="dxa"/>
            <w:bottom w:w="0" w:type="dxa"/>
            <w:right w:w="108" w:type="dxa"/>
          </w:tblCellMar>
        </w:tblPrEx>
        <w:trPr>
          <w:trHeight w:val="375" w:hRule="atLeast"/>
        </w:trPr>
        <w:tc>
          <w:tcPr>
            <w:tcW w:w="9328" w:type="dxa"/>
            <w:gridSpan w:val="7"/>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366" w:hRule="atLeast"/>
        </w:trPr>
        <w:tc>
          <w:tcPr>
            <w:tcW w:w="6902" w:type="dxa"/>
            <w:gridSpan w:val="5"/>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编制部门：昌吉州食品药品安全稽查支队</w:t>
            </w: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基本工资</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45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45</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03</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奖金</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3.11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3.11</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06</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伙食补助费</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12.6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12.6</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07</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lang w:eastAsia="zh-CN"/>
              </w:rPr>
              <w:t>基础性</w:t>
            </w:r>
            <w:r>
              <w:rPr>
                <w:rFonts w:ascii="仿宋_GB2312" w:hAnsi="宋体" w:eastAsia="仿宋_GB2312" w:cs="宋体"/>
                <w:color w:val="000000"/>
                <w:kern w:val="0"/>
                <w:sz w:val="24"/>
                <w:szCs w:val="24"/>
              </w:rPr>
              <w:t>绩效工资</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color w:val="000000"/>
                <w:kern w:val="0"/>
                <w:sz w:val="24"/>
                <w:szCs w:val="24"/>
                <w:lang w:val="en-US" w:eastAsia="zh-CN"/>
              </w:rPr>
            </w:pPr>
            <w:r>
              <w:rPr>
                <w:rFonts w:hint="eastAsia" w:ascii="仿宋_GB2312" w:hAnsi="宋体" w:eastAsia="仿宋_GB2312" w:cs="宋体"/>
                <w:color w:val="000000"/>
                <w:kern w:val="0"/>
                <w:sz w:val="24"/>
                <w:szCs w:val="24"/>
                <w:lang w:val="en-US" w:eastAsia="zh-CN"/>
              </w:rPr>
              <w:t>16.15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color w:val="000000"/>
                <w:kern w:val="0"/>
                <w:sz w:val="24"/>
                <w:szCs w:val="24"/>
                <w:lang w:val="en-US" w:eastAsia="zh-CN"/>
              </w:rPr>
            </w:pPr>
            <w:r>
              <w:rPr>
                <w:rFonts w:hint="eastAsia" w:ascii="仿宋_GB2312" w:hAnsi="宋体" w:eastAsia="仿宋_GB2312" w:cs="宋体"/>
                <w:color w:val="000000"/>
                <w:kern w:val="0"/>
                <w:sz w:val="24"/>
                <w:szCs w:val="24"/>
                <w:lang w:val="en-US" w:eastAsia="zh-CN"/>
              </w:rPr>
              <w:t>16.15</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07</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lang w:eastAsia="zh-CN"/>
              </w:rPr>
              <w:t>奖励性</w:t>
            </w:r>
            <w:r>
              <w:rPr>
                <w:rFonts w:ascii="仿宋_GB2312" w:hAnsi="宋体" w:eastAsia="仿宋_GB2312" w:cs="宋体"/>
                <w:color w:val="000000"/>
                <w:kern w:val="0"/>
                <w:sz w:val="24"/>
                <w:szCs w:val="24"/>
              </w:rPr>
              <w:t>绩效工资</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color w:val="000000"/>
                <w:kern w:val="0"/>
                <w:sz w:val="24"/>
                <w:szCs w:val="24"/>
                <w:lang w:val="en-US" w:eastAsia="zh-CN"/>
              </w:rPr>
            </w:pPr>
            <w:r>
              <w:rPr>
                <w:rFonts w:hint="eastAsia" w:ascii="仿宋_GB2312" w:hAnsi="宋体" w:eastAsia="仿宋_GB2312" w:cs="宋体"/>
                <w:color w:val="000000"/>
                <w:kern w:val="0"/>
                <w:sz w:val="24"/>
                <w:szCs w:val="24"/>
                <w:lang w:val="en-US" w:eastAsia="zh-CN"/>
              </w:rPr>
              <w:t>9.24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color w:val="000000"/>
                <w:kern w:val="0"/>
                <w:sz w:val="24"/>
                <w:szCs w:val="24"/>
                <w:lang w:val="en-US" w:eastAsia="zh-CN"/>
              </w:rPr>
            </w:pPr>
            <w:r>
              <w:rPr>
                <w:rFonts w:hint="eastAsia" w:ascii="仿宋_GB2312" w:hAnsi="宋体" w:eastAsia="仿宋_GB2312" w:cs="宋体"/>
                <w:color w:val="000000"/>
                <w:kern w:val="0"/>
                <w:sz w:val="24"/>
                <w:szCs w:val="24"/>
                <w:lang w:val="en-US" w:eastAsia="zh-CN"/>
              </w:rPr>
              <w:t>9.24</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4"/>
                <w:szCs w:val="24"/>
                <w:lang w:val="en-US" w:eastAsia="zh-CN"/>
              </w:rPr>
            </w:pPr>
            <w:r>
              <w:rPr>
                <w:rFonts w:hint="eastAsia" w:ascii="仿宋_GB2312" w:hAnsi="宋体" w:eastAsia="仿宋_GB2312" w:cs="宋体"/>
                <w:color w:val="000000"/>
                <w:kern w:val="0"/>
                <w:sz w:val="24"/>
                <w:szCs w:val="24"/>
                <w:lang w:val="en-US" w:eastAsia="zh-CN"/>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13</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住房公积金</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8.82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8.82</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4"/>
                <w:szCs w:val="24"/>
                <w:lang w:val="en-US" w:eastAsia="zh-CN"/>
              </w:rPr>
            </w:pPr>
            <w:r>
              <w:rPr>
                <w:rFonts w:hint="eastAsia" w:ascii="仿宋_GB2312" w:hAnsi="宋体" w:eastAsia="仿宋_GB2312" w:cs="宋体"/>
                <w:color w:val="000000"/>
                <w:kern w:val="0"/>
                <w:sz w:val="24"/>
                <w:szCs w:val="24"/>
                <w:lang w:val="en-US" w:eastAsia="zh-CN"/>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08</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机关事业单位基本养老保险缴费</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11.76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11.76</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职工基本医疗保险缴费</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5.24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5.24</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公务员医疗补助缴费</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2.21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2.21</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其他社会保障缴费</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color w:val="000000"/>
                <w:kern w:val="0"/>
                <w:sz w:val="24"/>
                <w:szCs w:val="24"/>
                <w:lang w:val="en-US" w:eastAsia="zh-CN"/>
              </w:rPr>
            </w:pPr>
            <w:r>
              <w:rPr>
                <w:rFonts w:hint="eastAsia" w:ascii="仿宋_GB2312" w:hAnsi="宋体" w:eastAsia="仿宋_GB2312" w:cs="宋体"/>
                <w:color w:val="000000"/>
                <w:kern w:val="0"/>
                <w:sz w:val="24"/>
                <w:szCs w:val="24"/>
                <w:lang w:val="en-US" w:eastAsia="zh-CN"/>
              </w:rPr>
              <w:t>0.24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lang w:val="en-US" w:eastAsia="zh-CN"/>
              </w:rPr>
              <w:t>0.24</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其他社会保障缴费</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color w:val="000000"/>
                <w:kern w:val="0"/>
                <w:sz w:val="24"/>
                <w:szCs w:val="24"/>
                <w:lang w:val="en-US" w:eastAsia="zh-CN"/>
              </w:rPr>
            </w:pPr>
            <w:r>
              <w:rPr>
                <w:rFonts w:ascii="仿宋_GB2312" w:hAnsi="宋体" w:eastAsia="仿宋_GB2312" w:cs="宋体"/>
                <w:color w:val="000000"/>
                <w:kern w:val="0"/>
                <w:sz w:val="24"/>
                <w:szCs w:val="24"/>
              </w:rPr>
              <w:t>0.</w:t>
            </w:r>
            <w:r>
              <w:rPr>
                <w:rFonts w:hint="eastAsia" w:ascii="仿宋_GB2312" w:hAnsi="宋体" w:eastAsia="仿宋_GB2312" w:cs="宋体"/>
                <w:color w:val="000000"/>
                <w:kern w:val="0"/>
                <w:sz w:val="24"/>
                <w:szCs w:val="24"/>
                <w:lang w:val="en-US" w:eastAsia="zh-CN"/>
              </w:rPr>
              <w:t>10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w:t>
            </w:r>
            <w:r>
              <w:rPr>
                <w:rFonts w:hint="eastAsia" w:ascii="仿宋_GB2312" w:hAnsi="宋体" w:eastAsia="仿宋_GB2312" w:cs="宋体"/>
                <w:color w:val="000000"/>
                <w:kern w:val="0"/>
                <w:sz w:val="24"/>
                <w:szCs w:val="24"/>
                <w:lang w:val="en-US" w:eastAsia="zh-CN"/>
              </w:rPr>
              <w:t>10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4"/>
                <w:szCs w:val="24"/>
                <w:lang w:val="en-US" w:eastAsia="zh-CN"/>
              </w:rPr>
            </w:pPr>
            <w:r>
              <w:rPr>
                <w:rFonts w:hint="eastAsia" w:ascii="仿宋_GB2312" w:hAnsi="宋体" w:eastAsia="仿宋_GB2312" w:cs="宋体"/>
                <w:color w:val="000000"/>
                <w:kern w:val="0"/>
                <w:sz w:val="24"/>
                <w:szCs w:val="24"/>
                <w:lang w:val="en-US" w:eastAsia="zh-CN"/>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其他社会保障缴费</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color w:val="000000"/>
                <w:kern w:val="0"/>
                <w:sz w:val="24"/>
                <w:szCs w:val="24"/>
                <w:lang w:val="en-US" w:eastAsia="zh-CN"/>
              </w:rPr>
            </w:pPr>
            <w:r>
              <w:rPr>
                <w:rFonts w:ascii="仿宋_GB2312" w:hAnsi="宋体" w:eastAsia="仿宋_GB2312" w:cs="宋体"/>
                <w:color w:val="000000"/>
                <w:kern w:val="0"/>
                <w:sz w:val="24"/>
                <w:szCs w:val="24"/>
              </w:rPr>
              <w:t>0.</w:t>
            </w:r>
            <w:r>
              <w:rPr>
                <w:rFonts w:hint="eastAsia" w:ascii="仿宋_GB2312" w:hAnsi="宋体" w:eastAsia="仿宋_GB2312" w:cs="宋体"/>
                <w:color w:val="000000"/>
                <w:kern w:val="0"/>
                <w:sz w:val="24"/>
                <w:szCs w:val="24"/>
                <w:lang w:val="en-US" w:eastAsia="zh-CN"/>
              </w:rPr>
              <w:t>24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w:t>
            </w:r>
            <w:r>
              <w:rPr>
                <w:rFonts w:hint="eastAsia" w:ascii="仿宋_GB2312" w:hAnsi="宋体" w:eastAsia="仿宋_GB2312" w:cs="宋体"/>
                <w:color w:val="000000"/>
                <w:kern w:val="0"/>
                <w:sz w:val="24"/>
                <w:szCs w:val="24"/>
                <w:lang w:val="en-US" w:eastAsia="zh-CN"/>
              </w:rPr>
              <w:t>24</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4"/>
                <w:szCs w:val="24"/>
                <w:lang w:val="en-US" w:eastAsia="zh-CN"/>
              </w:rPr>
            </w:pPr>
            <w:r>
              <w:rPr>
                <w:rFonts w:hint="eastAsia" w:ascii="仿宋_GB2312" w:hAnsi="宋体" w:eastAsia="仿宋_GB2312" w:cs="宋体"/>
                <w:color w:val="000000"/>
                <w:kern w:val="0"/>
                <w:sz w:val="24"/>
                <w:szCs w:val="24"/>
                <w:lang w:val="en-US" w:eastAsia="zh-CN"/>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办公费</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2.2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2.2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05</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水费</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0.35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0.35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06</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电费</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物业管理费</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差旅费</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28</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工会经费</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29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福利费</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2.07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2.07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其他交通费用</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0.24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0.24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99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其他商品和服务支出</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303</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14</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eastAsia="zh-CN"/>
              </w:rPr>
              <w:t>对个人和家庭的补助支出</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合计</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127.27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115.71</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11.56</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p>
      <w:pPr>
        <w:widowControl/>
        <w:jc w:val="left"/>
        <w:outlineLvl w:val="1"/>
        <w:rPr>
          <w:rFonts w:ascii="仿宋_GB2312" w:hAnsi="宋体" w:eastAsia="仿宋_GB2312"/>
          <w:b/>
          <w:kern w:val="0"/>
          <w:sz w:val="32"/>
          <w:szCs w:val="32"/>
        </w:rPr>
      </w:pPr>
    </w:p>
    <w:tbl>
      <w:tblPr>
        <w:tblStyle w:val="7"/>
        <w:tblW w:w="9541" w:type="dxa"/>
        <w:tblInd w:w="-360" w:type="dxa"/>
        <w:tblLayout w:type="fixed"/>
        <w:tblCellMar>
          <w:top w:w="0" w:type="dxa"/>
          <w:left w:w="108" w:type="dxa"/>
          <w:bottom w:w="0" w:type="dxa"/>
          <w:right w:w="108" w:type="dxa"/>
        </w:tblCellMar>
      </w:tblPr>
      <w:tblGrid>
        <w:gridCol w:w="8"/>
        <w:gridCol w:w="482"/>
        <w:gridCol w:w="464"/>
        <w:gridCol w:w="480"/>
        <w:gridCol w:w="607"/>
        <w:gridCol w:w="1455"/>
        <w:gridCol w:w="750"/>
        <w:gridCol w:w="571"/>
        <w:gridCol w:w="536"/>
        <w:gridCol w:w="652"/>
        <w:gridCol w:w="651"/>
        <w:gridCol w:w="377"/>
        <w:gridCol w:w="203"/>
        <w:gridCol w:w="419"/>
        <w:gridCol w:w="578"/>
        <w:gridCol w:w="420"/>
        <w:gridCol w:w="420"/>
        <w:gridCol w:w="386"/>
        <w:gridCol w:w="82"/>
      </w:tblGrid>
      <w:tr>
        <w:tblPrEx>
          <w:tblCellMar>
            <w:top w:w="0" w:type="dxa"/>
            <w:left w:w="108" w:type="dxa"/>
            <w:bottom w:w="0" w:type="dxa"/>
            <w:right w:w="108" w:type="dxa"/>
          </w:tblCellMar>
        </w:tblPrEx>
        <w:trPr>
          <w:gridBefore w:val="1"/>
          <w:gridAfter w:val="1"/>
          <w:wBefore w:w="8" w:type="dxa"/>
          <w:wAfter w:w="82" w:type="dxa"/>
          <w:trHeight w:val="375" w:hRule="atLeast"/>
        </w:trPr>
        <w:tc>
          <w:tcPr>
            <w:tcW w:w="9451" w:type="dxa"/>
            <w:gridSpan w:val="17"/>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82" w:type="dxa"/>
          <w:trHeight w:val="397" w:hRule="atLeast"/>
        </w:trPr>
        <w:tc>
          <w:tcPr>
            <w:tcW w:w="7025" w:type="dxa"/>
            <w:gridSpan w:val="11"/>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编制部门：昌吉州食品药品安全稽查支队</w:t>
            </w:r>
          </w:p>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34"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607" w:type="dxa"/>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5" w:type="dxa"/>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71"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1"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80" w:type="dxa"/>
            <w:gridSpan w:val="2"/>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490"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64"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80"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60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5" w:type="dxa"/>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0</w:t>
            </w:r>
          </w:p>
        </w:tc>
        <w:tc>
          <w:tcPr>
            <w:tcW w:w="571" w:type="dxa"/>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0</w:t>
            </w:r>
          </w:p>
        </w:tc>
        <w:tc>
          <w:tcPr>
            <w:tcW w:w="536" w:type="dxa"/>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0</w:t>
            </w:r>
          </w:p>
        </w:tc>
        <w:tc>
          <w:tcPr>
            <w:tcW w:w="652" w:type="dxa"/>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0</w:t>
            </w:r>
          </w:p>
        </w:tc>
        <w:tc>
          <w:tcPr>
            <w:tcW w:w="651" w:type="dxa"/>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0</w:t>
            </w:r>
          </w:p>
        </w:tc>
        <w:tc>
          <w:tcPr>
            <w:tcW w:w="580" w:type="dxa"/>
            <w:gridSpan w:val="2"/>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0</w:t>
            </w:r>
          </w:p>
        </w:tc>
        <w:tc>
          <w:tcPr>
            <w:tcW w:w="419" w:type="dxa"/>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0</w:t>
            </w:r>
          </w:p>
        </w:tc>
        <w:tc>
          <w:tcPr>
            <w:tcW w:w="578" w:type="dxa"/>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0</w:t>
            </w:r>
          </w:p>
        </w:tc>
        <w:tc>
          <w:tcPr>
            <w:tcW w:w="420" w:type="dxa"/>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0</w:t>
            </w:r>
          </w:p>
        </w:tc>
        <w:tc>
          <w:tcPr>
            <w:tcW w:w="420" w:type="dxa"/>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0</w:t>
            </w:r>
          </w:p>
        </w:tc>
        <w:tc>
          <w:tcPr>
            <w:tcW w:w="468" w:type="dxa"/>
            <w:gridSpan w:val="2"/>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0" w:type="dxa"/>
            <w:gridSpan w:val="2"/>
            <w:shd w:val="clear" w:color="auto" w:fill="auto"/>
          </w:tcPr>
          <w:p>
            <w:pPr>
              <w:widowControl/>
              <w:jc w:val="center"/>
              <w:outlineLvl w:val="1"/>
              <w:rPr>
                <w:rFonts w:ascii="仿宋_GB2312" w:hAnsi="宋体" w:eastAsia="仿宋_GB2312"/>
                <w:kern w:val="0"/>
                <w:sz w:val="18"/>
                <w:szCs w:val="18"/>
              </w:rPr>
            </w:pPr>
          </w:p>
        </w:tc>
        <w:tc>
          <w:tcPr>
            <w:tcW w:w="464" w:type="dxa"/>
            <w:shd w:val="clear" w:color="auto" w:fill="auto"/>
          </w:tcPr>
          <w:p>
            <w:pPr>
              <w:widowControl/>
              <w:jc w:val="center"/>
              <w:outlineLvl w:val="1"/>
              <w:rPr>
                <w:rFonts w:ascii="仿宋_GB2312" w:hAnsi="宋体" w:eastAsia="仿宋_GB2312"/>
                <w:kern w:val="0"/>
                <w:sz w:val="18"/>
                <w:szCs w:val="18"/>
              </w:rPr>
            </w:pPr>
          </w:p>
        </w:tc>
        <w:tc>
          <w:tcPr>
            <w:tcW w:w="480" w:type="dxa"/>
            <w:shd w:val="clear" w:color="auto" w:fill="auto"/>
          </w:tcPr>
          <w:p>
            <w:pPr>
              <w:widowControl/>
              <w:jc w:val="center"/>
              <w:outlineLvl w:val="1"/>
              <w:rPr>
                <w:rFonts w:ascii="仿宋_GB2312" w:hAnsi="宋体" w:eastAsia="仿宋_GB2312"/>
                <w:kern w:val="0"/>
                <w:sz w:val="18"/>
                <w:szCs w:val="18"/>
              </w:rPr>
            </w:pPr>
          </w:p>
        </w:tc>
        <w:tc>
          <w:tcPr>
            <w:tcW w:w="607" w:type="dxa"/>
            <w:shd w:val="clear" w:color="auto" w:fill="auto"/>
          </w:tcPr>
          <w:p>
            <w:pPr>
              <w:widowControl/>
              <w:jc w:val="center"/>
              <w:outlineLvl w:val="1"/>
              <w:rPr>
                <w:rFonts w:ascii="仿宋_GB2312" w:hAnsi="宋体" w:eastAsia="仿宋_GB2312"/>
                <w:kern w:val="0"/>
                <w:sz w:val="18"/>
                <w:szCs w:val="18"/>
              </w:rPr>
            </w:pPr>
          </w:p>
        </w:tc>
        <w:tc>
          <w:tcPr>
            <w:tcW w:w="1455"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71" w:type="dxa"/>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580"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0" w:type="dxa"/>
            <w:gridSpan w:val="2"/>
            <w:shd w:val="clear" w:color="auto" w:fill="auto"/>
          </w:tcPr>
          <w:p>
            <w:pPr>
              <w:widowControl/>
              <w:jc w:val="center"/>
              <w:outlineLvl w:val="1"/>
              <w:rPr>
                <w:rFonts w:ascii="仿宋_GB2312" w:hAnsi="宋体" w:eastAsia="仿宋_GB2312"/>
                <w:kern w:val="0"/>
                <w:sz w:val="18"/>
                <w:szCs w:val="18"/>
              </w:rPr>
            </w:pPr>
          </w:p>
        </w:tc>
        <w:tc>
          <w:tcPr>
            <w:tcW w:w="464" w:type="dxa"/>
            <w:shd w:val="clear" w:color="auto" w:fill="auto"/>
          </w:tcPr>
          <w:p>
            <w:pPr>
              <w:widowControl/>
              <w:jc w:val="center"/>
              <w:outlineLvl w:val="1"/>
              <w:rPr>
                <w:rFonts w:ascii="仿宋_GB2312" w:hAnsi="宋体" w:eastAsia="仿宋_GB2312"/>
                <w:kern w:val="0"/>
                <w:sz w:val="18"/>
                <w:szCs w:val="18"/>
              </w:rPr>
            </w:pPr>
          </w:p>
        </w:tc>
        <w:tc>
          <w:tcPr>
            <w:tcW w:w="480" w:type="dxa"/>
            <w:shd w:val="clear" w:color="auto" w:fill="auto"/>
          </w:tcPr>
          <w:p>
            <w:pPr>
              <w:widowControl/>
              <w:jc w:val="center"/>
              <w:outlineLvl w:val="1"/>
              <w:rPr>
                <w:rFonts w:ascii="仿宋_GB2312" w:hAnsi="宋体" w:eastAsia="仿宋_GB2312"/>
                <w:kern w:val="0"/>
                <w:sz w:val="18"/>
                <w:szCs w:val="18"/>
              </w:rPr>
            </w:pPr>
          </w:p>
        </w:tc>
        <w:tc>
          <w:tcPr>
            <w:tcW w:w="607" w:type="dxa"/>
            <w:shd w:val="clear" w:color="auto" w:fill="auto"/>
          </w:tcPr>
          <w:p>
            <w:pPr>
              <w:widowControl/>
              <w:jc w:val="center"/>
              <w:outlineLvl w:val="1"/>
              <w:rPr>
                <w:rFonts w:ascii="仿宋_GB2312" w:hAnsi="宋体" w:eastAsia="仿宋_GB2312"/>
                <w:kern w:val="0"/>
                <w:sz w:val="18"/>
                <w:szCs w:val="18"/>
              </w:rPr>
            </w:pPr>
          </w:p>
        </w:tc>
        <w:tc>
          <w:tcPr>
            <w:tcW w:w="1455"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71" w:type="dxa"/>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580"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0" w:type="dxa"/>
            <w:gridSpan w:val="2"/>
            <w:shd w:val="clear" w:color="auto" w:fill="auto"/>
          </w:tcPr>
          <w:p>
            <w:pPr>
              <w:widowControl/>
              <w:jc w:val="center"/>
              <w:outlineLvl w:val="1"/>
              <w:rPr>
                <w:rFonts w:ascii="仿宋_GB2312" w:hAnsi="宋体" w:eastAsia="仿宋_GB2312"/>
                <w:kern w:val="0"/>
                <w:sz w:val="18"/>
                <w:szCs w:val="18"/>
              </w:rPr>
            </w:pPr>
          </w:p>
        </w:tc>
        <w:tc>
          <w:tcPr>
            <w:tcW w:w="464" w:type="dxa"/>
            <w:shd w:val="clear" w:color="auto" w:fill="auto"/>
          </w:tcPr>
          <w:p>
            <w:pPr>
              <w:widowControl/>
              <w:jc w:val="center"/>
              <w:outlineLvl w:val="1"/>
              <w:rPr>
                <w:rFonts w:ascii="仿宋_GB2312" w:hAnsi="宋体" w:eastAsia="仿宋_GB2312"/>
                <w:kern w:val="0"/>
                <w:sz w:val="18"/>
                <w:szCs w:val="18"/>
              </w:rPr>
            </w:pPr>
          </w:p>
        </w:tc>
        <w:tc>
          <w:tcPr>
            <w:tcW w:w="480" w:type="dxa"/>
            <w:shd w:val="clear" w:color="auto" w:fill="auto"/>
          </w:tcPr>
          <w:p>
            <w:pPr>
              <w:widowControl/>
              <w:jc w:val="center"/>
              <w:outlineLvl w:val="1"/>
              <w:rPr>
                <w:rFonts w:ascii="仿宋_GB2312" w:hAnsi="宋体" w:eastAsia="仿宋_GB2312"/>
                <w:kern w:val="0"/>
                <w:sz w:val="18"/>
                <w:szCs w:val="18"/>
              </w:rPr>
            </w:pPr>
          </w:p>
        </w:tc>
        <w:tc>
          <w:tcPr>
            <w:tcW w:w="607" w:type="dxa"/>
            <w:shd w:val="clear" w:color="auto" w:fill="auto"/>
          </w:tcPr>
          <w:p>
            <w:pPr>
              <w:widowControl/>
              <w:jc w:val="center"/>
              <w:outlineLvl w:val="1"/>
              <w:rPr>
                <w:rFonts w:ascii="仿宋_GB2312" w:hAnsi="宋体" w:eastAsia="仿宋_GB2312"/>
                <w:kern w:val="0"/>
                <w:sz w:val="18"/>
                <w:szCs w:val="18"/>
              </w:rPr>
            </w:pPr>
          </w:p>
        </w:tc>
        <w:tc>
          <w:tcPr>
            <w:tcW w:w="1455"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71" w:type="dxa"/>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580"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0" w:type="dxa"/>
            <w:gridSpan w:val="2"/>
            <w:shd w:val="clear" w:color="auto" w:fill="auto"/>
          </w:tcPr>
          <w:p>
            <w:pPr>
              <w:widowControl/>
              <w:jc w:val="center"/>
              <w:outlineLvl w:val="1"/>
              <w:rPr>
                <w:rFonts w:ascii="仿宋_GB2312" w:hAnsi="宋体" w:eastAsia="仿宋_GB2312"/>
                <w:kern w:val="0"/>
                <w:sz w:val="18"/>
                <w:szCs w:val="18"/>
              </w:rPr>
            </w:pPr>
          </w:p>
        </w:tc>
        <w:tc>
          <w:tcPr>
            <w:tcW w:w="464" w:type="dxa"/>
            <w:shd w:val="clear" w:color="auto" w:fill="auto"/>
          </w:tcPr>
          <w:p>
            <w:pPr>
              <w:widowControl/>
              <w:jc w:val="center"/>
              <w:outlineLvl w:val="1"/>
              <w:rPr>
                <w:rFonts w:ascii="仿宋_GB2312" w:hAnsi="宋体" w:eastAsia="仿宋_GB2312"/>
                <w:kern w:val="0"/>
                <w:sz w:val="18"/>
                <w:szCs w:val="18"/>
              </w:rPr>
            </w:pPr>
          </w:p>
        </w:tc>
        <w:tc>
          <w:tcPr>
            <w:tcW w:w="480" w:type="dxa"/>
            <w:shd w:val="clear" w:color="auto" w:fill="auto"/>
          </w:tcPr>
          <w:p>
            <w:pPr>
              <w:widowControl/>
              <w:jc w:val="center"/>
              <w:outlineLvl w:val="1"/>
              <w:rPr>
                <w:rFonts w:ascii="仿宋_GB2312" w:hAnsi="宋体" w:eastAsia="仿宋_GB2312"/>
                <w:kern w:val="0"/>
                <w:sz w:val="18"/>
                <w:szCs w:val="18"/>
              </w:rPr>
            </w:pPr>
          </w:p>
        </w:tc>
        <w:tc>
          <w:tcPr>
            <w:tcW w:w="607" w:type="dxa"/>
            <w:shd w:val="clear" w:color="auto" w:fill="auto"/>
          </w:tcPr>
          <w:p>
            <w:pPr>
              <w:widowControl/>
              <w:jc w:val="center"/>
              <w:outlineLvl w:val="1"/>
              <w:rPr>
                <w:rFonts w:ascii="仿宋_GB2312" w:hAnsi="宋体" w:eastAsia="仿宋_GB2312"/>
                <w:kern w:val="0"/>
                <w:sz w:val="18"/>
                <w:szCs w:val="18"/>
              </w:rPr>
            </w:pPr>
          </w:p>
        </w:tc>
        <w:tc>
          <w:tcPr>
            <w:tcW w:w="1455"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71" w:type="dxa"/>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580"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0" w:type="dxa"/>
            <w:gridSpan w:val="2"/>
            <w:shd w:val="clear" w:color="auto" w:fill="auto"/>
          </w:tcPr>
          <w:p>
            <w:pPr>
              <w:widowControl/>
              <w:jc w:val="center"/>
              <w:outlineLvl w:val="1"/>
              <w:rPr>
                <w:rFonts w:ascii="仿宋_GB2312" w:hAnsi="宋体" w:eastAsia="仿宋_GB2312"/>
                <w:kern w:val="0"/>
                <w:sz w:val="18"/>
                <w:szCs w:val="18"/>
              </w:rPr>
            </w:pPr>
          </w:p>
        </w:tc>
        <w:tc>
          <w:tcPr>
            <w:tcW w:w="464" w:type="dxa"/>
            <w:shd w:val="clear" w:color="auto" w:fill="auto"/>
          </w:tcPr>
          <w:p>
            <w:pPr>
              <w:widowControl/>
              <w:jc w:val="center"/>
              <w:outlineLvl w:val="1"/>
              <w:rPr>
                <w:rFonts w:ascii="仿宋_GB2312" w:hAnsi="宋体" w:eastAsia="仿宋_GB2312"/>
                <w:kern w:val="0"/>
                <w:sz w:val="18"/>
                <w:szCs w:val="18"/>
              </w:rPr>
            </w:pPr>
          </w:p>
        </w:tc>
        <w:tc>
          <w:tcPr>
            <w:tcW w:w="480" w:type="dxa"/>
            <w:shd w:val="clear" w:color="auto" w:fill="auto"/>
          </w:tcPr>
          <w:p>
            <w:pPr>
              <w:widowControl/>
              <w:jc w:val="center"/>
              <w:outlineLvl w:val="1"/>
              <w:rPr>
                <w:rFonts w:ascii="仿宋_GB2312" w:hAnsi="宋体" w:eastAsia="仿宋_GB2312"/>
                <w:kern w:val="0"/>
                <w:sz w:val="18"/>
                <w:szCs w:val="18"/>
              </w:rPr>
            </w:pPr>
          </w:p>
        </w:tc>
        <w:tc>
          <w:tcPr>
            <w:tcW w:w="607" w:type="dxa"/>
            <w:shd w:val="clear" w:color="auto" w:fill="auto"/>
          </w:tcPr>
          <w:p>
            <w:pPr>
              <w:widowControl/>
              <w:jc w:val="center"/>
              <w:outlineLvl w:val="1"/>
              <w:rPr>
                <w:rFonts w:ascii="仿宋_GB2312" w:hAnsi="宋体" w:eastAsia="仿宋_GB2312"/>
                <w:kern w:val="0"/>
                <w:sz w:val="18"/>
                <w:szCs w:val="18"/>
              </w:rPr>
            </w:pPr>
          </w:p>
        </w:tc>
        <w:tc>
          <w:tcPr>
            <w:tcW w:w="1455"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71" w:type="dxa"/>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580"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0" w:type="dxa"/>
            <w:gridSpan w:val="2"/>
            <w:shd w:val="clear" w:color="auto" w:fill="auto"/>
          </w:tcPr>
          <w:p>
            <w:pPr>
              <w:widowControl/>
              <w:jc w:val="center"/>
              <w:outlineLvl w:val="1"/>
              <w:rPr>
                <w:rFonts w:ascii="仿宋_GB2312" w:hAnsi="宋体" w:eastAsia="仿宋_GB2312"/>
                <w:kern w:val="0"/>
                <w:sz w:val="18"/>
                <w:szCs w:val="18"/>
              </w:rPr>
            </w:pPr>
          </w:p>
        </w:tc>
        <w:tc>
          <w:tcPr>
            <w:tcW w:w="464" w:type="dxa"/>
            <w:shd w:val="clear" w:color="auto" w:fill="auto"/>
          </w:tcPr>
          <w:p>
            <w:pPr>
              <w:widowControl/>
              <w:jc w:val="center"/>
              <w:outlineLvl w:val="1"/>
              <w:rPr>
                <w:rFonts w:ascii="仿宋_GB2312" w:hAnsi="宋体" w:eastAsia="仿宋_GB2312"/>
                <w:kern w:val="0"/>
                <w:sz w:val="18"/>
                <w:szCs w:val="18"/>
              </w:rPr>
            </w:pPr>
          </w:p>
        </w:tc>
        <w:tc>
          <w:tcPr>
            <w:tcW w:w="480" w:type="dxa"/>
            <w:shd w:val="clear" w:color="auto" w:fill="auto"/>
          </w:tcPr>
          <w:p>
            <w:pPr>
              <w:widowControl/>
              <w:jc w:val="center"/>
              <w:outlineLvl w:val="1"/>
              <w:rPr>
                <w:rFonts w:ascii="仿宋_GB2312" w:hAnsi="宋体" w:eastAsia="仿宋_GB2312"/>
                <w:kern w:val="0"/>
                <w:sz w:val="18"/>
                <w:szCs w:val="18"/>
              </w:rPr>
            </w:pPr>
          </w:p>
        </w:tc>
        <w:tc>
          <w:tcPr>
            <w:tcW w:w="607" w:type="dxa"/>
            <w:shd w:val="clear" w:color="auto" w:fill="auto"/>
          </w:tcPr>
          <w:p>
            <w:pPr>
              <w:widowControl/>
              <w:jc w:val="center"/>
              <w:outlineLvl w:val="1"/>
              <w:rPr>
                <w:rFonts w:ascii="仿宋_GB2312" w:hAnsi="宋体" w:eastAsia="仿宋_GB2312"/>
                <w:kern w:val="0"/>
                <w:sz w:val="18"/>
                <w:szCs w:val="18"/>
              </w:rPr>
            </w:pPr>
          </w:p>
        </w:tc>
        <w:tc>
          <w:tcPr>
            <w:tcW w:w="1455"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71" w:type="dxa"/>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580"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0" w:type="dxa"/>
            <w:gridSpan w:val="2"/>
            <w:shd w:val="clear" w:color="auto" w:fill="auto"/>
          </w:tcPr>
          <w:p>
            <w:pPr>
              <w:widowControl/>
              <w:jc w:val="center"/>
              <w:outlineLvl w:val="1"/>
              <w:rPr>
                <w:rFonts w:ascii="仿宋_GB2312" w:hAnsi="宋体" w:eastAsia="仿宋_GB2312"/>
                <w:kern w:val="0"/>
                <w:sz w:val="18"/>
                <w:szCs w:val="18"/>
              </w:rPr>
            </w:pPr>
          </w:p>
        </w:tc>
        <w:tc>
          <w:tcPr>
            <w:tcW w:w="464" w:type="dxa"/>
            <w:shd w:val="clear" w:color="auto" w:fill="auto"/>
          </w:tcPr>
          <w:p>
            <w:pPr>
              <w:widowControl/>
              <w:jc w:val="center"/>
              <w:outlineLvl w:val="1"/>
              <w:rPr>
                <w:rFonts w:ascii="仿宋_GB2312" w:hAnsi="宋体" w:eastAsia="仿宋_GB2312"/>
                <w:kern w:val="0"/>
                <w:sz w:val="18"/>
                <w:szCs w:val="18"/>
              </w:rPr>
            </w:pPr>
          </w:p>
        </w:tc>
        <w:tc>
          <w:tcPr>
            <w:tcW w:w="480" w:type="dxa"/>
            <w:shd w:val="clear" w:color="auto" w:fill="auto"/>
          </w:tcPr>
          <w:p>
            <w:pPr>
              <w:widowControl/>
              <w:jc w:val="center"/>
              <w:outlineLvl w:val="1"/>
              <w:rPr>
                <w:rFonts w:ascii="仿宋_GB2312" w:hAnsi="宋体" w:eastAsia="仿宋_GB2312"/>
                <w:kern w:val="0"/>
                <w:sz w:val="18"/>
                <w:szCs w:val="18"/>
              </w:rPr>
            </w:pPr>
          </w:p>
        </w:tc>
        <w:tc>
          <w:tcPr>
            <w:tcW w:w="607" w:type="dxa"/>
            <w:shd w:val="clear" w:color="auto" w:fill="auto"/>
          </w:tcPr>
          <w:p>
            <w:pPr>
              <w:widowControl/>
              <w:jc w:val="center"/>
              <w:outlineLvl w:val="1"/>
              <w:rPr>
                <w:rFonts w:ascii="仿宋_GB2312" w:hAnsi="宋体" w:eastAsia="仿宋_GB2312"/>
                <w:kern w:val="0"/>
                <w:sz w:val="18"/>
                <w:szCs w:val="18"/>
              </w:rPr>
            </w:pPr>
          </w:p>
        </w:tc>
        <w:tc>
          <w:tcPr>
            <w:tcW w:w="1455"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71" w:type="dxa"/>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580"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0" w:type="dxa"/>
            <w:gridSpan w:val="2"/>
            <w:shd w:val="clear" w:color="auto" w:fill="auto"/>
          </w:tcPr>
          <w:p>
            <w:pPr>
              <w:widowControl/>
              <w:jc w:val="center"/>
              <w:outlineLvl w:val="1"/>
              <w:rPr>
                <w:rFonts w:ascii="仿宋_GB2312" w:hAnsi="宋体" w:eastAsia="仿宋_GB2312"/>
                <w:kern w:val="0"/>
                <w:sz w:val="18"/>
                <w:szCs w:val="18"/>
              </w:rPr>
            </w:pPr>
          </w:p>
        </w:tc>
        <w:tc>
          <w:tcPr>
            <w:tcW w:w="464" w:type="dxa"/>
            <w:shd w:val="clear" w:color="auto" w:fill="auto"/>
          </w:tcPr>
          <w:p>
            <w:pPr>
              <w:widowControl/>
              <w:jc w:val="center"/>
              <w:outlineLvl w:val="1"/>
              <w:rPr>
                <w:rFonts w:ascii="仿宋_GB2312" w:hAnsi="宋体" w:eastAsia="仿宋_GB2312"/>
                <w:kern w:val="0"/>
                <w:sz w:val="18"/>
                <w:szCs w:val="18"/>
              </w:rPr>
            </w:pPr>
          </w:p>
        </w:tc>
        <w:tc>
          <w:tcPr>
            <w:tcW w:w="480" w:type="dxa"/>
            <w:shd w:val="clear" w:color="auto" w:fill="auto"/>
          </w:tcPr>
          <w:p>
            <w:pPr>
              <w:widowControl/>
              <w:jc w:val="center"/>
              <w:outlineLvl w:val="1"/>
              <w:rPr>
                <w:rFonts w:ascii="仿宋_GB2312" w:hAnsi="宋体" w:eastAsia="仿宋_GB2312"/>
                <w:kern w:val="0"/>
                <w:sz w:val="18"/>
                <w:szCs w:val="18"/>
              </w:rPr>
            </w:pPr>
          </w:p>
        </w:tc>
        <w:tc>
          <w:tcPr>
            <w:tcW w:w="607" w:type="dxa"/>
            <w:shd w:val="clear" w:color="auto" w:fill="auto"/>
          </w:tcPr>
          <w:p>
            <w:pPr>
              <w:widowControl/>
              <w:jc w:val="center"/>
              <w:outlineLvl w:val="1"/>
              <w:rPr>
                <w:rFonts w:ascii="仿宋_GB2312" w:hAnsi="宋体" w:eastAsia="仿宋_GB2312"/>
                <w:kern w:val="0"/>
                <w:sz w:val="18"/>
                <w:szCs w:val="18"/>
              </w:rPr>
            </w:pPr>
          </w:p>
        </w:tc>
        <w:tc>
          <w:tcPr>
            <w:tcW w:w="1455"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71" w:type="dxa"/>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580"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0" w:type="dxa"/>
            <w:gridSpan w:val="2"/>
            <w:shd w:val="clear" w:color="auto" w:fill="auto"/>
          </w:tcPr>
          <w:p>
            <w:pPr>
              <w:widowControl/>
              <w:jc w:val="center"/>
              <w:outlineLvl w:val="1"/>
              <w:rPr>
                <w:rFonts w:ascii="仿宋_GB2312" w:hAnsi="宋体" w:eastAsia="仿宋_GB2312"/>
                <w:kern w:val="0"/>
                <w:sz w:val="18"/>
                <w:szCs w:val="18"/>
              </w:rPr>
            </w:pPr>
          </w:p>
        </w:tc>
        <w:tc>
          <w:tcPr>
            <w:tcW w:w="464" w:type="dxa"/>
            <w:shd w:val="clear" w:color="auto" w:fill="auto"/>
          </w:tcPr>
          <w:p>
            <w:pPr>
              <w:widowControl/>
              <w:jc w:val="center"/>
              <w:outlineLvl w:val="1"/>
              <w:rPr>
                <w:rFonts w:ascii="仿宋_GB2312" w:hAnsi="宋体" w:eastAsia="仿宋_GB2312"/>
                <w:kern w:val="0"/>
                <w:sz w:val="18"/>
                <w:szCs w:val="18"/>
              </w:rPr>
            </w:pPr>
          </w:p>
        </w:tc>
        <w:tc>
          <w:tcPr>
            <w:tcW w:w="480" w:type="dxa"/>
            <w:shd w:val="clear" w:color="auto" w:fill="auto"/>
          </w:tcPr>
          <w:p>
            <w:pPr>
              <w:widowControl/>
              <w:jc w:val="center"/>
              <w:outlineLvl w:val="1"/>
              <w:rPr>
                <w:rFonts w:ascii="仿宋_GB2312" w:hAnsi="宋体" w:eastAsia="仿宋_GB2312"/>
                <w:kern w:val="0"/>
                <w:sz w:val="18"/>
                <w:szCs w:val="18"/>
              </w:rPr>
            </w:pPr>
          </w:p>
        </w:tc>
        <w:tc>
          <w:tcPr>
            <w:tcW w:w="607" w:type="dxa"/>
            <w:shd w:val="clear" w:color="auto" w:fill="auto"/>
          </w:tcPr>
          <w:p>
            <w:pPr>
              <w:widowControl/>
              <w:jc w:val="center"/>
              <w:outlineLvl w:val="1"/>
              <w:rPr>
                <w:rFonts w:ascii="仿宋_GB2312" w:hAnsi="宋体" w:eastAsia="仿宋_GB2312"/>
                <w:kern w:val="0"/>
                <w:sz w:val="18"/>
                <w:szCs w:val="18"/>
              </w:rPr>
            </w:pPr>
          </w:p>
        </w:tc>
        <w:tc>
          <w:tcPr>
            <w:tcW w:w="1455"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71" w:type="dxa"/>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580"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0" w:type="dxa"/>
            <w:gridSpan w:val="2"/>
            <w:shd w:val="clear" w:color="auto" w:fill="auto"/>
          </w:tcPr>
          <w:p>
            <w:pPr>
              <w:widowControl/>
              <w:jc w:val="center"/>
              <w:outlineLvl w:val="1"/>
              <w:rPr>
                <w:rFonts w:ascii="仿宋_GB2312" w:hAnsi="宋体" w:eastAsia="仿宋_GB2312"/>
                <w:kern w:val="0"/>
                <w:sz w:val="18"/>
                <w:szCs w:val="18"/>
              </w:rPr>
            </w:pPr>
          </w:p>
        </w:tc>
        <w:tc>
          <w:tcPr>
            <w:tcW w:w="464" w:type="dxa"/>
            <w:shd w:val="clear" w:color="auto" w:fill="auto"/>
          </w:tcPr>
          <w:p>
            <w:pPr>
              <w:widowControl/>
              <w:jc w:val="center"/>
              <w:outlineLvl w:val="1"/>
              <w:rPr>
                <w:rFonts w:ascii="仿宋_GB2312" w:hAnsi="宋体" w:eastAsia="仿宋_GB2312"/>
                <w:kern w:val="0"/>
                <w:sz w:val="18"/>
                <w:szCs w:val="18"/>
              </w:rPr>
            </w:pPr>
          </w:p>
        </w:tc>
        <w:tc>
          <w:tcPr>
            <w:tcW w:w="480" w:type="dxa"/>
            <w:shd w:val="clear" w:color="auto" w:fill="auto"/>
          </w:tcPr>
          <w:p>
            <w:pPr>
              <w:widowControl/>
              <w:jc w:val="center"/>
              <w:outlineLvl w:val="1"/>
              <w:rPr>
                <w:rFonts w:ascii="仿宋_GB2312" w:hAnsi="宋体" w:eastAsia="仿宋_GB2312"/>
                <w:kern w:val="0"/>
                <w:sz w:val="18"/>
                <w:szCs w:val="18"/>
              </w:rPr>
            </w:pPr>
          </w:p>
        </w:tc>
        <w:tc>
          <w:tcPr>
            <w:tcW w:w="607" w:type="dxa"/>
            <w:shd w:val="clear" w:color="auto" w:fill="auto"/>
          </w:tcPr>
          <w:p>
            <w:pPr>
              <w:widowControl/>
              <w:jc w:val="center"/>
              <w:outlineLvl w:val="1"/>
              <w:rPr>
                <w:rFonts w:ascii="仿宋_GB2312" w:hAnsi="宋体" w:eastAsia="仿宋_GB2312"/>
                <w:kern w:val="0"/>
                <w:sz w:val="18"/>
                <w:szCs w:val="18"/>
              </w:rPr>
            </w:pPr>
          </w:p>
        </w:tc>
        <w:tc>
          <w:tcPr>
            <w:tcW w:w="1455"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71" w:type="dxa"/>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580"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0" w:type="dxa"/>
            <w:gridSpan w:val="2"/>
            <w:shd w:val="clear" w:color="auto" w:fill="auto"/>
          </w:tcPr>
          <w:p>
            <w:pPr>
              <w:widowControl/>
              <w:jc w:val="center"/>
              <w:outlineLvl w:val="1"/>
              <w:rPr>
                <w:rFonts w:ascii="仿宋_GB2312" w:hAnsi="宋体" w:eastAsia="仿宋_GB2312"/>
                <w:kern w:val="0"/>
                <w:sz w:val="18"/>
                <w:szCs w:val="18"/>
              </w:rPr>
            </w:pPr>
          </w:p>
          <w:p>
            <w:pPr>
              <w:widowControl/>
              <w:jc w:val="center"/>
              <w:outlineLvl w:val="1"/>
              <w:rPr>
                <w:rFonts w:ascii="仿宋_GB2312" w:hAnsi="宋体" w:eastAsia="仿宋_GB2312"/>
                <w:kern w:val="0"/>
                <w:sz w:val="18"/>
                <w:szCs w:val="18"/>
              </w:rPr>
            </w:pPr>
          </w:p>
        </w:tc>
        <w:tc>
          <w:tcPr>
            <w:tcW w:w="464" w:type="dxa"/>
            <w:shd w:val="clear" w:color="auto" w:fill="auto"/>
          </w:tcPr>
          <w:p>
            <w:pPr>
              <w:widowControl/>
              <w:jc w:val="center"/>
              <w:outlineLvl w:val="1"/>
              <w:rPr>
                <w:rFonts w:ascii="仿宋_GB2312" w:hAnsi="宋体" w:eastAsia="仿宋_GB2312"/>
                <w:kern w:val="0"/>
                <w:sz w:val="18"/>
                <w:szCs w:val="18"/>
              </w:rPr>
            </w:pPr>
          </w:p>
        </w:tc>
        <w:tc>
          <w:tcPr>
            <w:tcW w:w="480" w:type="dxa"/>
            <w:shd w:val="clear" w:color="auto" w:fill="auto"/>
          </w:tcPr>
          <w:p>
            <w:pPr>
              <w:widowControl/>
              <w:jc w:val="center"/>
              <w:outlineLvl w:val="1"/>
              <w:rPr>
                <w:rFonts w:ascii="仿宋_GB2312" w:hAnsi="宋体" w:eastAsia="仿宋_GB2312"/>
                <w:kern w:val="0"/>
                <w:sz w:val="18"/>
                <w:szCs w:val="18"/>
              </w:rPr>
            </w:pPr>
          </w:p>
        </w:tc>
        <w:tc>
          <w:tcPr>
            <w:tcW w:w="607" w:type="dxa"/>
            <w:shd w:val="clear" w:color="auto" w:fill="auto"/>
          </w:tcPr>
          <w:p>
            <w:pPr>
              <w:widowControl/>
              <w:jc w:val="center"/>
              <w:outlineLvl w:val="1"/>
              <w:rPr>
                <w:rFonts w:ascii="仿宋_GB2312" w:hAnsi="宋体" w:eastAsia="仿宋_GB2312"/>
                <w:kern w:val="0"/>
                <w:sz w:val="18"/>
                <w:szCs w:val="18"/>
              </w:rPr>
            </w:pPr>
          </w:p>
        </w:tc>
        <w:tc>
          <w:tcPr>
            <w:tcW w:w="1455"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71" w:type="dxa"/>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580"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0" w:type="dxa"/>
            <w:gridSpan w:val="2"/>
            <w:shd w:val="clear" w:color="auto" w:fill="auto"/>
          </w:tcPr>
          <w:p>
            <w:pPr>
              <w:widowControl/>
              <w:jc w:val="center"/>
              <w:outlineLvl w:val="1"/>
              <w:rPr>
                <w:rFonts w:ascii="仿宋_GB2312" w:hAnsi="宋体" w:eastAsia="仿宋_GB2312"/>
                <w:kern w:val="0"/>
                <w:sz w:val="18"/>
                <w:szCs w:val="18"/>
              </w:rPr>
            </w:pPr>
          </w:p>
        </w:tc>
        <w:tc>
          <w:tcPr>
            <w:tcW w:w="464" w:type="dxa"/>
            <w:shd w:val="clear" w:color="auto" w:fill="auto"/>
          </w:tcPr>
          <w:p>
            <w:pPr>
              <w:widowControl/>
              <w:jc w:val="center"/>
              <w:outlineLvl w:val="1"/>
              <w:rPr>
                <w:rFonts w:ascii="仿宋_GB2312" w:hAnsi="宋体" w:eastAsia="仿宋_GB2312"/>
                <w:kern w:val="0"/>
                <w:sz w:val="18"/>
                <w:szCs w:val="18"/>
              </w:rPr>
            </w:pPr>
          </w:p>
        </w:tc>
        <w:tc>
          <w:tcPr>
            <w:tcW w:w="480" w:type="dxa"/>
            <w:shd w:val="clear" w:color="auto" w:fill="auto"/>
          </w:tcPr>
          <w:p>
            <w:pPr>
              <w:widowControl/>
              <w:jc w:val="center"/>
              <w:outlineLvl w:val="1"/>
              <w:rPr>
                <w:rFonts w:ascii="仿宋_GB2312" w:hAnsi="宋体" w:eastAsia="仿宋_GB2312"/>
                <w:kern w:val="0"/>
                <w:sz w:val="18"/>
                <w:szCs w:val="18"/>
              </w:rPr>
            </w:pPr>
          </w:p>
        </w:tc>
        <w:tc>
          <w:tcPr>
            <w:tcW w:w="607" w:type="dxa"/>
            <w:shd w:val="clear" w:color="auto" w:fill="auto"/>
          </w:tcPr>
          <w:p>
            <w:pPr>
              <w:widowControl/>
              <w:jc w:val="center"/>
              <w:outlineLvl w:val="1"/>
              <w:rPr>
                <w:rFonts w:ascii="仿宋_GB2312" w:hAnsi="宋体" w:eastAsia="仿宋_GB2312"/>
                <w:kern w:val="0"/>
                <w:sz w:val="18"/>
                <w:szCs w:val="18"/>
              </w:rPr>
            </w:pPr>
          </w:p>
        </w:tc>
        <w:tc>
          <w:tcPr>
            <w:tcW w:w="1455"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合计</w:t>
            </w:r>
          </w:p>
        </w:tc>
        <w:tc>
          <w:tcPr>
            <w:tcW w:w="750" w:type="dxa"/>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kern w:val="0"/>
                <w:sz w:val="18"/>
                <w:szCs w:val="18"/>
              </w:rPr>
            </w:pPr>
            <w:r>
              <w:rPr>
                <w:rFonts w:hint="eastAsia" w:ascii="仿宋_GB2312" w:hAnsi="宋体" w:eastAsia="仿宋_GB2312"/>
                <w:b/>
                <w:kern w:val="0"/>
                <w:sz w:val="18"/>
                <w:szCs w:val="18"/>
              </w:rPr>
              <w:t>0</w:t>
            </w:r>
          </w:p>
        </w:tc>
        <w:tc>
          <w:tcPr>
            <w:tcW w:w="571" w:type="dxa"/>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kern w:val="0"/>
                <w:sz w:val="18"/>
                <w:szCs w:val="18"/>
              </w:rPr>
            </w:pPr>
            <w:r>
              <w:rPr>
                <w:rFonts w:hint="eastAsia" w:ascii="仿宋_GB2312" w:hAnsi="宋体" w:eastAsia="仿宋_GB2312"/>
                <w:b/>
                <w:kern w:val="0"/>
                <w:sz w:val="18"/>
                <w:szCs w:val="18"/>
              </w:rPr>
              <w:t>0</w:t>
            </w:r>
          </w:p>
        </w:tc>
        <w:tc>
          <w:tcPr>
            <w:tcW w:w="536" w:type="dxa"/>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kern w:val="0"/>
                <w:sz w:val="18"/>
                <w:szCs w:val="18"/>
              </w:rPr>
            </w:pPr>
            <w:r>
              <w:rPr>
                <w:rFonts w:hint="eastAsia" w:ascii="仿宋_GB2312" w:hAnsi="宋体" w:eastAsia="仿宋_GB2312"/>
                <w:b/>
                <w:kern w:val="0"/>
                <w:sz w:val="18"/>
                <w:szCs w:val="18"/>
              </w:rPr>
              <w:t>0</w:t>
            </w:r>
          </w:p>
        </w:tc>
        <w:tc>
          <w:tcPr>
            <w:tcW w:w="652" w:type="dxa"/>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kern w:val="0"/>
                <w:sz w:val="18"/>
                <w:szCs w:val="18"/>
              </w:rPr>
            </w:pPr>
            <w:r>
              <w:rPr>
                <w:rFonts w:hint="eastAsia" w:ascii="仿宋_GB2312" w:hAnsi="宋体" w:eastAsia="仿宋_GB2312"/>
                <w:b/>
                <w:kern w:val="0"/>
                <w:sz w:val="18"/>
                <w:szCs w:val="18"/>
              </w:rPr>
              <w:t>0</w:t>
            </w:r>
          </w:p>
        </w:tc>
        <w:tc>
          <w:tcPr>
            <w:tcW w:w="651" w:type="dxa"/>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kern w:val="0"/>
                <w:sz w:val="18"/>
                <w:szCs w:val="18"/>
              </w:rPr>
            </w:pPr>
            <w:r>
              <w:rPr>
                <w:rFonts w:hint="eastAsia" w:ascii="仿宋_GB2312" w:hAnsi="宋体" w:eastAsia="仿宋_GB2312"/>
                <w:b/>
                <w:kern w:val="0"/>
                <w:sz w:val="18"/>
                <w:szCs w:val="18"/>
              </w:rPr>
              <w:t>0</w:t>
            </w:r>
          </w:p>
        </w:tc>
        <w:tc>
          <w:tcPr>
            <w:tcW w:w="580" w:type="dxa"/>
            <w:gridSpan w:val="2"/>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kern w:val="0"/>
                <w:sz w:val="18"/>
                <w:szCs w:val="18"/>
              </w:rPr>
            </w:pPr>
            <w:r>
              <w:rPr>
                <w:rFonts w:hint="eastAsia" w:ascii="仿宋_GB2312" w:hAnsi="宋体" w:eastAsia="仿宋_GB2312"/>
                <w:b/>
                <w:kern w:val="0"/>
                <w:sz w:val="18"/>
                <w:szCs w:val="18"/>
              </w:rPr>
              <w:t>0</w:t>
            </w:r>
          </w:p>
        </w:tc>
        <w:tc>
          <w:tcPr>
            <w:tcW w:w="419" w:type="dxa"/>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kern w:val="0"/>
                <w:sz w:val="18"/>
                <w:szCs w:val="18"/>
              </w:rPr>
            </w:pPr>
            <w:r>
              <w:rPr>
                <w:rFonts w:hint="eastAsia" w:ascii="仿宋_GB2312" w:hAnsi="宋体" w:eastAsia="仿宋_GB2312"/>
                <w:b/>
                <w:kern w:val="0"/>
                <w:sz w:val="18"/>
                <w:szCs w:val="18"/>
              </w:rPr>
              <w:t>0</w:t>
            </w:r>
          </w:p>
        </w:tc>
        <w:tc>
          <w:tcPr>
            <w:tcW w:w="578" w:type="dxa"/>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kern w:val="0"/>
                <w:sz w:val="18"/>
                <w:szCs w:val="18"/>
              </w:rPr>
            </w:pPr>
            <w:r>
              <w:rPr>
                <w:rFonts w:hint="eastAsia" w:ascii="仿宋_GB2312" w:hAnsi="宋体" w:eastAsia="仿宋_GB2312"/>
                <w:b/>
                <w:kern w:val="0"/>
                <w:sz w:val="18"/>
                <w:szCs w:val="18"/>
              </w:rPr>
              <w:t>0</w:t>
            </w:r>
          </w:p>
        </w:tc>
        <w:tc>
          <w:tcPr>
            <w:tcW w:w="420" w:type="dxa"/>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kern w:val="0"/>
                <w:sz w:val="18"/>
                <w:szCs w:val="18"/>
              </w:rPr>
            </w:pPr>
            <w:r>
              <w:rPr>
                <w:rFonts w:hint="eastAsia" w:ascii="仿宋_GB2312" w:hAnsi="宋体" w:eastAsia="仿宋_GB2312"/>
                <w:b/>
                <w:kern w:val="0"/>
                <w:sz w:val="18"/>
                <w:szCs w:val="18"/>
              </w:rPr>
              <w:t>0</w:t>
            </w:r>
          </w:p>
        </w:tc>
        <w:tc>
          <w:tcPr>
            <w:tcW w:w="420" w:type="dxa"/>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kern w:val="0"/>
                <w:sz w:val="18"/>
                <w:szCs w:val="18"/>
              </w:rPr>
            </w:pPr>
            <w:r>
              <w:rPr>
                <w:rFonts w:hint="eastAsia" w:ascii="仿宋_GB2312" w:hAnsi="宋体" w:eastAsia="仿宋_GB2312"/>
                <w:b/>
                <w:kern w:val="0"/>
                <w:sz w:val="18"/>
                <w:szCs w:val="18"/>
              </w:rPr>
              <w:t>0</w:t>
            </w:r>
          </w:p>
        </w:tc>
        <w:tc>
          <w:tcPr>
            <w:tcW w:w="468" w:type="dxa"/>
            <w:gridSpan w:val="2"/>
            <w:shd w:val="clear" w:color="auto" w:fill="auto"/>
          </w:tcPr>
          <w:p>
            <w:pPr>
              <w:widowControl/>
              <w:jc w:val="left"/>
              <w:outlineLvl w:val="1"/>
              <w:rPr>
                <w:rFonts w:ascii="仿宋_GB2312" w:hAnsi="宋体" w:eastAsia="仿宋_GB2312"/>
                <w:b/>
                <w:kern w:val="0"/>
                <w:sz w:val="18"/>
                <w:szCs w:val="18"/>
              </w:rPr>
            </w:pPr>
          </w:p>
          <w:p>
            <w:pPr>
              <w:widowControl/>
              <w:jc w:val="left"/>
              <w:outlineLvl w:val="1"/>
              <w:rPr>
                <w:rFonts w:ascii="仿宋_GB2312" w:hAnsi="宋体" w:eastAsia="仿宋_GB2312"/>
                <w:kern w:val="0"/>
                <w:sz w:val="18"/>
                <w:szCs w:val="18"/>
              </w:rPr>
            </w:pPr>
            <w:r>
              <w:rPr>
                <w:rFonts w:hint="eastAsia" w:ascii="仿宋_GB2312" w:hAnsi="宋体" w:eastAsia="仿宋_GB2312"/>
                <w:b/>
                <w:kern w:val="0"/>
                <w:sz w:val="18"/>
                <w:szCs w:val="18"/>
              </w:rPr>
              <w:t>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备注：我单位2020年预算未安排项目支出，此报表为空表。</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编制单位：昌吉州食品药品安全稽查支队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备注：我单位2020年未安排三公经费支出，此报表为空表。</w:t>
      </w: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编制单位：昌吉州食品药品安全稽查支队              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0</w:t>
            </w:r>
          </w:p>
        </w:tc>
      </w:tr>
    </w:tbl>
    <w:p>
      <w:pPr>
        <w:widowControl/>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b/>
          <w:kern w:val="0"/>
          <w:sz w:val="28"/>
          <w:szCs w:val="32"/>
        </w:rPr>
        <w:t>备注：我单位2020年未安排政府性基金预算，此报表为空表。</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2020年部门预算情况说明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仿宋_GB2312" w:hAnsi="宋体" w:eastAsia="仿宋_GB2312"/>
          <w:b/>
          <w:kern w:val="0"/>
          <w:sz w:val="32"/>
          <w:szCs w:val="32"/>
        </w:rPr>
        <w:t>昌吉州食品药品安全稽查支队</w:t>
      </w:r>
      <w:r>
        <w:rPr>
          <w:rFonts w:hint="eastAsia" w:ascii="黑体" w:hAnsi="宋体" w:eastAsia="黑体" w:cs="宋体"/>
          <w:kern w:val="0"/>
          <w:sz w:val="32"/>
          <w:szCs w:val="32"/>
        </w:rPr>
        <w:t>2020年收支预算情况的总体说明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按照全口径预算的原则，昌吉州食品药品安全稽查支队2020年所有收入和支出均纳入部门预算管理。收支总预算    127.27万元。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二、关于昌吉州食品药品安全稽查支队2020年收入预算情况说明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昌吉州食品药品安全稽查支队收入预算127.27万元，其中：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一般公共预算127.27万元，占100%，比上年增加0.02万元，主要原因是人员工资正常涨幅，压减三公经费预算；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政府性基金预算未安排。比上年增加0万元，主要原因是预算未安排。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三、关于昌吉州食品药品安全稽查支队2020年支出预算情况说明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b w:val="0"/>
          <w:bCs/>
          <w:kern w:val="0"/>
          <w:sz w:val="32"/>
          <w:szCs w:val="32"/>
        </w:rPr>
        <w:t>昌吉州食品药品安全稽查支队</w:t>
      </w:r>
      <w:r>
        <w:rPr>
          <w:rFonts w:hint="eastAsia" w:ascii="仿宋_GB2312" w:hAnsi="宋体" w:eastAsia="仿宋_GB2312" w:cs="宋体"/>
          <w:kern w:val="0"/>
          <w:sz w:val="32"/>
          <w:szCs w:val="32"/>
        </w:rPr>
        <w:t>2020年支出预算127.27万元，其中：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基本支出127.27万元，占100%，比上年增加0.02万元，主要原因是人员工资正常涨幅，压减三公经费预算；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项目支出0万元，占0 %，比上年增加0万元，主要原因是预算未安排。</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四、关于昌吉州食品药品安全稽查支队2020年财政拨款收支预算情况的总体说明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w:t>
      </w:r>
      <w:r>
        <w:rPr>
          <w:rFonts w:hint="eastAsia" w:ascii="仿宋_GB2312" w:hAnsi="宋体" w:eastAsia="仿宋_GB2312" w:cs="宋体"/>
          <w:kern w:val="0"/>
          <w:sz w:val="32"/>
          <w:szCs w:val="32"/>
          <w:lang w:val="en-US" w:eastAsia="zh-CN"/>
        </w:rPr>
        <w:t>127.27</w:t>
      </w:r>
      <w:r>
        <w:rPr>
          <w:rFonts w:hint="eastAsia" w:ascii="仿宋_GB2312" w:hAnsi="宋体" w:eastAsia="仿宋_GB2312" w:cs="宋体"/>
          <w:kern w:val="0"/>
          <w:sz w:val="32"/>
          <w:szCs w:val="32"/>
        </w:rPr>
        <w:t>万元。</w:t>
      </w:r>
    </w:p>
    <w:p>
      <w:pPr>
        <w:spacing w:line="560" w:lineRule="exact"/>
        <w:ind w:firstLine="616" w:firstLineChars="200"/>
        <w:rPr>
          <w:rFonts w:hint="eastAsia" w:ascii="仿宋_GB2312" w:hAnsi="宋体" w:eastAsia="仿宋_GB2312" w:cs="宋体"/>
          <w:color w:val="000000" w:themeColor="text1"/>
          <w:spacing w:val="-6"/>
          <w:kern w:val="0"/>
          <w:sz w:val="32"/>
          <w:szCs w:val="32"/>
          <w14:textFill>
            <w14:solidFill>
              <w14:schemeClr w14:val="tx1"/>
            </w14:solidFill>
          </w14:textFill>
        </w:rPr>
      </w:pPr>
      <w:r>
        <w:rPr>
          <w:rFonts w:hint="eastAsia" w:ascii="仿宋_GB2312" w:hAnsi="宋体" w:eastAsia="仿宋_GB2312" w:cs="宋体"/>
          <w:color w:val="000000" w:themeColor="text1"/>
          <w:spacing w:val="-6"/>
          <w:kern w:val="0"/>
          <w:sz w:val="32"/>
          <w:szCs w:val="32"/>
          <w14:textFill>
            <w14:solidFill>
              <w14:schemeClr w14:val="tx1"/>
            </w14:solidFill>
          </w14:textFill>
        </w:rPr>
        <w:t>收入全部为一般公共预算拨款，无政府性基金预算拨款。</w:t>
      </w:r>
    </w:p>
    <w:p>
      <w:pPr>
        <w:spacing w:line="560" w:lineRule="exact"/>
        <w:ind w:firstLine="640" w:firstLineChars="200"/>
        <w:rPr>
          <w:rFonts w:hint="eastAsia" w:ascii="仿宋_GB2312" w:hAnsi="宋体" w:eastAsia="仿宋_GB2312" w:cs="宋体"/>
          <w:color w:val="000000" w:themeColor="text1"/>
          <w:spacing w:val="-6"/>
          <w:kern w:val="0"/>
          <w:sz w:val="32"/>
          <w:szCs w:val="32"/>
          <w14:textFill>
            <w14:solidFill>
              <w14:schemeClr w14:val="tx1"/>
            </w14:solidFill>
          </w14:textFill>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127.27</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val="en-US" w:eastAsia="zh-CN"/>
        </w:rPr>
        <w:t>市场监督管理事务支出。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五、关于昌吉州食品药品安全稽查支队2020年一般公共预算当年拨款情况说明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昌吉州食品药品安全稽查支队2020年一般公共预算拨款基本支出127.27万元，比上年执行数增加0.02万元，增长0.02 %。主要原因是：人员工资正常涨幅，压减三公经费预算。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一般公共服务（类）127.27万</w:t>
      </w:r>
      <w:r>
        <w:rPr>
          <w:rFonts w:hint="eastAsia" w:ascii="仿宋_GB2312" w:hAnsi="宋体" w:eastAsia="仿宋_GB2312" w:cs="宋体"/>
          <w:kern w:val="0"/>
          <w:sz w:val="32"/>
          <w:szCs w:val="32"/>
        </w:rPr>
        <w:t>元，占100%。</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事业</w:t>
      </w:r>
      <w:r>
        <w:rPr>
          <w:rFonts w:ascii="仿宋_GB2312" w:hAnsi="宋体" w:eastAsia="仿宋_GB2312" w:cs="宋体"/>
          <w:kern w:val="0"/>
          <w:sz w:val="32"/>
          <w:szCs w:val="32"/>
        </w:rPr>
        <w:t>运行（项）:</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127.27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比上年执行数增加0.02万元，增长0.02%，主要原因是：人员工资正常涨幅，压减三公经费预算。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六、关于昌吉州食品药品安全稽查支队2020年一般公共预算基本支出情况说明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昌吉州食品药品安全稽查支队2020年一般公共预算基本支出127.27万元，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115.71万元，主要包括：基本工资45万元、奖金3.11万元、伙食补助费12.60万元、绩效工资25.39万元、机关事业单位基本养老保险缴费11.76万元、职工基本医疗保险缴费5.24万元、公务员医疗补助缴费2.21万元、其他社会保障缴费0.58万元、住房公积金8.82万元、职工住宅取暖费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公用经费11.56万元，主要包括：办公费2.2万元、水费0.35万元、电费0.9万元、物业管理费2万元、差旅费2万元、工会经费0.9万元、福利费2.07万元、其他交通费用0.24万元、其他商品和服务支出0.9万元。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七、关于昌吉州食品药品安全稽查支队2020年项目支出情况说明</w:t>
      </w:r>
    </w:p>
    <w:p>
      <w:pPr>
        <w:spacing w:line="560" w:lineRule="exact"/>
        <w:ind w:firstLine="640" w:firstLineChars="200"/>
        <w:rPr>
          <w:rFonts w:ascii="黑体" w:hAnsi="宋体" w:eastAsia="黑体" w:cs="宋体"/>
          <w:kern w:val="0"/>
          <w:sz w:val="32"/>
          <w:szCs w:val="32"/>
        </w:rPr>
      </w:pPr>
      <w:r>
        <w:rPr>
          <w:rFonts w:hint="eastAsia" w:ascii="仿宋_GB2312" w:hAnsi="宋体" w:eastAsia="仿宋_GB2312" w:cs="宋体"/>
          <w:kern w:val="0"/>
          <w:sz w:val="32"/>
          <w:szCs w:val="32"/>
        </w:rPr>
        <w:t>昌吉州食品药品安全稽查支队2020年预算没有安排项目支出，项目支出支出情况表为空表。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八、关于昌吉州食品药品安全稽查支队2020年一般公共预算“三公”经费预算情况说明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昌吉州食品药品安全稽查支队2020年“三公”经费财政拨款预算数为0万元，其中：因公出国（境）费0万元，公务用车购置0万元，公务用车运行费0万元，公务接待费    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2020年“三公”经费财政拨款预算比上年减少2.23万元，其中：因公出国（境）费增加</w:t>
      </w:r>
      <w:bookmarkStart w:id="0" w:name="_GoBack"/>
      <w:bookmarkEnd w:id="0"/>
      <w:r>
        <w:rPr>
          <w:rFonts w:hint="eastAsia" w:ascii="仿宋_GB2312" w:hAnsi="宋体" w:eastAsia="仿宋_GB2312" w:cs="宋体"/>
          <w:kern w:val="0"/>
          <w:sz w:val="32"/>
          <w:szCs w:val="32"/>
        </w:rPr>
        <w:t>0万元，主要原因是未安排预算</w:t>
      </w:r>
      <w:r>
        <w:rPr>
          <w:rFonts w:hint="eastAsia" w:ascii="仿宋_GB2312" w:hAnsi="宋体" w:eastAsia="仿宋_GB2312" w:cs="宋体"/>
          <w:kern w:val="0"/>
          <w:sz w:val="32"/>
          <w:szCs w:val="32"/>
          <w:highlight w:val="none"/>
        </w:rPr>
        <w:t>；公务用车购置费为0</w:t>
      </w:r>
      <w:r>
        <w:rPr>
          <w:rFonts w:hint="eastAsia" w:ascii="仿宋_GB2312" w:hAnsi="宋体" w:eastAsia="仿宋_GB2312" w:cs="宋体"/>
          <w:kern w:val="0"/>
          <w:sz w:val="32"/>
          <w:szCs w:val="32"/>
          <w:highlight w:val="none"/>
          <w:lang w:eastAsia="zh-CN"/>
        </w:rPr>
        <w:t>万元</w:t>
      </w:r>
      <w:r>
        <w:rPr>
          <w:rFonts w:hint="eastAsia" w:ascii="仿宋_GB2312" w:hAnsi="宋体" w:eastAsia="仿宋_GB2312" w:cs="宋体"/>
          <w:kern w:val="0"/>
          <w:sz w:val="32"/>
          <w:szCs w:val="32"/>
          <w:highlight w:val="none"/>
        </w:rPr>
        <w:t>，未</w:t>
      </w:r>
      <w:r>
        <w:rPr>
          <w:rFonts w:hint="eastAsia" w:ascii="仿宋_GB2312" w:hAnsi="宋体" w:eastAsia="仿宋_GB2312" w:cs="宋体"/>
          <w:kern w:val="0"/>
          <w:sz w:val="32"/>
          <w:szCs w:val="32"/>
        </w:rPr>
        <w:t>安排预算；公务用车运行费减少2.08万元，主要原因是压减公务用车运行维护费支出预算；公务接待费减少0.15万元，主要原因是压减公务接待支出预算。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仿宋_GB2312" w:hAnsi="宋体" w:eastAsia="仿宋_GB2312"/>
          <w:b/>
          <w:kern w:val="0"/>
          <w:sz w:val="32"/>
          <w:szCs w:val="32"/>
        </w:rPr>
        <w:t>昌吉州食品药品安全稽查支队</w:t>
      </w:r>
      <w:r>
        <w:rPr>
          <w:rFonts w:hint="eastAsia" w:ascii="黑体" w:hAnsi="宋体" w:eastAsia="黑体" w:cs="宋体"/>
          <w:kern w:val="0"/>
          <w:sz w:val="32"/>
          <w:szCs w:val="32"/>
        </w:rPr>
        <w:t>2020年政府性基金预算拨款情况说明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昌吉州食品药品安全稽查支队2020年没有使用政府性基金预算拨款安排的支出，政府性基金预算支出情况表为空表。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2020年，昌吉州食品药品安全稽查支队</w:t>
      </w:r>
      <w:r>
        <w:rPr>
          <w:rFonts w:hint="eastAsia" w:ascii="仿宋_GB2312" w:hAnsi="宋体" w:eastAsia="仿宋_GB2312" w:cs="宋体"/>
          <w:kern w:val="0"/>
          <w:sz w:val="32"/>
          <w:szCs w:val="32"/>
          <w:lang w:eastAsia="zh-CN"/>
        </w:rPr>
        <w:t>的</w:t>
      </w:r>
      <w:r>
        <w:rPr>
          <w:rFonts w:hint="eastAsia" w:ascii="仿宋_GB2312" w:hAnsi="宋体" w:eastAsia="仿宋_GB2312" w:cs="宋体"/>
          <w:kern w:val="0"/>
          <w:sz w:val="32"/>
          <w:szCs w:val="32"/>
        </w:rPr>
        <w:t>机关运行经费财政拨款预算11.56万元，比上年预算减少0.85万元，下降6.85 %。主要原因是压减三公经费支出预算。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2020年，昌吉州食品药品安全稽查支队政府采购预算   0万元，其中：政府采购货物预算0万元，政府采购工程预算0万元，政府采购服务预算0万元。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截至2019年底，昌吉州食品药品安全稽查支队占用使用国有资产总体情况为：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2.车辆0辆，价值0万元；其中：一般公务用车0辆，价值0万元；执法执勤用车0辆，价值0万元；其他车辆0辆，价值0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3.办公家具价值:1.11万元。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2020年部门预算未安排购置车辆经费（或安排购置车辆经费0万元），安排购置50万元以上大型设备0台（套），单位价值100万元以上大型设备0台（套）。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2020年度，本年度实行绩效管理的项目0个，涉及预算金额0万元。</w:t>
      </w: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rPr>
          <w:rFonts w:hint="eastAsia" w:ascii="仿宋_GB2312" w:hAnsi="宋体" w:eastAsia="仿宋_GB2312" w:cs="宋体"/>
          <w:kern w:val="0"/>
          <w:sz w:val="32"/>
          <w:szCs w:val="32"/>
        </w:rPr>
      </w:pPr>
    </w:p>
    <w:p>
      <w:pPr>
        <w:spacing w:line="560" w:lineRule="exact"/>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tbl>
      <w:tblPr>
        <w:tblStyle w:val="7"/>
        <w:tblW w:w="8522" w:type="dxa"/>
        <w:tblInd w:w="0" w:type="dxa"/>
        <w:tblLayout w:type="fixed"/>
        <w:tblCellMar>
          <w:top w:w="0" w:type="dxa"/>
          <w:left w:w="108" w:type="dxa"/>
          <w:bottom w:w="0" w:type="dxa"/>
          <w:right w:w="108" w:type="dxa"/>
        </w:tblCellMar>
      </w:tblPr>
      <w:tblGrid>
        <w:gridCol w:w="1339"/>
        <w:gridCol w:w="1132"/>
        <w:gridCol w:w="1"/>
        <w:gridCol w:w="1014"/>
        <w:gridCol w:w="305"/>
        <w:gridCol w:w="710"/>
        <w:gridCol w:w="197"/>
        <w:gridCol w:w="197"/>
        <w:gridCol w:w="1174"/>
        <w:gridCol w:w="152"/>
        <w:gridCol w:w="691"/>
        <w:gridCol w:w="1306"/>
        <w:gridCol w:w="152"/>
        <w:gridCol w:w="152"/>
      </w:tblGrid>
      <w:tr>
        <w:tblPrEx>
          <w:tblCellMar>
            <w:top w:w="0" w:type="dxa"/>
            <w:left w:w="108" w:type="dxa"/>
            <w:bottom w:w="0" w:type="dxa"/>
            <w:right w:w="108" w:type="dxa"/>
          </w:tblCellMar>
        </w:tblPrEx>
        <w:trPr>
          <w:trHeight w:val="406" w:hRule="atLeast"/>
        </w:trPr>
        <w:tc>
          <w:tcPr>
            <w:tcW w:w="8522" w:type="dxa"/>
            <w:gridSpan w:val="14"/>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133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132"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01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01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17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52"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97"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52"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52"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133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556" w:type="dxa"/>
            <w:gridSpan w:val="7"/>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昌吉州食品药品安全稽查支队</w:t>
            </w:r>
          </w:p>
        </w:tc>
        <w:tc>
          <w:tcPr>
            <w:tcW w:w="1174"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2453" w:type="dxa"/>
            <w:gridSpan w:val="5"/>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无</w:t>
            </w:r>
          </w:p>
        </w:tc>
      </w:tr>
      <w:tr>
        <w:tblPrEx>
          <w:tblCellMar>
            <w:top w:w="0" w:type="dxa"/>
            <w:left w:w="108" w:type="dxa"/>
            <w:bottom w:w="0" w:type="dxa"/>
            <w:right w:w="108" w:type="dxa"/>
          </w:tblCellMar>
        </w:tblPrEx>
        <w:trPr>
          <w:trHeight w:val="451" w:hRule="atLeast"/>
        </w:trPr>
        <w:tc>
          <w:tcPr>
            <w:tcW w:w="133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13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1319"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104" w:type="dxa"/>
            <w:gridSpan w:val="3"/>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174"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84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610" w:type="dxa"/>
            <w:gridSpan w:val="3"/>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1339" w:type="dxa"/>
            <w:tcBorders>
              <w:top w:val="nil"/>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7183" w:type="dxa"/>
            <w:gridSpan w:val="13"/>
            <w:tcBorders>
              <w:top w:val="nil"/>
              <w:left w:val="nil"/>
              <w:bottom w:val="single" w:color="000000" w:sz="4" w:space="0"/>
              <w:right w:val="single" w:color="000000" w:sz="4" w:space="0"/>
            </w:tcBorders>
            <w:shd w:val="clear" w:color="auto" w:fill="auto"/>
            <w:noWrap w:val="0"/>
            <w:vAlign w:val="top"/>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1339" w:type="dxa"/>
            <w:tcBorders>
              <w:top w:val="nil"/>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133" w:type="dxa"/>
            <w:gridSpan w:val="2"/>
            <w:tcBorders>
              <w:top w:val="nil"/>
              <w:left w:val="nil"/>
              <w:bottom w:val="single" w:color="000000" w:sz="4" w:space="0"/>
              <w:right w:val="single" w:color="000000" w:sz="4" w:space="0"/>
            </w:tcBorders>
            <w:shd w:val="clear" w:color="auto" w:fill="auto"/>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3749" w:type="dxa"/>
            <w:gridSpan w:val="7"/>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2301" w:type="dxa"/>
            <w:gridSpan w:val="4"/>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1339"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133" w:type="dxa"/>
            <w:gridSpan w:val="2"/>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3749" w:type="dxa"/>
            <w:gridSpan w:val="7"/>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2301" w:type="dxa"/>
            <w:gridSpan w:val="4"/>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1339"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1133" w:type="dxa"/>
            <w:gridSpan w:val="2"/>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3749" w:type="dxa"/>
            <w:gridSpan w:val="7"/>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2301" w:type="dxa"/>
            <w:gridSpan w:val="4"/>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1339"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1133" w:type="dxa"/>
            <w:gridSpan w:val="2"/>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3749" w:type="dxa"/>
            <w:gridSpan w:val="7"/>
            <w:tcBorders>
              <w:top w:val="single" w:color="000000" w:sz="4" w:space="0"/>
              <w:left w:val="nil"/>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301" w:type="dxa"/>
            <w:gridSpan w:val="4"/>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1339"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1133" w:type="dxa"/>
            <w:gridSpan w:val="2"/>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3749" w:type="dxa"/>
            <w:gridSpan w:val="7"/>
            <w:tcBorders>
              <w:top w:val="single" w:color="000000" w:sz="4" w:space="0"/>
              <w:left w:val="nil"/>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301" w:type="dxa"/>
            <w:gridSpan w:val="4"/>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1339"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1133" w:type="dxa"/>
            <w:gridSpan w:val="2"/>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3749" w:type="dxa"/>
            <w:gridSpan w:val="7"/>
            <w:tcBorders>
              <w:top w:val="single" w:color="000000" w:sz="4" w:space="0"/>
              <w:left w:val="nil"/>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301" w:type="dxa"/>
            <w:gridSpan w:val="4"/>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1339"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1133" w:type="dxa"/>
            <w:gridSpan w:val="2"/>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3749" w:type="dxa"/>
            <w:gridSpan w:val="7"/>
            <w:tcBorders>
              <w:top w:val="single" w:color="000000" w:sz="4" w:space="0"/>
              <w:left w:val="nil"/>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301" w:type="dxa"/>
            <w:gridSpan w:val="4"/>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1339"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1133" w:type="dxa"/>
            <w:gridSpan w:val="2"/>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3749" w:type="dxa"/>
            <w:gridSpan w:val="7"/>
            <w:tcBorders>
              <w:top w:val="single" w:color="000000" w:sz="4" w:space="0"/>
              <w:left w:val="nil"/>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301" w:type="dxa"/>
            <w:gridSpan w:val="4"/>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1339"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1133" w:type="dxa"/>
            <w:gridSpan w:val="2"/>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3749" w:type="dxa"/>
            <w:gridSpan w:val="7"/>
            <w:tcBorders>
              <w:top w:val="single" w:color="000000" w:sz="4" w:space="0"/>
              <w:left w:val="nil"/>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301" w:type="dxa"/>
            <w:gridSpan w:val="4"/>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1339"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133" w:type="dxa"/>
            <w:gridSpan w:val="2"/>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3749" w:type="dxa"/>
            <w:gridSpan w:val="7"/>
            <w:tcBorders>
              <w:top w:val="single" w:color="000000" w:sz="4" w:space="0"/>
              <w:left w:val="nil"/>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301" w:type="dxa"/>
            <w:gridSpan w:val="4"/>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1339"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1133" w:type="dxa"/>
            <w:gridSpan w:val="2"/>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3749" w:type="dxa"/>
            <w:gridSpan w:val="7"/>
            <w:tcBorders>
              <w:top w:val="single" w:color="000000" w:sz="4" w:space="0"/>
              <w:left w:val="nil"/>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301" w:type="dxa"/>
            <w:gridSpan w:val="4"/>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1339"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1133" w:type="dxa"/>
            <w:gridSpan w:val="2"/>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3749" w:type="dxa"/>
            <w:gridSpan w:val="7"/>
            <w:tcBorders>
              <w:top w:val="single" w:color="000000" w:sz="4" w:space="0"/>
              <w:left w:val="nil"/>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301" w:type="dxa"/>
            <w:gridSpan w:val="4"/>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1339"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1133" w:type="dxa"/>
            <w:gridSpan w:val="2"/>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3749" w:type="dxa"/>
            <w:gridSpan w:val="7"/>
            <w:tcBorders>
              <w:top w:val="single" w:color="000000" w:sz="4" w:space="0"/>
              <w:left w:val="nil"/>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301" w:type="dxa"/>
            <w:gridSpan w:val="4"/>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1339"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1133" w:type="dxa"/>
            <w:gridSpan w:val="2"/>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3749" w:type="dxa"/>
            <w:gridSpan w:val="7"/>
            <w:tcBorders>
              <w:top w:val="single" w:color="000000" w:sz="4" w:space="0"/>
              <w:left w:val="nil"/>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301" w:type="dxa"/>
            <w:gridSpan w:val="4"/>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1339"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1133" w:type="dxa"/>
            <w:gridSpan w:val="2"/>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3749" w:type="dxa"/>
            <w:gridSpan w:val="7"/>
            <w:tcBorders>
              <w:top w:val="single" w:color="000000" w:sz="4" w:space="0"/>
              <w:left w:val="nil"/>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301" w:type="dxa"/>
            <w:gridSpan w:val="4"/>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1339"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1133" w:type="dxa"/>
            <w:gridSpan w:val="2"/>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3749" w:type="dxa"/>
            <w:gridSpan w:val="7"/>
            <w:tcBorders>
              <w:top w:val="single" w:color="000000" w:sz="4" w:space="0"/>
              <w:left w:val="nil"/>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301" w:type="dxa"/>
            <w:gridSpan w:val="4"/>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1339"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1133" w:type="dxa"/>
            <w:gridSpan w:val="2"/>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3749" w:type="dxa"/>
            <w:gridSpan w:val="7"/>
            <w:tcBorders>
              <w:top w:val="single" w:color="000000" w:sz="4" w:space="0"/>
              <w:left w:val="nil"/>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301" w:type="dxa"/>
            <w:gridSpan w:val="4"/>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1339"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133" w:type="dxa"/>
            <w:gridSpan w:val="2"/>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3749" w:type="dxa"/>
            <w:gridSpan w:val="7"/>
            <w:tcBorders>
              <w:top w:val="single" w:color="000000" w:sz="4" w:space="0"/>
              <w:left w:val="nil"/>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301" w:type="dxa"/>
            <w:gridSpan w:val="4"/>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1339"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1133" w:type="dxa"/>
            <w:gridSpan w:val="2"/>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p>
        </w:tc>
        <w:tc>
          <w:tcPr>
            <w:tcW w:w="3749" w:type="dxa"/>
            <w:gridSpan w:val="7"/>
            <w:tcBorders>
              <w:top w:val="single" w:color="000000" w:sz="4" w:space="0"/>
              <w:left w:val="nil"/>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301" w:type="dxa"/>
            <w:gridSpan w:val="4"/>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1906" w:h="16838"/>
          <w:pgMar w:top="1440" w:right="1800" w:bottom="1440" w:left="1800" w:header="851" w:footer="992" w:gutter="0"/>
          <w:pgNumType w:fmt="numberInDash" w:start="32"/>
          <w:cols w:space="425" w:num="1"/>
          <w:docGrid w:type="lines" w:linePitch="312" w:charSpace="0"/>
        </w:sectPr>
      </w:pPr>
    </w:p>
    <w:p>
      <w:pPr>
        <w:spacing w:line="560" w:lineRule="exac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按照中共昌吉回族自治州委员会机构编制委员会2019年10月31日《关于自治州市场监督管理局所属事业单位机构编制调整有关事宜的通知》（昌州党机编发〔2019〕38号）文件精神，昌吉回族自治州食品药品监督管理局食品安全监督执法支队更名为昌吉回族自治州食品药品安全稽查支队。   </w:t>
      </w: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hint="eastAsia"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六、机关运行经费：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ind w:left="4800" w:hanging="4800" w:hangingChars="15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昌吉州食品药品安全稽查支队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2855232"/>
    </w:sdtPr>
    <w:sdtContent>
      <w:p>
        <w:pPr>
          <w:pStyle w:val="3"/>
          <w:jc w:val="center"/>
        </w:pPr>
        <w:r>
          <w:fldChar w:fldCharType="begin"/>
        </w:r>
        <w:r>
          <w:instrText xml:space="preserve">PAGE   \* MERGEFORMAT</w:instrText>
        </w:r>
        <w:r>
          <w:fldChar w:fldCharType="separate"/>
        </w:r>
        <w:r>
          <w:t>14</w:t>
        </w:r>
        <w: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- 12 -</w:t>
    </w:r>
    <w:r>
      <w:rPr>
        <w:rFonts w:ascii="宋体" w:hAnsi="宋体" w:eastAsia="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E59"/>
    <w:rsid w:val="00012120"/>
    <w:rsid w:val="001442C2"/>
    <w:rsid w:val="00206E59"/>
    <w:rsid w:val="002A1A64"/>
    <w:rsid w:val="003E0195"/>
    <w:rsid w:val="003E370E"/>
    <w:rsid w:val="005618A6"/>
    <w:rsid w:val="00575B0A"/>
    <w:rsid w:val="005B509C"/>
    <w:rsid w:val="00637197"/>
    <w:rsid w:val="00910DB3"/>
    <w:rsid w:val="0091715F"/>
    <w:rsid w:val="00944B81"/>
    <w:rsid w:val="00991501"/>
    <w:rsid w:val="00C8617D"/>
    <w:rsid w:val="00D00CDC"/>
    <w:rsid w:val="00D85033"/>
    <w:rsid w:val="00E13A83"/>
    <w:rsid w:val="018B28BE"/>
    <w:rsid w:val="038D6503"/>
    <w:rsid w:val="050A5FAE"/>
    <w:rsid w:val="05392EC1"/>
    <w:rsid w:val="087358D5"/>
    <w:rsid w:val="0985098C"/>
    <w:rsid w:val="0AEA6506"/>
    <w:rsid w:val="0B93387F"/>
    <w:rsid w:val="0C46308B"/>
    <w:rsid w:val="0D114843"/>
    <w:rsid w:val="0D202422"/>
    <w:rsid w:val="0F130A22"/>
    <w:rsid w:val="1020324E"/>
    <w:rsid w:val="127F52C4"/>
    <w:rsid w:val="13053BAB"/>
    <w:rsid w:val="13130166"/>
    <w:rsid w:val="183F6E28"/>
    <w:rsid w:val="18A765E7"/>
    <w:rsid w:val="18AC18D7"/>
    <w:rsid w:val="19472005"/>
    <w:rsid w:val="1A68212B"/>
    <w:rsid w:val="1AE176D6"/>
    <w:rsid w:val="1CD14B13"/>
    <w:rsid w:val="1DEB4130"/>
    <w:rsid w:val="1E3A562C"/>
    <w:rsid w:val="20A873C1"/>
    <w:rsid w:val="211F29BE"/>
    <w:rsid w:val="218C0B2B"/>
    <w:rsid w:val="22031BC7"/>
    <w:rsid w:val="23016C9A"/>
    <w:rsid w:val="232F480A"/>
    <w:rsid w:val="249022CB"/>
    <w:rsid w:val="25C16080"/>
    <w:rsid w:val="25F01B11"/>
    <w:rsid w:val="261A02AF"/>
    <w:rsid w:val="27687FD6"/>
    <w:rsid w:val="28863398"/>
    <w:rsid w:val="29FA0646"/>
    <w:rsid w:val="2BD85862"/>
    <w:rsid w:val="2CAE145B"/>
    <w:rsid w:val="2D8472FC"/>
    <w:rsid w:val="2F143FAC"/>
    <w:rsid w:val="2F403D9B"/>
    <w:rsid w:val="2FEC680F"/>
    <w:rsid w:val="31A33BB3"/>
    <w:rsid w:val="31FC2D6C"/>
    <w:rsid w:val="326432D5"/>
    <w:rsid w:val="338045FD"/>
    <w:rsid w:val="342B06AF"/>
    <w:rsid w:val="37902BF6"/>
    <w:rsid w:val="37C76D7C"/>
    <w:rsid w:val="3894345C"/>
    <w:rsid w:val="39406DD1"/>
    <w:rsid w:val="3A2F2A01"/>
    <w:rsid w:val="3A6F2F46"/>
    <w:rsid w:val="3ABD5805"/>
    <w:rsid w:val="3DA97E8F"/>
    <w:rsid w:val="3E4E6386"/>
    <w:rsid w:val="3EC4203B"/>
    <w:rsid w:val="40516ED9"/>
    <w:rsid w:val="40974BFD"/>
    <w:rsid w:val="40EA7CCE"/>
    <w:rsid w:val="4136225D"/>
    <w:rsid w:val="42AF0EFB"/>
    <w:rsid w:val="42C36263"/>
    <w:rsid w:val="42E1181B"/>
    <w:rsid w:val="43C43CDB"/>
    <w:rsid w:val="440C6F8D"/>
    <w:rsid w:val="44765BE4"/>
    <w:rsid w:val="44E16381"/>
    <w:rsid w:val="45F86C84"/>
    <w:rsid w:val="46882826"/>
    <w:rsid w:val="48361980"/>
    <w:rsid w:val="48A3590E"/>
    <w:rsid w:val="48CC0FB4"/>
    <w:rsid w:val="496D042C"/>
    <w:rsid w:val="4A3230AE"/>
    <w:rsid w:val="4A454527"/>
    <w:rsid w:val="4B120314"/>
    <w:rsid w:val="4B606EEF"/>
    <w:rsid w:val="4BD434D0"/>
    <w:rsid w:val="4C7A7BA9"/>
    <w:rsid w:val="4D2A5D50"/>
    <w:rsid w:val="4DC760E3"/>
    <w:rsid w:val="510D5E37"/>
    <w:rsid w:val="51355D46"/>
    <w:rsid w:val="53B97542"/>
    <w:rsid w:val="54744E0B"/>
    <w:rsid w:val="550C23F1"/>
    <w:rsid w:val="556B6B46"/>
    <w:rsid w:val="563B1750"/>
    <w:rsid w:val="564934C6"/>
    <w:rsid w:val="56512350"/>
    <w:rsid w:val="5667518A"/>
    <w:rsid w:val="57D23EEA"/>
    <w:rsid w:val="581E0686"/>
    <w:rsid w:val="595A7949"/>
    <w:rsid w:val="5A232A10"/>
    <w:rsid w:val="5A7D7BD2"/>
    <w:rsid w:val="5AC4491F"/>
    <w:rsid w:val="5B4E4151"/>
    <w:rsid w:val="5BD01812"/>
    <w:rsid w:val="5BFD205A"/>
    <w:rsid w:val="5D0F2310"/>
    <w:rsid w:val="5E8D0E9F"/>
    <w:rsid w:val="60E1091C"/>
    <w:rsid w:val="63D17400"/>
    <w:rsid w:val="641B78DE"/>
    <w:rsid w:val="642A56CE"/>
    <w:rsid w:val="6541769A"/>
    <w:rsid w:val="65454F57"/>
    <w:rsid w:val="66491FC2"/>
    <w:rsid w:val="6681138A"/>
    <w:rsid w:val="6731491D"/>
    <w:rsid w:val="67A1182F"/>
    <w:rsid w:val="67C5111F"/>
    <w:rsid w:val="682F6A48"/>
    <w:rsid w:val="692476D4"/>
    <w:rsid w:val="69D62C2F"/>
    <w:rsid w:val="6B076EBC"/>
    <w:rsid w:val="6B1503E9"/>
    <w:rsid w:val="6C8A786D"/>
    <w:rsid w:val="6D4B0B52"/>
    <w:rsid w:val="6ED24376"/>
    <w:rsid w:val="724410C7"/>
    <w:rsid w:val="72C473A4"/>
    <w:rsid w:val="74435A6D"/>
    <w:rsid w:val="75032E42"/>
    <w:rsid w:val="75147714"/>
    <w:rsid w:val="77C53060"/>
    <w:rsid w:val="7A5445EC"/>
    <w:rsid w:val="7A9A00B8"/>
    <w:rsid w:val="7AC338F3"/>
    <w:rsid w:val="7C095EC2"/>
    <w:rsid w:val="7C251A79"/>
    <w:rsid w:val="7C6F567F"/>
    <w:rsid w:val="7D483BC8"/>
    <w:rsid w:val="7DEF15D5"/>
    <w:rsid w:val="7E712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0"/>
    <w:rPr>
      <w:sz w:val="18"/>
      <w:szCs w:val="18"/>
      <w:lang w:val="zh-CN"/>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lang w:val="zh-CN"/>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lang w:val="zh-CN"/>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字符"/>
    <w:basedOn w:val="9"/>
    <w:link w:val="3"/>
    <w:qFormat/>
    <w:uiPriority w:val="99"/>
    <w:rPr>
      <w:rFonts w:ascii="Times New Roman" w:hAnsi="Times New Roman" w:eastAsia="黑体" w:cs="Times New Roman"/>
      <w:snapToGrid w:val="0"/>
      <w:kern w:val="0"/>
      <w:sz w:val="18"/>
      <w:szCs w:val="18"/>
      <w:lang w:val="zh-CN" w:eastAsia="zh-CN"/>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字符"/>
    <w:basedOn w:val="9"/>
    <w:link w:val="2"/>
    <w:semiHidden/>
    <w:qFormat/>
    <w:uiPriority w:val="0"/>
    <w:rPr>
      <w:rFonts w:ascii="Times New Roman" w:hAnsi="Times New Roman" w:eastAsia="宋体" w:cs="Times New Roman"/>
      <w:sz w:val="18"/>
      <w:szCs w:val="18"/>
      <w:lang w:val="zh-CN" w:eastAsia="zh-CN"/>
    </w:rPr>
  </w:style>
  <w:style w:type="character" w:customStyle="1" w:styleId="15">
    <w:name w:val="页眉 字符"/>
    <w:basedOn w:val="9"/>
    <w:link w:val="4"/>
    <w:qFormat/>
    <w:uiPriority w:val="0"/>
    <w:rPr>
      <w:rFonts w:ascii="Times New Roman" w:hAnsi="Times New Roman" w:eastAsia="宋体" w:cs="Times New Roman"/>
      <w:sz w:val="18"/>
      <w:szCs w:val="18"/>
      <w:lang w:val="zh-CN" w:eastAsia="zh-CN"/>
    </w:rPr>
  </w:style>
  <w:style w:type="character" w:customStyle="1" w:styleId="16">
    <w:name w:val="正文文本缩进 3 字符"/>
    <w:basedOn w:val="9"/>
    <w:link w:val="5"/>
    <w:qFormat/>
    <w:uiPriority w:val="0"/>
    <w:rPr>
      <w:rFonts w:ascii="Times New Roman" w:hAnsi="Times New Roman" w:eastAsia="仿宋_GB2312" w:cs="Times New Roman"/>
      <w:sz w:val="32"/>
      <w:szCs w:val="24"/>
      <w:lang w:val="zh-CN" w:eastAsia="zh-CN"/>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8CF886-601A-40ED-BD52-7C27C7C28319}">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19</Pages>
  <Words>1201</Words>
  <Characters>6848</Characters>
  <Lines>57</Lines>
  <Paragraphs>16</Paragraphs>
  <TotalTime>8</TotalTime>
  <ScaleCrop>false</ScaleCrop>
  <LinksUpToDate>false</LinksUpToDate>
  <CharactersWithSpaces>8033</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2020-01-09T07:32:00Z</dcterms:created>
  <dc:creator>闫超</dc:creator>
  <cp:lastModifiedBy>Administrator</cp:lastModifiedBy>
  <cp:lastPrinted>2021-05-27T03:59:00Z</cp:lastPrinted>
  <dcterms:modified xsi:type="dcterms:W3CDTF">2021-05-31T05:00:53Z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