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昌吉州第四中学2019年部门预算公开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昌吉州第四中学概况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一、关于昌吉州第四中学2019年收支预算情况的总体说明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二、关于昌吉州第四中学2019年收入预算情况说明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三、关于昌吉州第四中学2019年支出预算情况说明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昌吉州第四中学2019</w:t>
      </w:r>
      <w:r>
        <w:rPr>
          <w:rFonts w:hint="eastAsia" w:ascii="仿宋_GB2312" w:hAnsi="宋体" w:eastAsia="仿宋_GB2312"/>
          <w:bCs/>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五、关于昌吉州第四中学2019年一般公共预算当年拨款情况说明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六、关于昌吉州第四中学2019年一般公共预算基本支出情况说明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七、关于昌吉州第四中学2019年项目支出情况说明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八、关于昌吉州第四中学2019年一般公共预算“三公”经费预算情况说明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九、关于昌吉州第四中学2019年政府性基金预算拨款情况说明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昌吉州第四中学概况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全面贯彻党的教育方针、深化教育改革、转变教育观念，增强内部活力，实施高中学历教育和初中义务教育，促进基础教育发展，全面推进素质教育，提高教职工职业道德和业务水平，规范办学行为，端正行业作风，提高管理水平。加强学生思想政治工作，增强学生的法制观念、爱国主义观念，提高学生道德水平。坚持育人为本思想，培养“四有”新人和合格的社会主义事业的建设者和接班人。</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_GB2312" w:hAnsi="宋体" w:eastAsia="仿宋_GB2312"/>
          <w:sz w:val="32"/>
          <w:szCs w:val="32"/>
        </w:rPr>
      </w:pPr>
      <w:r>
        <w:rPr>
          <w:rFonts w:hint="eastAsia" w:ascii="仿宋_GB2312" w:hAnsi="宋体" w:eastAsia="仿宋_GB2312"/>
          <w:sz w:val="32"/>
          <w:szCs w:val="32"/>
        </w:rPr>
        <w:t>昌吉州第四中学部门</w:t>
      </w:r>
      <w:r>
        <w:rPr>
          <w:rFonts w:hint="eastAsia" w:ascii="仿宋_GB2312" w:hAnsi="黑体" w:eastAsia="仿宋_GB2312" w:cs="宋体"/>
          <w:bCs/>
          <w:kern w:val="0"/>
          <w:sz w:val="32"/>
          <w:szCs w:val="32"/>
        </w:rPr>
        <w:t>无下属预算单位，下设</w:t>
      </w:r>
      <w:r>
        <w:rPr>
          <w:rFonts w:hint="eastAsia" w:ascii="仿宋_GB2312" w:hAnsi="宋体" w:eastAsia="仿宋_GB2312"/>
          <w:sz w:val="32"/>
          <w:szCs w:val="32"/>
        </w:rPr>
        <w:t>七</w:t>
      </w:r>
      <w:r>
        <w:rPr>
          <w:rFonts w:hint="eastAsia" w:ascii="仿宋_GB2312" w:hAnsi="黑体" w:eastAsia="仿宋_GB2312" w:cs="宋体"/>
          <w:bCs/>
          <w:kern w:val="0"/>
          <w:sz w:val="32"/>
          <w:szCs w:val="32"/>
        </w:rPr>
        <w:t>个处室，分别是：</w:t>
      </w:r>
      <w:r>
        <w:rPr>
          <w:rFonts w:hint="eastAsia" w:ascii="仿宋_GB2312" w:hAnsi="宋体" w:eastAsia="仿宋_GB2312"/>
          <w:sz w:val="32"/>
          <w:szCs w:val="32"/>
        </w:rPr>
        <w:t>办公室（党办、校办合署办公）、政教处、教务处、总务处、疆内初中办公室、保卫科、学生管理科（昌州机编发（2006）44号和昌州机编办（2007）106号文件，共计内设机构）。</w:t>
      </w:r>
    </w:p>
    <w:p>
      <w:pPr>
        <w:widowControl/>
        <w:spacing w:line="560" w:lineRule="exact"/>
        <w:ind w:firstLine="640"/>
        <w:jc w:val="left"/>
        <w:rPr>
          <w:rFonts w:ascii="仿宋_GB2312" w:hAnsi="宋体" w:eastAsia="仿宋_GB2312"/>
          <w:sz w:val="32"/>
          <w:szCs w:val="32"/>
        </w:rPr>
      </w:pPr>
      <w:r>
        <w:rPr>
          <w:rFonts w:hint="eastAsia" w:ascii="仿宋_GB2312" w:hAnsi="宋体" w:eastAsia="仿宋_GB2312" w:cs="宋体"/>
          <w:kern w:val="0"/>
          <w:sz w:val="32"/>
          <w:szCs w:val="32"/>
        </w:rPr>
        <w:t>单位编制数310，实有人数</w:t>
      </w:r>
      <w:r>
        <w:rPr>
          <w:rFonts w:hint="eastAsia" w:ascii="仿宋_GB2312" w:hAnsi="宋体" w:eastAsia="仿宋_GB2312" w:cs="宋体"/>
          <w:kern w:val="0"/>
          <w:sz w:val="32"/>
          <w:szCs w:val="32"/>
          <w:lang w:val="en-US" w:eastAsia="zh-CN"/>
        </w:rPr>
        <w:t>386</w:t>
      </w:r>
      <w:r>
        <w:rPr>
          <w:rFonts w:hint="eastAsia" w:ascii="仿宋_GB2312" w:hAnsi="宋体" w:eastAsia="仿宋_GB2312" w:cs="宋体"/>
          <w:kern w:val="0"/>
          <w:sz w:val="32"/>
          <w:szCs w:val="32"/>
        </w:rPr>
        <w:t>人，其中：在职303人，增加或减少0人； 退休83人，增加或减少0人；离休0人，增加或减少0人。</w:t>
      </w:r>
    </w:p>
    <w:p>
      <w:pPr>
        <w:widowControl/>
        <w:spacing w:before="120" w:beforeLines="50"/>
        <w:ind w:firstLine="1760" w:firstLineChars="550"/>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cs="宋体"/>
          <w:color w:val="000000"/>
          <w:kern w:val="0"/>
          <w:sz w:val="24"/>
        </w:rPr>
        <w:t>昌吉州第四中学</w:t>
      </w:r>
      <w:r>
        <w:rPr>
          <w:rFonts w:hint="eastAsia" w:ascii="仿宋_GB2312" w:hAnsi="宋体" w:eastAsia="仿宋_GB2312"/>
          <w:kern w:val="0"/>
          <w:sz w:val="24"/>
        </w:rPr>
        <w:t xml:space="preserve">                                    单位：万元</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5019.51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5019.51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5019.51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5019.51</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5019.51</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5019.51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5019.51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cs="宋体"/>
          <w:color w:val="000000"/>
          <w:kern w:val="0"/>
          <w:sz w:val="24"/>
        </w:rPr>
        <w:t>昌吉州第四中学</w:t>
      </w:r>
      <w:r>
        <w:rPr>
          <w:rFonts w:hint="eastAsia" w:ascii="仿宋_GB2312" w:hAnsi="宋体" w:eastAsia="仿宋_GB2312"/>
          <w:kern w:val="0"/>
          <w:sz w:val="24"/>
        </w:rPr>
        <w:t xml:space="preserve">                                         单位：万元</w:t>
      </w:r>
    </w:p>
    <w:tbl>
      <w:tblPr>
        <w:tblStyle w:val="8"/>
        <w:tblW w:w="9654" w:type="dxa"/>
        <w:tblInd w:w="93" w:type="dxa"/>
        <w:tblLayout w:type="fixed"/>
        <w:tblCellMar>
          <w:top w:w="0" w:type="dxa"/>
          <w:left w:w="108" w:type="dxa"/>
          <w:bottom w:w="0" w:type="dxa"/>
          <w:right w:w="108" w:type="dxa"/>
        </w:tblCellMar>
      </w:tblPr>
      <w:tblGrid>
        <w:gridCol w:w="550"/>
        <w:gridCol w:w="439"/>
        <w:gridCol w:w="439"/>
        <w:gridCol w:w="1590"/>
        <w:gridCol w:w="939"/>
        <w:gridCol w:w="939"/>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59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3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3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5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3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3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15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初中教育　</w:t>
            </w:r>
          </w:p>
        </w:tc>
        <w:tc>
          <w:tcPr>
            <w:tcW w:w="93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2644.07</w:t>
            </w:r>
          </w:p>
        </w:tc>
        <w:tc>
          <w:tcPr>
            <w:tcW w:w="93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2644.07</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15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高中教育</w:t>
            </w:r>
          </w:p>
        </w:tc>
        <w:tc>
          <w:tcPr>
            <w:tcW w:w="93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2375.44</w:t>
            </w:r>
          </w:p>
        </w:tc>
        <w:tc>
          <w:tcPr>
            <w:tcW w:w="93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2375.44</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5019.51　</w:t>
            </w:r>
          </w:p>
        </w:tc>
        <w:tc>
          <w:tcPr>
            <w:tcW w:w="9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5019.51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cs="宋体"/>
          <w:color w:val="000000"/>
          <w:kern w:val="0"/>
          <w:sz w:val="24"/>
        </w:rPr>
        <w:t>昌吉州第四中学</w:t>
      </w:r>
      <w:r>
        <w:rPr>
          <w:rFonts w:hint="eastAsia" w:ascii="仿宋_GB2312" w:hAnsi="宋体" w:eastAsia="仿宋_GB2312"/>
          <w:kern w:val="0"/>
          <w:sz w:val="24"/>
        </w:rPr>
        <w:t xml:space="preserve">                                       单位：万元</w:t>
      </w:r>
    </w:p>
    <w:tbl>
      <w:tblPr>
        <w:tblStyle w:val="8"/>
        <w:tblW w:w="9229" w:type="dxa"/>
        <w:tblInd w:w="93" w:type="dxa"/>
        <w:tblLayout w:type="fixed"/>
        <w:tblCellMar>
          <w:top w:w="0" w:type="dxa"/>
          <w:left w:w="108" w:type="dxa"/>
          <w:bottom w:w="0" w:type="dxa"/>
          <w:right w:w="108" w:type="dxa"/>
        </w:tblCellMar>
      </w:tblPr>
      <w:tblGrid>
        <w:gridCol w:w="458"/>
        <w:gridCol w:w="458"/>
        <w:gridCol w:w="399"/>
        <w:gridCol w:w="2555"/>
        <w:gridCol w:w="1837"/>
        <w:gridCol w:w="1838"/>
        <w:gridCol w:w="1684"/>
      </w:tblGrid>
      <w:tr>
        <w:tblPrEx>
          <w:tblLayout w:type="fixed"/>
          <w:tblCellMar>
            <w:top w:w="0" w:type="dxa"/>
            <w:left w:w="108" w:type="dxa"/>
            <w:bottom w:w="0" w:type="dxa"/>
            <w:right w:w="108" w:type="dxa"/>
          </w:tblCellMar>
        </w:tblPrEx>
        <w:trPr>
          <w:trHeight w:val="345" w:hRule="atLeast"/>
        </w:trPr>
        <w:tc>
          <w:tcPr>
            <w:tcW w:w="38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359"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3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3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3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205</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03</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初中教育</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2644.07</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2644.07</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205</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202</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04</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  高中教育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2375.44</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2375.44</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5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9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3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5019.51</w:t>
            </w:r>
          </w:p>
        </w:tc>
        <w:tc>
          <w:tcPr>
            <w:tcW w:w="183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5019.51</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cs="宋体"/>
          <w:color w:val="000000"/>
          <w:kern w:val="0"/>
          <w:sz w:val="24"/>
        </w:rPr>
        <w:t>昌吉州第四中学</w:t>
      </w:r>
      <w:r>
        <w:rPr>
          <w:rFonts w:hint="eastAsia" w:ascii="仿宋_GB2312" w:hAnsi="宋体" w:eastAsia="仿宋_GB2312"/>
          <w:kern w:val="0"/>
          <w:sz w:val="28"/>
          <w:szCs w:val="28"/>
        </w:rPr>
        <w:t xml:space="preserve">                               单位：万元</w:t>
      </w:r>
    </w:p>
    <w:tbl>
      <w:tblPr>
        <w:tblStyle w:val="8"/>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宋体" w:hAnsi="宋体" w:cs="宋体"/>
                <w:color w:val="000000"/>
                <w:kern w:val="0"/>
                <w:sz w:val="24"/>
              </w:rPr>
              <w:t>5019.51</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宋体" w:hAnsi="宋体" w:cs="宋体"/>
                <w:color w:val="000000"/>
                <w:kern w:val="0"/>
                <w:sz w:val="24"/>
              </w:rPr>
              <w:t>5019.51</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5019.51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4"/>
              </w:rPr>
              <w:t>5019.51</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5019.51　55019.51</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5019.51　</w:t>
            </w:r>
          </w:p>
        </w:tc>
        <w:tc>
          <w:tcPr>
            <w:tcW w:w="141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5019.51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5019.51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5019.51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5019.51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8" w:type="dxa"/>
        <w:tblInd w:w="93" w:type="dxa"/>
        <w:tblLayout w:type="fixed"/>
        <w:tblCellMar>
          <w:top w:w="0" w:type="dxa"/>
          <w:left w:w="108" w:type="dxa"/>
          <w:bottom w:w="0" w:type="dxa"/>
          <w:right w:w="108" w:type="dxa"/>
        </w:tblCellMar>
      </w:tblPr>
      <w:tblGrid>
        <w:gridCol w:w="550"/>
        <w:gridCol w:w="492"/>
        <w:gridCol w:w="439"/>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8"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91"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编制部门：昌吉州第四中学</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noWrap/>
            <w:vAlign w:val="center"/>
          </w:tcPr>
          <w:p>
            <w:pPr>
              <w:widowControl/>
              <w:ind w:right="24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91"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8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color w:val="000000"/>
                <w:kern w:val="0"/>
                <w:sz w:val="20"/>
                <w:szCs w:val="20"/>
              </w:rPr>
            </w:pPr>
            <w:r>
              <w:rPr>
                <w:rFonts w:hint="eastAsia" w:ascii="仿宋" w:hAnsi="仿宋" w:eastAsia="仿宋" w:cs="宋体"/>
                <w:b/>
                <w:color w:val="000000"/>
                <w:kern w:val="0"/>
                <w:sz w:val="20"/>
                <w:szCs w:val="20"/>
              </w:rPr>
              <w:t>205</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color w:val="000000"/>
                <w:kern w:val="0"/>
                <w:sz w:val="20"/>
                <w:szCs w:val="20"/>
              </w:rPr>
            </w:pPr>
            <w:r>
              <w:rPr>
                <w:rFonts w:hint="eastAsia" w:ascii="仿宋" w:hAnsi="仿宋" w:eastAsia="仿宋" w:cs="宋体"/>
                <w:b/>
                <w:color w:val="000000"/>
                <w:kern w:val="0"/>
                <w:sz w:val="20"/>
                <w:szCs w:val="20"/>
              </w:rPr>
              <w:t>02</w:t>
            </w:r>
          </w:p>
        </w:tc>
        <w:tc>
          <w:tcPr>
            <w:tcW w:w="4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color w:val="000000"/>
                <w:kern w:val="0"/>
                <w:sz w:val="20"/>
                <w:szCs w:val="20"/>
              </w:rPr>
            </w:pPr>
            <w:r>
              <w:rPr>
                <w:rFonts w:hint="eastAsia" w:ascii="仿宋" w:hAnsi="仿宋" w:eastAsia="仿宋" w:cs="宋体"/>
                <w:b/>
                <w:color w:val="000000"/>
                <w:kern w:val="0"/>
                <w:sz w:val="20"/>
                <w:szCs w:val="20"/>
              </w:rPr>
              <w:t>03</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b/>
                <w:color w:val="000000"/>
                <w:kern w:val="0"/>
                <w:sz w:val="20"/>
                <w:szCs w:val="20"/>
              </w:rPr>
            </w:pPr>
            <w:r>
              <w:rPr>
                <w:rFonts w:ascii="仿宋" w:hAnsi="仿宋" w:eastAsia="仿宋" w:cs="宋体"/>
                <w:b/>
                <w:color w:val="000000"/>
                <w:kern w:val="0"/>
                <w:sz w:val="20"/>
                <w:szCs w:val="20"/>
              </w:rPr>
              <w:t>初中教育</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b/>
                <w:color w:val="000000"/>
                <w:kern w:val="0"/>
                <w:sz w:val="20"/>
                <w:szCs w:val="20"/>
              </w:rPr>
            </w:pPr>
            <w:r>
              <w:rPr>
                <w:rFonts w:hint="eastAsia" w:ascii="仿宋" w:hAnsi="仿宋" w:eastAsia="仿宋" w:cs="宋体"/>
                <w:b/>
                <w:color w:val="000000"/>
                <w:kern w:val="0"/>
                <w:sz w:val="20"/>
                <w:szCs w:val="20"/>
              </w:rPr>
              <w:t>　2644.07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b/>
                <w:color w:val="000000"/>
                <w:kern w:val="0"/>
                <w:sz w:val="20"/>
                <w:szCs w:val="20"/>
              </w:rPr>
            </w:pPr>
            <w:r>
              <w:rPr>
                <w:rFonts w:hint="eastAsia" w:ascii="仿宋" w:hAnsi="仿宋" w:eastAsia="仿宋" w:cs="宋体"/>
                <w:b/>
                <w:color w:val="000000"/>
                <w:kern w:val="0"/>
                <w:sz w:val="20"/>
                <w:szCs w:val="20"/>
              </w:rPr>
              <w:t>　2644.07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b/>
                <w:color w:val="000000"/>
                <w:kern w:val="0"/>
                <w:sz w:val="20"/>
                <w:szCs w:val="20"/>
              </w:rPr>
            </w:pPr>
            <w:r>
              <w:rPr>
                <w:rFonts w:hint="eastAsia" w:ascii="仿宋" w:hAnsi="仿宋" w:eastAsia="仿宋"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color w:val="000000"/>
                <w:kern w:val="0"/>
                <w:sz w:val="20"/>
                <w:szCs w:val="20"/>
              </w:rPr>
            </w:pPr>
            <w:r>
              <w:rPr>
                <w:rFonts w:hint="eastAsia" w:ascii="仿宋" w:hAnsi="仿宋" w:eastAsia="仿宋" w:cs="宋体"/>
                <w:b/>
                <w:color w:val="000000"/>
                <w:kern w:val="0"/>
                <w:sz w:val="20"/>
                <w:szCs w:val="20"/>
              </w:rPr>
              <w:t>205</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color w:val="000000"/>
                <w:kern w:val="0"/>
                <w:sz w:val="20"/>
                <w:szCs w:val="20"/>
              </w:rPr>
            </w:pPr>
            <w:r>
              <w:rPr>
                <w:rFonts w:hint="eastAsia" w:ascii="仿宋" w:hAnsi="仿宋" w:eastAsia="仿宋" w:cs="宋体"/>
                <w:b/>
                <w:color w:val="000000"/>
                <w:kern w:val="0"/>
                <w:sz w:val="20"/>
                <w:szCs w:val="20"/>
              </w:rPr>
              <w:t>02</w:t>
            </w:r>
          </w:p>
        </w:tc>
        <w:tc>
          <w:tcPr>
            <w:tcW w:w="43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color w:val="000000"/>
                <w:kern w:val="0"/>
                <w:sz w:val="20"/>
                <w:szCs w:val="20"/>
              </w:rPr>
            </w:pPr>
            <w:r>
              <w:rPr>
                <w:rFonts w:hint="eastAsia" w:ascii="仿宋" w:hAnsi="仿宋" w:eastAsia="仿宋" w:cs="宋体"/>
                <w:b/>
                <w:color w:val="000000"/>
                <w:kern w:val="0"/>
                <w:sz w:val="20"/>
                <w:szCs w:val="20"/>
              </w:rPr>
              <w:t>04</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b/>
                <w:color w:val="000000"/>
                <w:kern w:val="0"/>
                <w:sz w:val="20"/>
                <w:szCs w:val="20"/>
              </w:rPr>
            </w:pPr>
            <w:r>
              <w:rPr>
                <w:rFonts w:ascii="仿宋" w:hAnsi="仿宋" w:eastAsia="仿宋" w:cs="宋体"/>
                <w:b/>
                <w:color w:val="000000"/>
                <w:kern w:val="0"/>
                <w:sz w:val="20"/>
                <w:szCs w:val="20"/>
              </w:rPr>
              <w:t>高中教育</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b/>
                <w:color w:val="000000"/>
                <w:kern w:val="0"/>
                <w:sz w:val="20"/>
                <w:szCs w:val="20"/>
              </w:rPr>
            </w:pPr>
            <w:r>
              <w:rPr>
                <w:rFonts w:hint="eastAsia" w:ascii="仿宋" w:hAnsi="仿宋" w:eastAsia="仿宋" w:cs="宋体"/>
                <w:b/>
                <w:color w:val="000000"/>
                <w:kern w:val="0"/>
                <w:sz w:val="20"/>
                <w:szCs w:val="20"/>
              </w:rPr>
              <w:t>　2375.44</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b/>
                <w:color w:val="000000"/>
                <w:kern w:val="0"/>
                <w:sz w:val="20"/>
                <w:szCs w:val="20"/>
              </w:rPr>
            </w:pPr>
            <w:r>
              <w:rPr>
                <w:rFonts w:hint="eastAsia" w:ascii="仿宋" w:hAnsi="仿宋" w:eastAsia="仿宋" w:cs="宋体"/>
                <w:b/>
                <w:color w:val="000000"/>
                <w:kern w:val="0"/>
                <w:sz w:val="20"/>
                <w:szCs w:val="20"/>
              </w:rPr>
              <w:t>　2375.44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b/>
                <w:color w:val="000000"/>
                <w:kern w:val="0"/>
                <w:sz w:val="20"/>
                <w:szCs w:val="20"/>
              </w:rPr>
            </w:pPr>
            <w:r>
              <w:rPr>
                <w:rFonts w:hint="eastAsia" w:ascii="仿宋" w:hAnsi="仿宋" w:eastAsia="仿宋"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2"/>
                <w:szCs w:val="22"/>
              </w:rPr>
              <w:t>5019.51</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2"/>
                <w:szCs w:val="22"/>
              </w:rPr>
              <w:t>5019.51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121" w:type="dxa"/>
        <w:tblInd w:w="93" w:type="dxa"/>
        <w:tblLayout w:type="fixed"/>
        <w:tblCellMar>
          <w:top w:w="0" w:type="dxa"/>
          <w:left w:w="108" w:type="dxa"/>
          <w:bottom w:w="0" w:type="dxa"/>
          <w:right w:w="108" w:type="dxa"/>
        </w:tblCellMar>
      </w:tblPr>
      <w:tblGrid>
        <w:gridCol w:w="550"/>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121"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018"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编制部门：昌吉州第四中学</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shd w:val="clear" w:color="auto" w:fill="auto"/>
            <w:noWrap/>
            <w:vAlign w:val="center"/>
          </w:tcPr>
          <w:p>
            <w:pPr>
              <w:widowControl/>
              <w:ind w:firstLine="360" w:firstLineChars="15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01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127"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仿宋_GB2312" w:hAnsi="宋体" w:eastAsia="仿宋_GB2312" w:cs="宋体"/>
                <w:b/>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color w:val="000000"/>
                <w:kern w:val="0"/>
                <w:sz w:val="18"/>
                <w:szCs w:val="18"/>
              </w:rPr>
            </w:pPr>
            <w:r>
              <w:rPr>
                <w:rFonts w:hint="eastAsia" w:cs="宋体" w:asciiTheme="minorEastAsia" w:hAnsiTheme="minorEastAsia" w:eastAsiaTheme="minorEastAsia"/>
                <w:b/>
                <w:color w:val="000000"/>
                <w:kern w:val="0"/>
                <w:sz w:val="18"/>
                <w:szCs w:val="18"/>
              </w:rPr>
              <w:t>合计</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5019.51</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4356.72</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662.79</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01</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822.99</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822.99</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01</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752.79</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752.79</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03</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奖金</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55.6</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55.6</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03</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奖金</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52.09</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52.09</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06</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214.2</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214.2</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06</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167.58</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167.58</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07</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464.23</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464.23</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07</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390.81</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390.81</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08</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268.56</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268.56</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08</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239.14</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239.14</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10</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174.85</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174.85</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10</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107.61</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107.61</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11</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136</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136</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11</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83.7</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83.7</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12</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10.54</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10.54</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12</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9.65</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9.65</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13</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161.14</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161.14</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13</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143.48</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143.48</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99</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其他工资福利支出</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40.43</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40.43</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99</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其他工资福利支出</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16.8</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16.8</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01</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12.13</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12.13</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01</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27</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27</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02</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印刷费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05</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水费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05</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水费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15</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15</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06</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电费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06</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电费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22</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22</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07</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07</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10</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08</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139.45</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139.45</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09</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5.54</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5.54</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09</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11</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11</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13</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2.29</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2.29</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13</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180</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180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16</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8</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8</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16</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3.63</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3.63</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18</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专用材料费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18</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专用材料费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26</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42</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42</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28</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16.46</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16.46</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28</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15.06</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15.06</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29</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29</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28.74</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28.74</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31</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公务车运行维护费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4.35</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4.35</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99</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29.08</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29.08</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99</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15.06</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15.06</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303</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09</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5.93</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5.93</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303</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14</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职工住宅取暖费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25.3</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25.3</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303</w:t>
            </w: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14</w:t>
            </w: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职工住宅取暖费</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13.3</w:t>
            </w: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13.3</w:t>
            </w: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rPr>
                <w:rFonts w:ascii="Dialog" w:hAnsi="Dialog" w:cs="宋体"/>
                <w:color w:val="000000"/>
                <w:sz w:val="24"/>
              </w:rPr>
            </w:pPr>
          </w:p>
        </w:tc>
        <w:tc>
          <w:tcPr>
            <w:tcW w:w="577"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p>
        </w:tc>
        <w:tc>
          <w:tcPr>
            <w:tcW w:w="289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p>
        </w:tc>
        <w:tc>
          <w:tcPr>
            <w:tcW w:w="1701" w:type="dxa"/>
            <w:gridSpan w:val="2"/>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p>
        </w:tc>
        <w:tc>
          <w:tcPr>
            <w:tcW w:w="1701" w:type="dxa"/>
            <w:tcBorders>
              <w:top w:val="nil"/>
              <w:left w:val="nil"/>
              <w:bottom w:val="single" w:color="auto" w:sz="4" w:space="0"/>
              <w:right w:val="single" w:color="auto" w:sz="4" w:space="0"/>
            </w:tcBorders>
            <w:shd w:val="clear" w:color="auto" w:fill="auto"/>
            <w:vAlign w:val="center"/>
          </w:tcPr>
          <w:p>
            <w:pPr>
              <w:rPr>
                <w:rFonts w:ascii="Dialog" w:hAnsi="Dialog" w:cs="宋体"/>
                <w:color w:val="000000"/>
                <w:sz w:val="24"/>
              </w:rPr>
            </w:pPr>
          </w:p>
        </w:tc>
      </w:tr>
      <w:tr>
        <w:tblPrEx>
          <w:tblLayout w:type="fixed"/>
          <w:tblCellMar>
            <w:top w:w="0" w:type="dxa"/>
            <w:left w:w="108" w:type="dxa"/>
            <w:bottom w:w="0" w:type="dxa"/>
            <w:right w:w="108" w:type="dxa"/>
          </w:tblCellMar>
        </w:tblPrEx>
        <w:trPr>
          <w:trHeight w:val="4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ind w:firstLine="813" w:firstLineChars="450"/>
              <w:rPr>
                <w:rFonts w:ascii="宋体" w:hAnsi="宋体" w:cs="宋体"/>
                <w:b/>
                <w:color w:val="000000"/>
                <w:kern w:val="0"/>
                <w:sz w:val="18"/>
                <w:szCs w:val="18"/>
              </w:rPr>
            </w:pPr>
            <w:r>
              <w:rPr>
                <w:rFonts w:ascii="宋体" w:hAnsi="宋体" w:cs="宋体"/>
                <w:b/>
                <w:color w:val="000000"/>
                <w:kern w:val="0"/>
                <w:sz w:val="18"/>
                <w:szCs w:val="18"/>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color w:val="000000"/>
                <w:kern w:val="0"/>
                <w:sz w:val="20"/>
                <w:szCs w:val="20"/>
              </w:rPr>
            </w:pPr>
            <w:r>
              <w:rPr>
                <w:rFonts w:hint="eastAsia" w:ascii="宋体" w:hAnsi="宋体" w:cs="宋体"/>
                <w:b/>
                <w:color w:val="000000"/>
                <w:kern w:val="0"/>
                <w:sz w:val="20"/>
                <w:szCs w:val="20"/>
              </w:rPr>
              <w:t>　5019.51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color w:val="000000"/>
                <w:kern w:val="0"/>
                <w:sz w:val="20"/>
                <w:szCs w:val="20"/>
              </w:rPr>
            </w:pPr>
            <w:r>
              <w:rPr>
                <w:rFonts w:hint="eastAsia" w:ascii="宋体" w:hAnsi="宋体" w:cs="宋体"/>
                <w:b/>
                <w:color w:val="000000"/>
                <w:kern w:val="0"/>
                <w:sz w:val="20"/>
                <w:szCs w:val="20"/>
              </w:rPr>
              <w:t>　4356.72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color w:val="000000"/>
                <w:kern w:val="0"/>
                <w:sz w:val="20"/>
                <w:szCs w:val="20"/>
              </w:rPr>
            </w:pPr>
            <w:r>
              <w:rPr>
                <w:rFonts w:hint="eastAsia" w:ascii="宋体" w:hAnsi="宋体" w:cs="宋体"/>
                <w:b/>
                <w:color w:val="000000"/>
                <w:kern w:val="0"/>
                <w:sz w:val="20"/>
                <w:szCs w:val="20"/>
              </w:rPr>
              <w:t>　662.79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10172" w:type="dxa"/>
        <w:tblInd w:w="93" w:type="dxa"/>
        <w:tblLayout w:type="fixed"/>
        <w:tblCellMar>
          <w:top w:w="0" w:type="dxa"/>
          <w:left w:w="108" w:type="dxa"/>
          <w:bottom w:w="0" w:type="dxa"/>
          <w:right w:w="108" w:type="dxa"/>
        </w:tblCellMar>
      </w:tblPr>
      <w:tblGrid>
        <w:gridCol w:w="8"/>
        <w:gridCol w:w="742"/>
        <w:gridCol w:w="572"/>
        <w:gridCol w:w="572"/>
        <w:gridCol w:w="851"/>
        <w:gridCol w:w="1456"/>
        <w:gridCol w:w="750"/>
        <w:gridCol w:w="103"/>
        <w:gridCol w:w="466"/>
        <w:gridCol w:w="529"/>
        <w:gridCol w:w="7"/>
        <w:gridCol w:w="652"/>
        <w:gridCol w:w="652"/>
        <w:gridCol w:w="371"/>
        <w:gridCol w:w="207"/>
        <w:gridCol w:w="419"/>
        <w:gridCol w:w="578"/>
        <w:gridCol w:w="420"/>
        <w:gridCol w:w="420"/>
        <w:gridCol w:w="382"/>
        <w:gridCol w:w="15"/>
      </w:tblGrid>
      <w:tr>
        <w:tblPrEx>
          <w:tblLayout w:type="fixed"/>
          <w:tblCellMar>
            <w:top w:w="0" w:type="dxa"/>
            <w:left w:w="108" w:type="dxa"/>
            <w:bottom w:w="0" w:type="dxa"/>
            <w:right w:w="108" w:type="dxa"/>
          </w:tblCellMar>
        </w:tblPrEx>
        <w:trPr>
          <w:gridBefore w:val="1"/>
          <w:gridAfter w:val="1"/>
          <w:wBefore w:w="8" w:type="dxa"/>
          <w:wAfter w:w="15" w:type="dxa"/>
          <w:trHeight w:val="375" w:hRule="atLeast"/>
        </w:trPr>
        <w:tc>
          <w:tcPr>
            <w:tcW w:w="10149" w:type="dxa"/>
            <w:gridSpan w:val="1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15" w:type="dxa"/>
          <w:trHeight w:val="405" w:hRule="atLeast"/>
        </w:trPr>
        <w:tc>
          <w:tcPr>
            <w:tcW w:w="5046" w:type="dxa"/>
            <w:gridSpan w:val="7"/>
            <w:tcBorders>
              <w:top w:val="nil"/>
              <w:left w:val="nil"/>
              <w:bottom w:val="nil"/>
              <w:right w:val="nil"/>
            </w:tcBorders>
            <w:shd w:val="clear" w:color="auto" w:fill="auto"/>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昌吉州第四中学</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94"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750"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72"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72"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p>
        </w:tc>
        <w:tc>
          <w:tcPr>
            <w:tcW w:w="572" w:type="dxa"/>
            <w:shd w:val="clear" w:color="auto" w:fill="auto"/>
          </w:tcPr>
          <w:p>
            <w:pPr>
              <w:widowControl/>
              <w:jc w:val="left"/>
              <w:outlineLvl w:val="1"/>
              <w:rPr>
                <w:rFonts w:ascii="仿宋_GB2312" w:hAnsi="宋体" w:eastAsia="仿宋_GB2312"/>
                <w:kern w:val="0"/>
                <w:sz w:val="32"/>
                <w:szCs w:val="32"/>
              </w:rPr>
            </w:pPr>
          </w:p>
        </w:tc>
        <w:tc>
          <w:tcPr>
            <w:tcW w:w="572"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gridSpan w:val="2"/>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spacing w:line="580" w:lineRule="exact"/>
        <w:ind w:firstLine="640"/>
        <w:jc w:val="left"/>
        <w:rPr>
          <w:rFonts w:hint="eastAsia" w:ascii="仿宋_GB2312" w:hAnsi="宋体" w:eastAsia="仿宋_GB2312"/>
          <w:b/>
          <w:kern w:val="0"/>
          <w:sz w:val="32"/>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昌吉州第四中学</w:t>
      </w:r>
      <w:r>
        <w:rPr>
          <w:rFonts w:hint="eastAsia" w:ascii="仿宋_GB2312" w:hAnsi="宋体" w:eastAsia="仿宋_GB2312"/>
          <w:b/>
          <w:kern w:val="0"/>
          <w:sz w:val="28"/>
          <w:szCs w:val="32"/>
        </w:rPr>
        <w:t>2019年没有使用项目拨款安排的支出，项目支出情况表为空表。</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编制单位：昌吉州第四中学                                   单位：万元</w:t>
      </w:r>
    </w:p>
    <w:tbl>
      <w:tblPr>
        <w:tblStyle w:val="8"/>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4.35</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ind w:firstLine="360" w:firstLineChars="150"/>
              <w:jc w:val="left"/>
              <w:rPr>
                <w:rFonts w:ascii="宋体" w:hAnsi="宋体" w:cs="宋体"/>
                <w:color w:val="000000"/>
                <w:kern w:val="0"/>
                <w:sz w:val="24"/>
              </w:rPr>
            </w:pPr>
            <w:r>
              <w:rPr>
                <w:rFonts w:hint="eastAsia" w:ascii="宋体" w:hAnsi="宋体" w:cs="宋体"/>
                <w:color w:val="000000"/>
                <w:kern w:val="0"/>
                <w:sz w:val="24"/>
              </w:rPr>
              <w:t>4.35</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4.35</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昌吉州第四中学</w:t>
      </w:r>
      <w:r>
        <w:rPr>
          <w:rFonts w:hint="eastAsia" w:ascii="仿宋_GB2312" w:hAnsi="宋体" w:eastAsia="仿宋_GB2312"/>
          <w:kern w:val="0"/>
          <w:sz w:val="24"/>
        </w:rPr>
        <w:t xml:space="preserve">                                        单位：万元</w:t>
      </w:r>
    </w:p>
    <w:tbl>
      <w:tblPr>
        <w:tblStyle w:val="8"/>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580" w:lineRule="exact"/>
        <w:ind w:firstLine="640"/>
        <w:jc w:val="left"/>
        <w:rPr>
          <w:rFonts w:hint="eastAsia"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昌吉州第四中学</w:t>
      </w:r>
      <w:r>
        <w:rPr>
          <w:rFonts w:ascii="仿宋_GB2312" w:hAnsi="宋体" w:eastAsia="仿宋_GB2312" w:cs="仿宋_GB2312"/>
          <w:b/>
          <w:bCs/>
          <w:kern w:val="0"/>
          <w:sz w:val="28"/>
          <w:szCs w:val="28"/>
        </w:rPr>
        <w:t>2019</w:t>
      </w:r>
      <w:r>
        <w:rPr>
          <w:rFonts w:hint="eastAsia" w:ascii="仿宋_GB2312" w:hAnsi="宋体" w:eastAsia="仿宋_GB2312" w:cs="仿宋_GB2312"/>
          <w:b/>
          <w:bCs/>
          <w:kern w:val="0"/>
          <w:sz w:val="28"/>
          <w:szCs w:val="28"/>
        </w:rPr>
        <w:t>年</w:t>
      </w:r>
      <w:r>
        <w:rPr>
          <w:rFonts w:hint="eastAsia" w:ascii="仿宋_GB2312" w:hAnsi="宋体" w:eastAsia="仿宋_GB2312"/>
          <w:b/>
          <w:kern w:val="0"/>
          <w:sz w:val="28"/>
          <w:szCs w:val="32"/>
        </w:rPr>
        <w:t>2019年没有使用政府性基金预算拨款安排的支出，政府性基金预算支出情况表为空表。</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关于昌吉州第四中学部门2019年收支预算情况的总体说明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按照全口径预算的原则，昌吉州第四中学2019年所有收入和支出均纳入部门预算管理。收支总预算5019.51万元。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收入预算包括：一般公共预算5019.51万元。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支出预算包括：教育支出5019.51万元。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二、关于昌吉州第四中学部门2019年收入预算情况说明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昌吉州第四中学部门收入预算5019.51万元，其中：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一般公共预算5019.51万元，占100%，比上年增加190.40万元，主要原因是2019年预算中做了因高中学生免除学费给予生均1600元的公用经费补助。2018年的预算中自2017年9月高中学生免学费后政府未给予补助。</w:t>
      </w:r>
    </w:p>
    <w:p>
      <w:pPr>
        <w:widowControl/>
        <w:spacing w:line="580" w:lineRule="exact"/>
        <w:ind w:firstLine="640"/>
        <w:jc w:val="left"/>
        <w:rPr>
          <w:rFonts w:ascii="黑体" w:hAnsi="宋体" w:eastAsia="黑体"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仿宋_GB2312"/>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三、关于昌吉州第四中学部门单位2019年支出预算情况说明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昌吉州第四中学2019年支出预算5019.51万元，其中：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基本支出5019.51万元，占</w:t>
      </w:r>
      <w:r>
        <w:rPr>
          <w:rFonts w:hint="eastAsia" w:ascii="仿宋_GB2312" w:hAnsi="宋体" w:eastAsia="仿宋_GB2312" w:cs="宋体"/>
          <w:kern w:val="0"/>
          <w:sz w:val="32"/>
          <w:szCs w:val="32"/>
          <w:lang w:eastAsia="zh-CN"/>
        </w:rPr>
        <w:t>总预算</w:t>
      </w:r>
      <w:r>
        <w:rPr>
          <w:rFonts w:hint="eastAsia" w:ascii="仿宋_GB2312" w:hAnsi="宋体" w:eastAsia="仿宋_GB2312" w:cs="宋体"/>
          <w:kern w:val="0"/>
          <w:sz w:val="32"/>
          <w:szCs w:val="32"/>
        </w:rPr>
        <w:t>100%，比上年增加</w:t>
      </w:r>
      <w:r>
        <w:rPr>
          <w:rFonts w:hint="eastAsia" w:ascii="仿宋_GB2312" w:hAnsi="宋体" w:eastAsia="仿宋_GB2312" w:cs="宋体"/>
          <w:kern w:val="0"/>
          <w:sz w:val="32"/>
          <w:szCs w:val="32"/>
          <w:highlight w:val="none"/>
        </w:rPr>
        <w:t>190.40万元，主要原因是2019年预算中做了因高中学生免除学费给予生均1600元的公用经费补助。2018年的预算中自2017年9月高中学生免学费后政府未给予补助。</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仿宋_GB2312"/>
          <w:kern w:val="0"/>
          <w:sz w:val="32"/>
          <w:szCs w:val="32"/>
        </w:rPr>
        <w:t>项目支出0万元，占0</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，比上年增加</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万元，没有安排项目预算。</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四、关于昌吉州第四中学部门2019年财政拨款收支预算情况的总体说明：</w:t>
      </w:r>
      <w:r>
        <w:rPr>
          <w:rFonts w:ascii="黑体" w:hAnsi="黑体" w:eastAsia="黑体" w:cs="宋体"/>
          <w:bCs/>
          <w:kern w:val="0"/>
          <w:sz w:val="32"/>
          <w:szCs w:val="32"/>
        </w:rPr>
        <w:t xml:space="preserve"> </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2019年财政拨款收支总预算5019.51万元。收入全部为一般公共预算拨款，无政府性基金预算拨款。</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color w:val="000000"/>
          <w:kern w:val="0"/>
          <w:sz w:val="32"/>
          <w:szCs w:val="32"/>
        </w:rPr>
        <w:t>支出预算包括</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rPr>
        <w:t>教育支出</w:t>
      </w:r>
      <w:r>
        <w:rPr>
          <w:rFonts w:hint="eastAsia" w:ascii="仿宋_GB2312" w:hAnsi="宋体" w:eastAsia="仿宋_GB2312" w:cs="宋体"/>
          <w:kern w:val="0"/>
          <w:sz w:val="32"/>
          <w:szCs w:val="32"/>
        </w:rPr>
        <w:t>5019.51万元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主要用于单位基本运行费用，</w:t>
      </w:r>
      <w:r>
        <w:rPr>
          <w:rFonts w:hint="eastAsia" w:ascii="仿宋_GB2312" w:hAnsi="宋体" w:eastAsia="仿宋_GB2312" w:cs="宋体"/>
          <w:kern w:val="0"/>
          <w:sz w:val="32"/>
          <w:szCs w:val="32"/>
          <w:lang w:eastAsia="zh-CN"/>
        </w:rPr>
        <w:t>保障教职工的薪酬奖金等人员支出及保障教育教学的正常开展的公用支出</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五、关于昌吉州第四中学部门2019年一般公共预算当年拨款情况说明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第四中学部门2019年一般公共预算拨款基本支出5019.51万元，比上年执行数增加190.40万元，增长3.94%。主要原因是：自2017年9月高中学生免学费后未做2018年补助资金预算，2019年预算中做了高中学生免除学费增加公用经费，按生均1600元的补助资金做了预算。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教育支出（</w:t>
      </w:r>
      <w:r>
        <w:rPr>
          <w:rFonts w:hint="eastAsia" w:ascii="仿宋_GB2312" w:eastAsia="仿宋_GB2312"/>
          <w:sz w:val="32"/>
          <w:szCs w:val="32"/>
          <w:lang w:val="en-US" w:eastAsia="zh-CN"/>
        </w:rPr>
        <w:t>205</w:t>
      </w:r>
      <w:r>
        <w:rPr>
          <w:rFonts w:hint="eastAsia" w:ascii="仿宋_GB2312" w:eastAsia="仿宋_GB2312"/>
          <w:sz w:val="32"/>
          <w:szCs w:val="32"/>
        </w:rPr>
        <w:t>）5019.51</w:t>
      </w:r>
      <w:r>
        <w:rPr>
          <w:rFonts w:hint="eastAsia" w:ascii="仿宋_GB2312" w:hAnsi="宋体" w:eastAsia="仿宋_GB2312" w:cs="宋体"/>
          <w:kern w:val="0"/>
          <w:sz w:val="32"/>
          <w:szCs w:val="32"/>
        </w:rPr>
        <w:t>万元，占一般公共预算</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教育支出（</w:t>
      </w:r>
      <w:r>
        <w:rPr>
          <w:rFonts w:hint="eastAsia" w:ascii="仿宋_GB2312" w:hAnsi="宋体" w:eastAsia="仿宋_GB2312" w:cs="宋体"/>
          <w:kern w:val="0"/>
          <w:sz w:val="32"/>
          <w:szCs w:val="32"/>
          <w:lang w:val="en-US" w:eastAsia="zh-CN"/>
        </w:rPr>
        <w:t>205</w:t>
      </w:r>
      <w:r>
        <w:rPr>
          <w:rFonts w:ascii="仿宋_GB2312" w:hAnsi="宋体" w:eastAsia="仿宋_GB2312" w:cs="宋体"/>
          <w:kern w:val="0"/>
          <w:sz w:val="32"/>
          <w:szCs w:val="32"/>
        </w:rPr>
        <w:t>）</w:t>
      </w:r>
      <w:r>
        <w:rPr>
          <w:rFonts w:hint="eastAsia" w:ascii="仿宋_GB2312" w:hAnsi="宋体" w:eastAsia="仿宋_GB2312" w:cs="宋体"/>
          <w:kern w:val="0"/>
          <w:sz w:val="32"/>
          <w:szCs w:val="32"/>
        </w:rPr>
        <w:t>普通</w:t>
      </w:r>
      <w:r>
        <w:rPr>
          <w:rFonts w:ascii="仿宋_GB2312" w:hAnsi="宋体" w:eastAsia="仿宋_GB2312" w:cs="宋体"/>
          <w:kern w:val="0"/>
          <w:sz w:val="32"/>
          <w:szCs w:val="32"/>
        </w:rPr>
        <w:t>教育（</w:t>
      </w:r>
      <w:r>
        <w:rPr>
          <w:rFonts w:hint="eastAsia" w:ascii="仿宋_GB2312" w:hAnsi="宋体" w:eastAsia="仿宋_GB2312" w:cs="宋体"/>
          <w:kern w:val="0"/>
          <w:sz w:val="32"/>
          <w:szCs w:val="32"/>
          <w:lang w:val="en-US" w:eastAsia="zh-CN"/>
        </w:rPr>
        <w:t>02</w:t>
      </w:r>
      <w:r>
        <w:rPr>
          <w:rFonts w:ascii="仿宋_GB2312" w:hAnsi="宋体" w:eastAsia="仿宋_GB2312" w:cs="宋体"/>
          <w:kern w:val="0"/>
          <w:sz w:val="32"/>
          <w:szCs w:val="32"/>
        </w:rPr>
        <w:t>）初中教育（</w:t>
      </w:r>
      <w:r>
        <w:rPr>
          <w:rFonts w:hint="eastAsia" w:ascii="仿宋_GB2312" w:hAnsi="宋体" w:eastAsia="仿宋_GB2312" w:cs="宋体"/>
          <w:kern w:val="0"/>
          <w:sz w:val="32"/>
          <w:szCs w:val="32"/>
          <w:lang w:val="en-US" w:eastAsia="zh-CN"/>
        </w:rPr>
        <w:t>03</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2644.07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比上年执行数减少22.21 万元，下降0.8</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%，主要原因是：1、2019年预算人数比2018年因退休而少1人；2、根据2019年义务教育保障机制核定调整降低生均公用经费标准而压缩了办公费等公用经费 。</w:t>
      </w:r>
    </w:p>
    <w:p>
      <w:pPr>
        <w:spacing w:line="580" w:lineRule="exact"/>
        <w:ind w:firstLine="64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 xml:space="preserve"> 教育支出（</w:t>
      </w:r>
      <w:r>
        <w:rPr>
          <w:rFonts w:hint="eastAsia" w:ascii="仿宋_GB2312" w:hAnsi="宋体" w:eastAsia="仿宋_GB2312" w:cs="宋体"/>
          <w:kern w:val="0"/>
          <w:sz w:val="32"/>
          <w:szCs w:val="32"/>
          <w:lang w:val="en-US" w:eastAsia="zh-CN"/>
        </w:rPr>
        <w:t>205</w:t>
      </w:r>
      <w:r>
        <w:rPr>
          <w:rFonts w:ascii="仿宋_GB2312" w:hAnsi="宋体" w:eastAsia="仿宋_GB2312" w:cs="宋体"/>
          <w:kern w:val="0"/>
          <w:sz w:val="32"/>
          <w:szCs w:val="32"/>
        </w:rPr>
        <w:t>）</w:t>
      </w:r>
      <w:r>
        <w:rPr>
          <w:rFonts w:hint="eastAsia" w:ascii="仿宋_GB2312" w:hAnsi="宋体" w:eastAsia="仿宋_GB2312" w:cs="宋体"/>
          <w:kern w:val="0"/>
          <w:sz w:val="32"/>
          <w:szCs w:val="32"/>
        </w:rPr>
        <w:t>普通</w:t>
      </w:r>
      <w:r>
        <w:rPr>
          <w:rFonts w:ascii="仿宋_GB2312" w:hAnsi="宋体" w:eastAsia="仿宋_GB2312" w:cs="宋体"/>
          <w:kern w:val="0"/>
          <w:sz w:val="32"/>
          <w:szCs w:val="32"/>
        </w:rPr>
        <w:t>教育（</w:t>
      </w:r>
      <w:r>
        <w:rPr>
          <w:rFonts w:hint="eastAsia" w:ascii="仿宋_GB2312" w:hAnsi="宋体" w:eastAsia="仿宋_GB2312" w:cs="宋体"/>
          <w:kern w:val="0"/>
          <w:sz w:val="32"/>
          <w:szCs w:val="32"/>
          <w:lang w:val="en-US" w:eastAsia="zh-CN"/>
        </w:rPr>
        <w:t>02</w:t>
      </w:r>
      <w:r>
        <w:rPr>
          <w:rFonts w:ascii="仿宋_GB2312" w:hAnsi="宋体" w:eastAsia="仿宋_GB2312" w:cs="宋体"/>
          <w:kern w:val="0"/>
          <w:sz w:val="32"/>
          <w:szCs w:val="32"/>
        </w:rPr>
        <w:t>）</w:t>
      </w:r>
      <w:r>
        <w:rPr>
          <w:rFonts w:hint="eastAsia" w:ascii="仿宋_GB2312" w:hAnsi="宋体" w:eastAsia="仿宋_GB2312" w:cs="宋体"/>
          <w:kern w:val="0"/>
          <w:sz w:val="32"/>
          <w:szCs w:val="32"/>
        </w:rPr>
        <w:t>高</w:t>
      </w:r>
      <w:r>
        <w:rPr>
          <w:rFonts w:ascii="仿宋_GB2312" w:hAnsi="宋体" w:eastAsia="仿宋_GB2312" w:cs="宋体"/>
          <w:kern w:val="0"/>
          <w:sz w:val="32"/>
          <w:szCs w:val="32"/>
        </w:rPr>
        <w:t>中教育（</w:t>
      </w:r>
      <w:r>
        <w:rPr>
          <w:rFonts w:hint="eastAsia" w:ascii="仿宋_GB2312" w:hAnsi="宋体" w:eastAsia="仿宋_GB2312" w:cs="宋体"/>
          <w:kern w:val="0"/>
          <w:sz w:val="32"/>
          <w:szCs w:val="32"/>
          <w:lang w:val="en-US" w:eastAsia="zh-CN"/>
        </w:rPr>
        <w:t>03</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2375.44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比上年执行数增加212.61 万元，增长</w:t>
      </w:r>
      <w:r>
        <w:rPr>
          <w:rFonts w:hint="eastAsia" w:ascii="仿宋_GB2312" w:hAnsi="宋体" w:eastAsia="仿宋_GB2312" w:cs="宋体"/>
          <w:kern w:val="0"/>
          <w:sz w:val="32"/>
          <w:szCs w:val="32"/>
          <w:lang w:val="en-US" w:eastAsia="zh-CN"/>
        </w:rPr>
        <w:t>9.83</w:t>
      </w:r>
      <w:r>
        <w:rPr>
          <w:rFonts w:hint="eastAsia" w:ascii="仿宋_GB2312" w:hAnsi="宋体" w:eastAsia="仿宋_GB2312" w:cs="宋体"/>
          <w:kern w:val="0"/>
          <w:sz w:val="32"/>
          <w:szCs w:val="32"/>
        </w:rPr>
        <w:t>%，主要原因是：2019年高中教育公用经费中增加因免除高中学费补助的公用经费，按生均1600元预算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六、关于昌吉州第四中学部门2019年一般公共预算基本支出情况说明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昌吉州第四中学部门2019年一般公共预算基本支出      5019.51万元，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4356.72万元，主要包括：基本工资、奖金、伙食补助费、基础性绩效工资、奖励性绩效工资、住房公积金、其他工资福利支出、机关事业单位基本养老保险缴费、职工基本医疗保险缴费、公务员医疗补助缴费、其他社会保障缴费、职工取暖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662.79万元，主要包括：办公费、印刷费、水费、电费、邮电费、取暖费、物业管理费、差旅费、维修（护）费、培训费、专用材料费、劳务费、工会经费、福利费、公务用车运行维护费、其他交通费用、税金及附加费用、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七、关于昌吉州第四中学部门2019年项目支出情况说明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昌吉州第四中学</w:t>
      </w:r>
      <w:r>
        <w:rPr>
          <w:rFonts w:hint="eastAsia" w:ascii="仿宋_GB2312" w:hAnsi="宋体" w:eastAsia="仿宋_GB2312" w:cs="宋体"/>
          <w:kern w:val="0"/>
          <w:sz w:val="32"/>
          <w:szCs w:val="32"/>
        </w:rPr>
        <w:t>2019年未安排项目经费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项目支出情况表为空表。</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八、关于昌吉州第四中学部门2019年一般公共预算“三公”经费预算情况说明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昌吉州第四中学部门2019年“三公”经费财政拨款预算数为4.35万元，其中：因公出国（境）费 0万元，公务用车购置0万元，公务用车运行费4.35万元，公务接待费    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2019年“三公”经费财政拨款预算比上年减少0.05万元，其中：因公出国（境）费增加（减少）0万元，主要原因是</w:t>
      </w:r>
      <w:r>
        <w:rPr>
          <w:rFonts w:hint="eastAsia" w:ascii="仿宋_GB2312" w:hAnsi="宋体" w:eastAsia="仿宋_GB2312" w:cs="宋体"/>
          <w:kern w:val="0"/>
          <w:sz w:val="32"/>
          <w:szCs w:val="32"/>
          <w:lang w:eastAsia="zh-CN"/>
        </w:rPr>
        <w:t>昌吉州第四中学</w:t>
      </w:r>
      <w:r>
        <w:rPr>
          <w:rFonts w:hint="eastAsia" w:ascii="仿宋_GB2312" w:hAnsi="宋体" w:eastAsia="仿宋_GB2312" w:cs="宋体"/>
          <w:kern w:val="0"/>
          <w:sz w:val="32"/>
          <w:szCs w:val="32"/>
        </w:rPr>
        <w:t>无因公出国人员；公务用车购置费为0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，未安排预算。公务用车运行费减少0.05万元，主要原因是厉行节约压减公车运行维护费；公务接待费增加（减少）0万元，主要原因是</w:t>
      </w:r>
      <w:r>
        <w:rPr>
          <w:rFonts w:hint="eastAsia" w:ascii="仿宋_GB2312" w:hAnsi="宋体" w:eastAsia="仿宋_GB2312" w:cs="宋体"/>
          <w:kern w:val="0"/>
          <w:sz w:val="32"/>
          <w:szCs w:val="32"/>
          <w:lang w:eastAsia="zh-CN"/>
        </w:rPr>
        <w:t>昌吉州第四中学</w:t>
      </w:r>
      <w:r>
        <w:rPr>
          <w:rFonts w:hint="eastAsia" w:ascii="仿宋_GB2312" w:hAnsi="宋体" w:eastAsia="仿宋_GB2312" w:cs="宋体"/>
          <w:kern w:val="0"/>
          <w:sz w:val="32"/>
          <w:szCs w:val="32"/>
        </w:rPr>
        <w:t>无公务接待。</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九、关于昌吉州第四中学部门2019年政府性基金预算拨款情况说明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昌吉州第四中学</w:t>
      </w:r>
      <w:r>
        <w:rPr>
          <w:rFonts w:hint="eastAsia" w:ascii="仿宋_GB2312" w:hAnsi="宋体" w:eastAsia="仿宋_GB2312" w:cs="宋体"/>
          <w:kern w:val="0"/>
          <w:sz w:val="32"/>
          <w:szCs w:val="32"/>
        </w:rPr>
        <w:t>2019年年没有使用政府性基金预算拨款安排的支出，政府性基金预算支出情况表为空表。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第四中学的机关运行经费财政拨款预算662.79万元，比上年预算增加231.01万元，增长53.5%。主要原因是自2017年9月高中学生免学费后未做2018年补助资金预算，2019年预算中做了高中学生免除学费公用经费生均1600元的补助资金预算。</w:t>
      </w:r>
    </w:p>
    <w:p>
      <w:pPr>
        <w:widowControl/>
        <w:spacing w:line="5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2019年，昌吉州第四中学部门政府采购预算2633.3万元，其中：政府采购货物预算240.3万元，政府采购工程预算2329万元，政府采购服务预算64万元。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2019年度本部门面向中小企业预留政府采购项目预算金额2100万元，其中：面向小微企业预留政府采购项目预算金额533.30万元。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截至2018年底，昌吉州第四中学部门占用使用国有资产总体情况为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1.房屋52398.78平方米，价值8888.26万元。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2.车辆2辆，价值39.33万元；其中：一般公务用车2辆，价值39.33万元；执法执勤用车0辆，价值0万元；其他车辆0辆，价值0万元。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3.办公家具价值156.24万元。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4.其他资产价值783.15万元。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单位价值50万元以上大型设备2台（套），单位价值100万元以上大型设备0台（套）。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宋体"/>
          <w:kern w:val="0"/>
          <w:sz w:val="32"/>
          <w:szCs w:val="32"/>
        </w:rPr>
        <w:t>2019年度，本年度实行绩效管理的项目0个，涉及预算金额0万元。</w:t>
      </w:r>
      <w:r>
        <w:rPr>
          <w:rFonts w:hint="eastAsia" w:ascii="仿宋_GB2312" w:hAnsi="宋体" w:eastAsia="仿宋_GB2312" w:cs="仿宋_GB2312"/>
          <w:kern w:val="0"/>
          <w:sz w:val="32"/>
          <w:szCs w:val="32"/>
          <w:lang w:eastAsia="zh-CN"/>
        </w:rPr>
        <w:t>昌吉州第四中学</w:t>
      </w:r>
      <w:r>
        <w:rPr>
          <w:rFonts w:hint="eastAsia" w:ascii="仿宋_GB2312" w:hAnsi="宋体" w:eastAsia="仿宋_GB2312" w:cs="仿宋_GB2312"/>
          <w:kern w:val="0"/>
          <w:sz w:val="32"/>
          <w:szCs w:val="32"/>
        </w:rPr>
        <w:t>没有涉及绩效管理的项目，下列项目支出绩效目标表是空表。</w:t>
      </w:r>
    </w:p>
    <w:p>
      <w:pPr>
        <w:widowControl/>
        <w:spacing w:line="580" w:lineRule="exact"/>
        <w:ind w:firstLine="640"/>
        <w:jc w:val="lef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bookmarkStart w:id="0" w:name="_GoBack"/>
      <w:bookmarkEnd w:id="0"/>
    </w:p>
    <w:p>
      <w:pPr>
        <w:widowControl/>
        <w:spacing w:line="560" w:lineRule="exact"/>
        <w:jc w:val="left"/>
        <w:rPr>
          <w:rFonts w:ascii="仿宋_GB2312" w:hAnsi="宋体" w:eastAsia="仿宋_GB2312" w:cs="宋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50" w:lineRule="exact"/>
        <w:ind w:firstLine="640"/>
        <w:rPr>
          <w:rFonts w:ascii="仿宋_GB2312" w:eastAsia="仿宋_GB2312"/>
          <w:b/>
          <w:szCs w:val="20"/>
        </w:rPr>
      </w:pPr>
      <w:r>
        <w:rPr>
          <w:rFonts w:hint="eastAsia" w:ascii="仿宋_GB2312" w:eastAsia="仿宋_GB2312"/>
          <w:b/>
          <w:sz w:val="32"/>
          <w:szCs w:val="32"/>
        </w:rPr>
        <w:t>（各部门单位应根据部门预算公开表中对应的经费情况进行名词解释，对未涉及的名词应删除）</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昌吉州第四中学</w:t>
      </w:r>
    </w:p>
    <w:p>
      <w:pPr>
        <w:widowControl/>
        <w:spacing w:line="560" w:lineRule="exact"/>
        <w:ind w:firstLine="5120" w:firstLineChars="16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22</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06CF4"/>
    <w:rsid w:val="0007126C"/>
    <w:rsid w:val="000C3EE1"/>
    <w:rsid w:val="00126DE2"/>
    <w:rsid w:val="00133055"/>
    <w:rsid w:val="0014640F"/>
    <w:rsid w:val="001621C8"/>
    <w:rsid w:val="001833B0"/>
    <w:rsid w:val="001942BD"/>
    <w:rsid w:val="001E6378"/>
    <w:rsid w:val="001F1B3A"/>
    <w:rsid w:val="002356D4"/>
    <w:rsid w:val="002B5144"/>
    <w:rsid w:val="002F0B90"/>
    <w:rsid w:val="00312963"/>
    <w:rsid w:val="00325B17"/>
    <w:rsid w:val="003A4154"/>
    <w:rsid w:val="003B18D3"/>
    <w:rsid w:val="003E2AC8"/>
    <w:rsid w:val="00432098"/>
    <w:rsid w:val="0044747A"/>
    <w:rsid w:val="00473C9B"/>
    <w:rsid w:val="0048158A"/>
    <w:rsid w:val="00501365"/>
    <w:rsid w:val="00512986"/>
    <w:rsid w:val="00531366"/>
    <w:rsid w:val="00546E04"/>
    <w:rsid w:val="00555E78"/>
    <w:rsid w:val="00591FAF"/>
    <w:rsid w:val="00593818"/>
    <w:rsid w:val="005A5BEC"/>
    <w:rsid w:val="005A6752"/>
    <w:rsid w:val="005A739D"/>
    <w:rsid w:val="005C12D7"/>
    <w:rsid w:val="005C2DBA"/>
    <w:rsid w:val="005C4FC6"/>
    <w:rsid w:val="005C7CDC"/>
    <w:rsid w:val="005E3E38"/>
    <w:rsid w:val="00670BB1"/>
    <w:rsid w:val="00684352"/>
    <w:rsid w:val="0069560B"/>
    <w:rsid w:val="006A6473"/>
    <w:rsid w:val="006D47FD"/>
    <w:rsid w:val="007016FA"/>
    <w:rsid w:val="00757310"/>
    <w:rsid w:val="007B7A7E"/>
    <w:rsid w:val="007E6D16"/>
    <w:rsid w:val="008056DA"/>
    <w:rsid w:val="00812768"/>
    <w:rsid w:val="00841512"/>
    <w:rsid w:val="00882510"/>
    <w:rsid w:val="008C0153"/>
    <w:rsid w:val="009168CD"/>
    <w:rsid w:val="009235D7"/>
    <w:rsid w:val="009504C4"/>
    <w:rsid w:val="00960A98"/>
    <w:rsid w:val="00965008"/>
    <w:rsid w:val="009A3A76"/>
    <w:rsid w:val="009B7088"/>
    <w:rsid w:val="009E1880"/>
    <w:rsid w:val="00A966FD"/>
    <w:rsid w:val="00AC130F"/>
    <w:rsid w:val="00AD2E75"/>
    <w:rsid w:val="00B85923"/>
    <w:rsid w:val="00BA5545"/>
    <w:rsid w:val="00BD518D"/>
    <w:rsid w:val="00BF77AB"/>
    <w:rsid w:val="00C07BA6"/>
    <w:rsid w:val="00C10984"/>
    <w:rsid w:val="00C359D4"/>
    <w:rsid w:val="00C84D1F"/>
    <w:rsid w:val="00C91AD9"/>
    <w:rsid w:val="00CB5AA6"/>
    <w:rsid w:val="00CD1AB1"/>
    <w:rsid w:val="00CE6496"/>
    <w:rsid w:val="00D04379"/>
    <w:rsid w:val="00D12072"/>
    <w:rsid w:val="00D4540C"/>
    <w:rsid w:val="00D60204"/>
    <w:rsid w:val="00D95B2F"/>
    <w:rsid w:val="00DA5188"/>
    <w:rsid w:val="00DB1350"/>
    <w:rsid w:val="00DC37BD"/>
    <w:rsid w:val="00E334C5"/>
    <w:rsid w:val="00E371CE"/>
    <w:rsid w:val="00E61D37"/>
    <w:rsid w:val="00E95603"/>
    <w:rsid w:val="00EE21C2"/>
    <w:rsid w:val="00EE458B"/>
    <w:rsid w:val="00F36A09"/>
    <w:rsid w:val="00F56336"/>
    <w:rsid w:val="00F6438A"/>
    <w:rsid w:val="00FC6ABD"/>
    <w:rsid w:val="00FD711A"/>
    <w:rsid w:val="05B12777"/>
    <w:rsid w:val="05EC7FC4"/>
    <w:rsid w:val="07AD5874"/>
    <w:rsid w:val="0C594C68"/>
    <w:rsid w:val="15A34023"/>
    <w:rsid w:val="23C85C95"/>
    <w:rsid w:val="303F2E90"/>
    <w:rsid w:val="56EC6CD5"/>
    <w:rsid w:val="60C75722"/>
    <w:rsid w:val="6D9B355D"/>
    <w:rsid w:val="7B4561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Balloon Text"/>
    <w:basedOn w:val="1"/>
    <w:link w:val="15"/>
    <w:semiHidden/>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rFonts w:eastAsia="黑体"/>
      <w:snapToGrid w:val="0"/>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7"/>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脚 Char"/>
    <w:basedOn w:val="10"/>
    <w:link w:val="4"/>
    <w:qFormat/>
    <w:uiPriority w:val="99"/>
    <w:rPr>
      <w:rFonts w:ascii="Times New Roman" w:hAnsi="Times New Roman" w:eastAsia="黑体" w:cs="Times New Roman"/>
      <w:snapToGrid w:val="0"/>
      <w:kern w:val="0"/>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Char"/>
    <w:basedOn w:val="10"/>
    <w:link w:val="3"/>
    <w:semiHidden/>
    <w:qFormat/>
    <w:uiPriority w:val="0"/>
    <w:rPr>
      <w:rFonts w:ascii="Times New Roman" w:hAnsi="Times New Roman" w:eastAsia="宋体" w:cs="Times New Roman"/>
      <w:sz w:val="18"/>
      <w:szCs w:val="18"/>
    </w:rPr>
  </w:style>
  <w:style w:type="character" w:customStyle="1" w:styleId="16">
    <w:name w:val="页眉 Char"/>
    <w:basedOn w:val="10"/>
    <w:link w:val="5"/>
    <w:qFormat/>
    <w:uiPriority w:val="0"/>
    <w:rPr>
      <w:rFonts w:ascii="Times New Roman" w:hAnsi="Times New Roman" w:eastAsia="宋体" w:cs="Times New Roman"/>
      <w:sz w:val="18"/>
      <w:szCs w:val="18"/>
    </w:rPr>
  </w:style>
  <w:style w:type="character" w:customStyle="1" w:styleId="17">
    <w:name w:val="正文文本缩进 3 Char"/>
    <w:basedOn w:val="10"/>
    <w:link w:val="6"/>
    <w:qFormat/>
    <w:uiPriority w:val="0"/>
    <w:rPr>
      <w:rFonts w:ascii="Times New Roman" w:hAnsi="Times New Roman" w:eastAsia="仿宋_GB2312" w:cs="Times New Roman"/>
      <w:sz w:val="32"/>
      <w:szCs w:val="24"/>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1"/>
    <w:basedOn w:val="1"/>
    <w:qFormat/>
    <w:uiPriority w:val="0"/>
    <w:rPr>
      <w:rFonts w:ascii="Calibri" w:hAnsi="Calibri" w:cs="黑体"/>
      <w:sz w:val="24"/>
    </w:rPr>
  </w:style>
  <w:style w:type="paragraph" w:customStyle="1" w:styleId="20">
    <w:name w:val="普通(网站)2"/>
    <w:basedOn w:val="1"/>
    <w:qFormat/>
    <w:uiPriority w:val="0"/>
    <w:rPr>
      <w:rFonts w:ascii="Calibri" w:hAnsi="Calibri" w:cs="黑体"/>
      <w:sz w:val="24"/>
    </w:rPr>
  </w:style>
  <w:style w:type="paragraph" w:customStyle="1" w:styleId="21">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Pages>
  <Words>1619</Words>
  <Characters>9234</Characters>
  <Lines>76</Lines>
  <Paragraphs>21</Paragraphs>
  <TotalTime>0</TotalTime>
  <ScaleCrop>false</ScaleCrop>
  <LinksUpToDate>false</LinksUpToDate>
  <CharactersWithSpaces>10832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cp:lastModifiedBy>
  <dcterms:modified xsi:type="dcterms:W3CDTF">2021-05-27T11:37:57Z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2147E804D1B344A18EAB572F3644025B</vt:lpwstr>
  </property>
</Properties>
</file>