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1549" w:rsidRDefault="00F5368B">
      <w:pPr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附件：</w:t>
      </w:r>
    </w:p>
    <w:p w:rsidR="00201549" w:rsidRDefault="00201549"/>
    <w:p w:rsidR="00201549" w:rsidRDefault="00201549"/>
    <w:p w:rsidR="00201549" w:rsidRDefault="00201549">
      <w:pPr>
        <w:widowControl/>
        <w:spacing w:before="100" w:beforeAutospacing="1" w:after="100" w:afterAutospacing="1"/>
        <w:outlineLvl w:val="1"/>
        <w:rPr>
          <w:rFonts w:ascii="黑体" w:eastAsia="黑体" w:hAnsi="黑体" w:cs="宋体"/>
          <w:kern w:val="0"/>
          <w:sz w:val="32"/>
          <w:szCs w:val="32"/>
        </w:rPr>
      </w:pPr>
    </w:p>
    <w:p w:rsidR="00201549" w:rsidRDefault="00201549">
      <w:pPr>
        <w:widowControl/>
        <w:spacing w:before="100" w:beforeAutospacing="1" w:after="100" w:afterAutospacing="1"/>
        <w:outlineLvl w:val="1"/>
        <w:rPr>
          <w:rFonts w:ascii="黑体" w:eastAsia="黑体" w:hAnsi="黑体" w:cs="宋体"/>
          <w:kern w:val="0"/>
          <w:sz w:val="32"/>
          <w:szCs w:val="32"/>
        </w:rPr>
      </w:pPr>
    </w:p>
    <w:p w:rsidR="00201549" w:rsidRDefault="00201549">
      <w:pPr>
        <w:widowControl/>
        <w:spacing w:before="100" w:beforeAutospacing="1" w:after="100" w:afterAutospacing="1"/>
        <w:outlineLvl w:val="1"/>
        <w:rPr>
          <w:rFonts w:ascii="宋体" w:hAnsi="宋体" w:cs="宋体"/>
          <w:b/>
          <w:bCs/>
          <w:kern w:val="0"/>
          <w:sz w:val="44"/>
          <w:szCs w:val="44"/>
        </w:rPr>
      </w:pPr>
    </w:p>
    <w:p w:rsidR="00201549" w:rsidRDefault="00F5368B">
      <w:pPr>
        <w:widowControl/>
        <w:spacing w:before="100" w:beforeAutospacing="1" w:after="100" w:afterAutospacing="1"/>
        <w:jc w:val="center"/>
        <w:outlineLvl w:val="1"/>
        <w:rPr>
          <w:rFonts w:ascii="方正小标宋_GBK" w:eastAsia="方正小标宋_GBK" w:hAnsi="宋体"/>
          <w:kern w:val="0"/>
          <w:sz w:val="44"/>
          <w:szCs w:val="44"/>
        </w:rPr>
      </w:pPr>
      <w:r>
        <w:rPr>
          <w:rFonts w:ascii="方正小标宋_GBK" w:eastAsia="方正小标宋_GBK" w:hAnsi="宋体" w:hint="eastAsia"/>
          <w:kern w:val="0"/>
          <w:sz w:val="44"/>
          <w:szCs w:val="44"/>
        </w:rPr>
        <w:t>昌吉州教育教学研究中心</w:t>
      </w:r>
      <w:r>
        <w:rPr>
          <w:rFonts w:ascii="方正小标宋_GBK" w:eastAsia="方正小标宋_GBK" w:hAnsi="宋体" w:hint="eastAsia"/>
          <w:kern w:val="0"/>
          <w:sz w:val="44"/>
          <w:szCs w:val="44"/>
        </w:rPr>
        <w:t>2019</w:t>
      </w:r>
      <w:r>
        <w:rPr>
          <w:rFonts w:ascii="方正小标宋_GBK" w:eastAsia="方正小标宋_GBK" w:hAnsi="宋体" w:hint="eastAsia"/>
          <w:kern w:val="0"/>
          <w:sz w:val="44"/>
          <w:szCs w:val="44"/>
        </w:rPr>
        <w:t>年</w:t>
      </w:r>
    </w:p>
    <w:p w:rsidR="00201549" w:rsidRDefault="00F5368B">
      <w:pPr>
        <w:widowControl/>
        <w:spacing w:before="100" w:beforeAutospacing="1" w:after="100" w:afterAutospacing="1"/>
        <w:jc w:val="center"/>
        <w:outlineLvl w:val="1"/>
        <w:rPr>
          <w:rFonts w:ascii="方正小标宋_GBK" w:eastAsia="方正小标宋_GBK" w:hAnsi="宋体"/>
          <w:kern w:val="0"/>
          <w:sz w:val="44"/>
          <w:szCs w:val="44"/>
        </w:rPr>
      </w:pPr>
      <w:r>
        <w:rPr>
          <w:rFonts w:ascii="方正小标宋_GBK" w:eastAsia="方正小标宋_GBK" w:hAnsi="宋体" w:hint="eastAsia"/>
          <w:kern w:val="0"/>
          <w:sz w:val="44"/>
          <w:szCs w:val="44"/>
        </w:rPr>
        <w:t>部门预算公开</w:t>
      </w:r>
    </w:p>
    <w:p w:rsidR="00201549" w:rsidRDefault="00201549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201549" w:rsidRDefault="00201549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201549" w:rsidRDefault="00201549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201549" w:rsidRDefault="00201549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201549" w:rsidRDefault="00201549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201549" w:rsidRDefault="00201549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201549" w:rsidRDefault="00201549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201549" w:rsidRDefault="00201549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201549" w:rsidRDefault="00201549">
      <w:pPr>
        <w:widowControl/>
        <w:spacing w:line="500" w:lineRule="exact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201549" w:rsidRDefault="00F5368B">
      <w:pPr>
        <w:widowControl/>
        <w:spacing w:line="500" w:lineRule="exact"/>
        <w:jc w:val="center"/>
        <w:outlineLvl w:val="1"/>
        <w:rPr>
          <w:rFonts w:ascii="黑体" w:eastAsia="黑体" w:hAnsi="黑体"/>
          <w:kern w:val="0"/>
          <w:sz w:val="44"/>
          <w:szCs w:val="44"/>
        </w:rPr>
      </w:pPr>
      <w:r>
        <w:rPr>
          <w:rFonts w:ascii="黑体" w:eastAsia="黑体" w:hAnsi="黑体" w:hint="eastAsia"/>
          <w:kern w:val="0"/>
          <w:sz w:val="44"/>
          <w:szCs w:val="44"/>
        </w:rPr>
        <w:lastRenderedPageBreak/>
        <w:t>目录</w:t>
      </w:r>
    </w:p>
    <w:p w:rsidR="00201549" w:rsidRDefault="00201549">
      <w:pPr>
        <w:widowControl/>
        <w:spacing w:line="500" w:lineRule="exact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201549" w:rsidRDefault="00F5368B">
      <w:pPr>
        <w:widowControl/>
        <w:spacing w:line="460" w:lineRule="exac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第一部分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 xml:space="preserve">  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>昌吉州教育教学研究中心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>概况</w:t>
      </w:r>
    </w:p>
    <w:p w:rsidR="00201549" w:rsidRDefault="00F5368B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一、主要职能</w:t>
      </w:r>
    </w:p>
    <w:p w:rsidR="00201549" w:rsidRDefault="00F5368B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二、机构设置及人员情况</w:t>
      </w:r>
    </w:p>
    <w:p w:rsidR="00201549" w:rsidRDefault="00F5368B">
      <w:pPr>
        <w:widowControl/>
        <w:spacing w:line="460" w:lineRule="exac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第二部分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 xml:space="preserve">  2019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>年部门预算公开表</w:t>
      </w:r>
    </w:p>
    <w:p w:rsidR="00201549" w:rsidRDefault="00F5368B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一、部门收支总体情况表</w:t>
      </w:r>
    </w:p>
    <w:p w:rsidR="00201549" w:rsidRDefault="00F5368B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二、部门收入总体情况表</w:t>
      </w:r>
    </w:p>
    <w:p w:rsidR="00201549" w:rsidRDefault="00F5368B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三、部门支出总体情况表</w:t>
      </w:r>
    </w:p>
    <w:p w:rsidR="00201549" w:rsidRDefault="00F5368B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四、财政拨款收支总体情况表</w:t>
      </w:r>
    </w:p>
    <w:p w:rsidR="00201549" w:rsidRDefault="00F5368B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五、一般公共预算支出情况表</w:t>
      </w:r>
    </w:p>
    <w:p w:rsidR="00201549" w:rsidRDefault="00F5368B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六、一般公共预算基本支出情况表</w:t>
      </w:r>
    </w:p>
    <w:p w:rsidR="00201549" w:rsidRDefault="00F5368B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七、</w:t>
      </w:r>
      <w:r>
        <w:rPr>
          <w:rFonts w:ascii="仿宋_GB2312" w:eastAsia="仿宋_GB2312" w:hAnsi="宋体" w:hint="eastAsia"/>
          <w:bCs/>
          <w:kern w:val="0"/>
          <w:sz w:val="32"/>
          <w:szCs w:val="32"/>
        </w:rPr>
        <w:t>项目支出情况表</w:t>
      </w:r>
    </w:p>
    <w:p w:rsidR="00201549" w:rsidRDefault="00F5368B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八、一般公共预算“三公”经费支出情况表</w:t>
      </w:r>
    </w:p>
    <w:p w:rsidR="00201549" w:rsidRDefault="00F5368B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九、政府性基金预算支出情况表</w:t>
      </w:r>
    </w:p>
    <w:p w:rsidR="00201549" w:rsidRDefault="00F5368B">
      <w:pPr>
        <w:widowControl/>
        <w:spacing w:line="460" w:lineRule="exac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第三部分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 xml:space="preserve"> 2019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>年部门预算情况说明</w:t>
      </w:r>
    </w:p>
    <w:p w:rsidR="00201549" w:rsidRDefault="00F5368B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一、关于</w:t>
      </w:r>
      <w:r>
        <w:rPr>
          <w:rFonts w:ascii="仿宋_GB2312" w:eastAsia="仿宋_GB2312" w:hAnsi="宋体" w:hint="eastAsia"/>
          <w:kern w:val="0"/>
          <w:sz w:val="32"/>
          <w:szCs w:val="32"/>
        </w:rPr>
        <w:t>昌吉州教育教学研究中心</w:t>
      </w:r>
      <w:r>
        <w:rPr>
          <w:rFonts w:ascii="仿宋_GB2312" w:eastAsia="仿宋_GB2312" w:hAnsi="宋体" w:hint="eastAsia"/>
          <w:kern w:val="0"/>
          <w:sz w:val="32"/>
          <w:szCs w:val="32"/>
        </w:rPr>
        <w:t>2019</w:t>
      </w:r>
      <w:r>
        <w:rPr>
          <w:rFonts w:ascii="仿宋_GB2312" w:eastAsia="仿宋_GB2312" w:hAnsi="宋体" w:hint="eastAsia"/>
          <w:kern w:val="0"/>
          <w:sz w:val="32"/>
          <w:szCs w:val="32"/>
        </w:rPr>
        <w:t>年收支预算情况的总体说明</w:t>
      </w:r>
    </w:p>
    <w:p w:rsidR="00201549" w:rsidRDefault="00F5368B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二、关于</w:t>
      </w:r>
      <w:r>
        <w:rPr>
          <w:rFonts w:ascii="仿宋_GB2312" w:eastAsia="仿宋_GB2312" w:hAnsi="宋体" w:hint="eastAsia"/>
          <w:kern w:val="0"/>
          <w:sz w:val="32"/>
          <w:szCs w:val="32"/>
        </w:rPr>
        <w:t>昌吉州教育教学研究中心</w:t>
      </w:r>
      <w:r>
        <w:rPr>
          <w:rFonts w:ascii="仿宋_GB2312" w:eastAsia="仿宋_GB2312" w:hAnsi="宋体" w:hint="eastAsia"/>
          <w:kern w:val="0"/>
          <w:sz w:val="32"/>
          <w:szCs w:val="32"/>
        </w:rPr>
        <w:t>2019</w:t>
      </w:r>
      <w:r>
        <w:rPr>
          <w:rFonts w:ascii="仿宋_GB2312" w:eastAsia="仿宋_GB2312" w:hAnsi="宋体" w:hint="eastAsia"/>
          <w:kern w:val="0"/>
          <w:sz w:val="32"/>
          <w:szCs w:val="32"/>
        </w:rPr>
        <w:t>年收入预算情况说明</w:t>
      </w:r>
    </w:p>
    <w:p w:rsidR="00201549" w:rsidRDefault="00F5368B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三、关于</w:t>
      </w:r>
      <w:r>
        <w:rPr>
          <w:rFonts w:ascii="仿宋_GB2312" w:eastAsia="仿宋_GB2312" w:hAnsi="宋体" w:hint="eastAsia"/>
          <w:kern w:val="0"/>
          <w:sz w:val="32"/>
          <w:szCs w:val="32"/>
        </w:rPr>
        <w:t>昌吉州教育教学研究中心</w:t>
      </w:r>
      <w:r>
        <w:rPr>
          <w:rFonts w:ascii="仿宋_GB2312" w:eastAsia="仿宋_GB2312" w:hAnsi="宋体" w:hint="eastAsia"/>
          <w:kern w:val="0"/>
          <w:sz w:val="32"/>
          <w:szCs w:val="32"/>
        </w:rPr>
        <w:t>2019</w:t>
      </w:r>
      <w:r>
        <w:rPr>
          <w:rFonts w:ascii="仿宋_GB2312" w:eastAsia="仿宋_GB2312" w:hAnsi="宋体" w:hint="eastAsia"/>
          <w:kern w:val="0"/>
          <w:sz w:val="32"/>
          <w:szCs w:val="32"/>
        </w:rPr>
        <w:t>年支出预算情况说明</w:t>
      </w:r>
    </w:p>
    <w:p w:rsidR="00201549" w:rsidRDefault="00F5368B">
      <w:pPr>
        <w:widowControl/>
        <w:spacing w:line="460" w:lineRule="exact"/>
        <w:outlineLvl w:val="1"/>
        <w:rPr>
          <w:rFonts w:ascii="仿宋_GB2312" w:eastAsia="仿宋_GB2312" w:hAnsi="宋体"/>
          <w:bCs/>
          <w:kern w:val="0"/>
          <w:sz w:val="32"/>
          <w:szCs w:val="32"/>
        </w:rPr>
      </w:pPr>
      <w:r>
        <w:rPr>
          <w:rFonts w:ascii="仿宋_GB2312" w:eastAsia="仿宋_GB2312" w:hAnsi="宋体" w:hint="eastAsia"/>
          <w:bCs/>
          <w:kern w:val="0"/>
          <w:sz w:val="32"/>
          <w:szCs w:val="32"/>
        </w:rPr>
        <w:t>四、关于</w:t>
      </w:r>
      <w:r>
        <w:rPr>
          <w:rFonts w:ascii="仿宋_GB2312" w:eastAsia="仿宋_GB2312" w:hAnsi="宋体" w:hint="eastAsia"/>
          <w:bCs/>
          <w:kern w:val="0"/>
          <w:sz w:val="32"/>
          <w:szCs w:val="32"/>
        </w:rPr>
        <w:t>昌吉州教育教学研究中心</w:t>
      </w:r>
      <w:r>
        <w:rPr>
          <w:rFonts w:ascii="仿宋_GB2312" w:eastAsia="仿宋_GB2312" w:hAnsi="宋体" w:hint="eastAsia"/>
          <w:bCs/>
          <w:kern w:val="0"/>
          <w:sz w:val="32"/>
          <w:szCs w:val="32"/>
        </w:rPr>
        <w:t>2019</w:t>
      </w:r>
      <w:r>
        <w:rPr>
          <w:rFonts w:ascii="仿宋_GB2312" w:eastAsia="仿宋_GB2312" w:hAnsi="宋体" w:hint="eastAsia"/>
          <w:bCs/>
          <w:kern w:val="0"/>
          <w:sz w:val="32"/>
          <w:szCs w:val="32"/>
        </w:rPr>
        <w:t>年财政拨款收支预算情况的总体说明</w:t>
      </w:r>
    </w:p>
    <w:p w:rsidR="00201549" w:rsidRDefault="00F5368B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五、关于</w:t>
      </w:r>
      <w:r>
        <w:rPr>
          <w:rFonts w:ascii="仿宋_GB2312" w:eastAsia="仿宋_GB2312" w:hAnsi="宋体" w:hint="eastAsia"/>
          <w:kern w:val="0"/>
          <w:sz w:val="32"/>
          <w:szCs w:val="32"/>
        </w:rPr>
        <w:t>昌吉州教育教学研究中心</w:t>
      </w:r>
      <w:r>
        <w:rPr>
          <w:rFonts w:ascii="仿宋_GB2312" w:eastAsia="仿宋_GB2312" w:hAnsi="宋体" w:hint="eastAsia"/>
          <w:kern w:val="0"/>
          <w:sz w:val="32"/>
          <w:szCs w:val="32"/>
        </w:rPr>
        <w:t>2019</w:t>
      </w:r>
      <w:r>
        <w:rPr>
          <w:rFonts w:ascii="仿宋_GB2312" w:eastAsia="仿宋_GB2312" w:hAnsi="宋体" w:hint="eastAsia"/>
          <w:kern w:val="0"/>
          <w:sz w:val="32"/>
          <w:szCs w:val="32"/>
        </w:rPr>
        <w:t>年一般公共预算当年拨款情况说明</w:t>
      </w:r>
    </w:p>
    <w:p w:rsidR="00201549" w:rsidRDefault="00F5368B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六、关于</w:t>
      </w:r>
      <w:r>
        <w:rPr>
          <w:rFonts w:ascii="仿宋_GB2312" w:eastAsia="仿宋_GB2312" w:hAnsi="宋体" w:hint="eastAsia"/>
          <w:kern w:val="0"/>
          <w:sz w:val="32"/>
          <w:szCs w:val="32"/>
        </w:rPr>
        <w:t>昌吉州教育教学研究中心</w:t>
      </w:r>
      <w:r>
        <w:rPr>
          <w:rFonts w:ascii="仿宋_GB2312" w:eastAsia="仿宋_GB2312" w:hAnsi="宋体" w:hint="eastAsia"/>
          <w:kern w:val="0"/>
          <w:sz w:val="32"/>
          <w:szCs w:val="32"/>
        </w:rPr>
        <w:t>2019</w:t>
      </w:r>
      <w:r>
        <w:rPr>
          <w:rFonts w:ascii="仿宋_GB2312" w:eastAsia="仿宋_GB2312" w:hAnsi="宋体" w:hint="eastAsia"/>
          <w:kern w:val="0"/>
          <w:sz w:val="32"/>
          <w:szCs w:val="32"/>
        </w:rPr>
        <w:t>年一般公共预算基本支出情况说明</w:t>
      </w:r>
    </w:p>
    <w:p w:rsidR="00201549" w:rsidRDefault="00F5368B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七、关于</w:t>
      </w:r>
      <w:r>
        <w:rPr>
          <w:rFonts w:ascii="仿宋_GB2312" w:eastAsia="仿宋_GB2312" w:hAnsi="宋体" w:hint="eastAsia"/>
          <w:kern w:val="0"/>
          <w:sz w:val="32"/>
          <w:szCs w:val="32"/>
        </w:rPr>
        <w:t>昌吉州教育教学研究中心</w:t>
      </w:r>
      <w:r>
        <w:rPr>
          <w:rFonts w:ascii="仿宋_GB2312" w:eastAsia="仿宋_GB2312" w:hAnsi="宋体" w:hint="eastAsia"/>
          <w:kern w:val="0"/>
          <w:sz w:val="32"/>
          <w:szCs w:val="32"/>
        </w:rPr>
        <w:t>2019</w:t>
      </w:r>
      <w:r>
        <w:rPr>
          <w:rFonts w:ascii="仿宋_GB2312" w:eastAsia="仿宋_GB2312" w:hAnsi="宋体" w:hint="eastAsia"/>
          <w:kern w:val="0"/>
          <w:sz w:val="32"/>
          <w:szCs w:val="32"/>
        </w:rPr>
        <w:t>年项目支出情况说明</w:t>
      </w:r>
    </w:p>
    <w:p w:rsidR="00201549" w:rsidRDefault="00F5368B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lastRenderedPageBreak/>
        <w:t>八、关于</w:t>
      </w:r>
      <w:r>
        <w:rPr>
          <w:rFonts w:ascii="仿宋_GB2312" w:eastAsia="仿宋_GB2312" w:hAnsi="宋体" w:hint="eastAsia"/>
          <w:kern w:val="0"/>
          <w:sz w:val="32"/>
          <w:szCs w:val="32"/>
        </w:rPr>
        <w:t>昌吉州教育教学研究中心</w:t>
      </w:r>
      <w:r>
        <w:rPr>
          <w:rFonts w:ascii="仿宋_GB2312" w:eastAsia="仿宋_GB2312" w:hAnsi="宋体" w:hint="eastAsia"/>
          <w:kern w:val="0"/>
          <w:sz w:val="32"/>
          <w:szCs w:val="32"/>
        </w:rPr>
        <w:t>2019</w:t>
      </w:r>
      <w:r>
        <w:rPr>
          <w:rFonts w:ascii="仿宋_GB2312" w:eastAsia="仿宋_GB2312" w:hAnsi="宋体" w:hint="eastAsia"/>
          <w:kern w:val="0"/>
          <w:sz w:val="32"/>
          <w:szCs w:val="32"/>
        </w:rPr>
        <w:t>年一般公共预算“三公”经费预算情况说明</w:t>
      </w:r>
    </w:p>
    <w:p w:rsidR="00201549" w:rsidRDefault="00F5368B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九、关于</w:t>
      </w:r>
      <w:r>
        <w:rPr>
          <w:rFonts w:ascii="仿宋_GB2312" w:eastAsia="仿宋_GB2312" w:hAnsi="宋体" w:hint="eastAsia"/>
          <w:kern w:val="0"/>
          <w:sz w:val="32"/>
          <w:szCs w:val="32"/>
        </w:rPr>
        <w:t>昌吉州教育教学研究中心</w:t>
      </w:r>
      <w:r>
        <w:rPr>
          <w:rFonts w:ascii="仿宋_GB2312" w:eastAsia="仿宋_GB2312" w:hAnsi="宋体" w:hint="eastAsia"/>
          <w:kern w:val="0"/>
          <w:sz w:val="32"/>
          <w:szCs w:val="32"/>
        </w:rPr>
        <w:t>2019</w:t>
      </w:r>
      <w:r>
        <w:rPr>
          <w:rFonts w:ascii="仿宋_GB2312" w:eastAsia="仿宋_GB2312" w:hAnsi="宋体" w:hint="eastAsia"/>
          <w:kern w:val="0"/>
          <w:sz w:val="32"/>
          <w:szCs w:val="32"/>
        </w:rPr>
        <w:t>年政府性基金预算拨款情况说明</w:t>
      </w:r>
    </w:p>
    <w:p w:rsidR="00201549" w:rsidRDefault="00F5368B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十、其他重要事项的情况说明</w:t>
      </w:r>
    </w:p>
    <w:p w:rsidR="00201549" w:rsidRDefault="00F5368B">
      <w:pPr>
        <w:widowControl/>
        <w:spacing w:line="460" w:lineRule="exac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第四部分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 xml:space="preserve">  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>名词解释</w:t>
      </w:r>
    </w:p>
    <w:p w:rsidR="00201549" w:rsidRDefault="00201549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201549" w:rsidRDefault="00201549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201549" w:rsidRDefault="00201549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201549" w:rsidRDefault="00201549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201549" w:rsidRDefault="00201549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201549" w:rsidRDefault="00201549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201549" w:rsidRDefault="00201549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201549" w:rsidRDefault="00201549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201549" w:rsidRDefault="00201549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201549" w:rsidRDefault="00201549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201549" w:rsidRDefault="00201549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201549" w:rsidRDefault="00201549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201549" w:rsidRDefault="00201549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201549" w:rsidRDefault="00201549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201549" w:rsidRDefault="00201549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201549" w:rsidRDefault="00201549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201549" w:rsidRDefault="00201549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201549" w:rsidRDefault="00201549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201549" w:rsidRDefault="00201549">
      <w:pPr>
        <w:widowControl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201549" w:rsidRDefault="00F5368B">
      <w:pPr>
        <w:widowControl/>
        <w:spacing w:line="56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t>第一部分</w:t>
      </w:r>
      <w:r>
        <w:rPr>
          <w:rFonts w:ascii="黑体" w:eastAsia="黑体" w:hAnsi="黑体" w:hint="eastAsia"/>
          <w:kern w:val="0"/>
          <w:sz w:val="32"/>
          <w:szCs w:val="32"/>
        </w:rPr>
        <w:t xml:space="preserve">   </w:t>
      </w:r>
      <w:r>
        <w:rPr>
          <w:rFonts w:ascii="黑体" w:eastAsia="黑体" w:hAnsi="黑体" w:hint="eastAsia"/>
          <w:kern w:val="0"/>
          <w:sz w:val="32"/>
          <w:szCs w:val="32"/>
        </w:rPr>
        <w:t>昌吉州教育教学研究中心</w:t>
      </w:r>
      <w:r>
        <w:rPr>
          <w:rFonts w:ascii="黑体" w:eastAsia="黑体" w:hAnsi="黑体" w:hint="eastAsia"/>
          <w:kern w:val="0"/>
          <w:sz w:val="32"/>
          <w:szCs w:val="32"/>
        </w:rPr>
        <w:t>单位概况</w:t>
      </w:r>
    </w:p>
    <w:p w:rsidR="00201549" w:rsidRDefault="00F5368B">
      <w:pPr>
        <w:widowControl/>
        <w:spacing w:line="560" w:lineRule="exact"/>
        <w:jc w:val="left"/>
        <w:rPr>
          <w:rFonts w:ascii="黑体" w:eastAsia="黑体" w:hAnsi="黑体" w:cs="宋体"/>
          <w:bCs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　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</w:t>
      </w:r>
      <w:r>
        <w:rPr>
          <w:rFonts w:ascii="黑体" w:eastAsia="黑体" w:hAnsi="黑体" w:cs="宋体" w:hint="eastAsia"/>
          <w:bCs/>
          <w:kern w:val="0"/>
          <w:sz w:val="32"/>
          <w:szCs w:val="32"/>
        </w:rPr>
        <w:t>一、主要职能</w:t>
      </w:r>
    </w:p>
    <w:p w:rsidR="00201549" w:rsidRDefault="00F5368B">
      <w:pPr>
        <w:spacing w:line="560" w:lineRule="exact"/>
        <w:ind w:firstLineChars="196" w:firstLine="627"/>
        <w:rPr>
          <w:rFonts w:ascii="仿宋_GB2312" w:eastAsia="仿宋_GB2312" w:hAnsi="宋体" w:cs="宋体"/>
          <w:bCs/>
          <w:kern w:val="0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昌吉州教育教学研究中心</w:t>
      </w:r>
      <w:r>
        <w:rPr>
          <w:rFonts w:ascii="仿宋_GB2312" w:eastAsia="仿宋_GB2312" w:hAnsi="宋体" w:hint="eastAsia"/>
          <w:kern w:val="0"/>
          <w:sz w:val="32"/>
          <w:szCs w:val="32"/>
        </w:rPr>
        <w:t>是</w:t>
      </w:r>
      <w:r>
        <w:rPr>
          <w:rFonts w:ascii="仿宋_GB2312" w:eastAsia="仿宋_GB2312" w:hAnsi="宋体" w:hint="eastAsia"/>
          <w:sz w:val="32"/>
          <w:szCs w:val="32"/>
        </w:rPr>
        <w:t>对区域内基础教育的教学研究；</w:t>
      </w:r>
      <w:r>
        <w:rPr>
          <w:rFonts w:ascii="仿宋_GB2312" w:eastAsia="仿宋_GB2312" w:hAnsi="宋体" w:hint="eastAsia"/>
          <w:sz w:val="32"/>
          <w:szCs w:val="32"/>
        </w:rPr>
        <w:lastRenderedPageBreak/>
        <w:t>参与督学和质量监测工作，开展教学改革实践和推广优秀教育研究成果；指导县市开展教学研究工作；管理本级教育教学课题研究；推广研究成果转化应用，承担对中小学教师的业务培训。</w:t>
      </w:r>
    </w:p>
    <w:p w:rsidR="00201549" w:rsidRDefault="00F5368B">
      <w:pPr>
        <w:widowControl/>
        <w:spacing w:line="560" w:lineRule="exact"/>
        <w:jc w:val="left"/>
        <w:rPr>
          <w:rFonts w:ascii="黑体" w:eastAsia="黑体" w:hAnsi="黑体" w:cs="宋体"/>
          <w:bCs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　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</w:t>
      </w:r>
      <w:r>
        <w:rPr>
          <w:rFonts w:ascii="黑体" w:eastAsia="黑体" w:hAnsi="黑体" w:cs="宋体" w:hint="eastAsia"/>
          <w:bCs/>
          <w:kern w:val="0"/>
          <w:sz w:val="32"/>
          <w:szCs w:val="32"/>
        </w:rPr>
        <w:t>二、机构设置及人员情况</w:t>
      </w:r>
    </w:p>
    <w:p w:rsidR="00201549" w:rsidRDefault="00F5368B">
      <w:pPr>
        <w:widowControl/>
        <w:spacing w:line="560" w:lineRule="exact"/>
        <w:ind w:firstLine="640"/>
        <w:jc w:val="left"/>
        <w:rPr>
          <w:rFonts w:ascii="仿宋_GB2312" w:eastAsia="仿宋_GB2312" w:hAnsi="黑体" w:cs="宋体"/>
          <w:bCs/>
          <w:kern w:val="0"/>
          <w:sz w:val="32"/>
          <w:szCs w:val="32"/>
        </w:rPr>
      </w:pPr>
      <w:r>
        <w:rPr>
          <w:rFonts w:ascii="仿宋_GB2312" w:eastAsia="仿宋_GB2312" w:hAnsi="黑体" w:cs="宋体" w:hint="eastAsia"/>
          <w:bCs/>
          <w:kern w:val="0"/>
          <w:sz w:val="32"/>
          <w:szCs w:val="32"/>
        </w:rPr>
        <w:t>昌吉州教育教学研究中心</w:t>
      </w:r>
      <w:r>
        <w:rPr>
          <w:rFonts w:ascii="仿宋_GB2312" w:eastAsia="仿宋_GB2312" w:hAnsi="黑体" w:cs="宋体" w:hint="eastAsia"/>
          <w:bCs/>
          <w:kern w:val="0"/>
          <w:sz w:val="32"/>
          <w:szCs w:val="32"/>
        </w:rPr>
        <w:t>属于财政全额拨款的公益一类预算单位，正科级，无下属预算单位，下设</w:t>
      </w:r>
      <w:r>
        <w:rPr>
          <w:rFonts w:ascii="仿宋_GB2312" w:eastAsia="仿宋_GB2312" w:hAnsi="黑体" w:cs="宋体" w:hint="eastAsia"/>
          <w:bCs/>
          <w:kern w:val="0"/>
          <w:sz w:val="32"/>
          <w:szCs w:val="32"/>
        </w:rPr>
        <w:t>5</w:t>
      </w:r>
      <w:r>
        <w:rPr>
          <w:rFonts w:ascii="仿宋_GB2312" w:eastAsia="仿宋_GB2312" w:hAnsi="黑体" w:cs="宋体" w:hint="eastAsia"/>
          <w:bCs/>
          <w:kern w:val="0"/>
          <w:sz w:val="32"/>
          <w:szCs w:val="32"/>
        </w:rPr>
        <w:t>个科室：办公室、中学室、小学室、质监室、科研室。</w:t>
      </w:r>
    </w:p>
    <w:p w:rsidR="00201549" w:rsidRDefault="00F5368B">
      <w:pPr>
        <w:widowControl/>
        <w:spacing w:line="56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黑体" w:cs="宋体" w:hint="eastAsia"/>
          <w:bCs/>
          <w:kern w:val="0"/>
          <w:sz w:val="32"/>
          <w:szCs w:val="32"/>
        </w:rPr>
        <w:t>单位编制数</w:t>
      </w:r>
      <w:r>
        <w:rPr>
          <w:rFonts w:ascii="仿宋_GB2312" w:eastAsia="仿宋_GB2312" w:hAnsi="黑体" w:cs="宋体" w:hint="eastAsia"/>
          <w:bCs/>
          <w:kern w:val="0"/>
          <w:sz w:val="32"/>
          <w:szCs w:val="32"/>
        </w:rPr>
        <w:t>31</w:t>
      </w:r>
      <w:r>
        <w:rPr>
          <w:rFonts w:ascii="仿宋_GB2312" w:eastAsia="仿宋_GB2312" w:hAnsi="黑体" w:cs="宋体" w:hint="eastAsia"/>
          <w:bCs/>
          <w:kern w:val="0"/>
          <w:sz w:val="32"/>
          <w:szCs w:val="32"/>
        </w:rPr>
        <w:t>人</w:t>
      </w:r>
      <w:r>
        <w:rPr>
          <w:rFonts w:ascii="仿宋_GB2312" w:eastAsia="仿宋_GB2312" w:hAnsi="黑体" w:cs="宋体" w:hint="eastAsia"/>
          <w:bCs/>
          <w:kern w:val="0"/>
          <w:sz w:val="32"/>
          <w:szCs w:val="32"/>
        </w:rPr>
        <w:t>，实有人数</w:t>
      </w:r>
      <w:r>
        <w:rPr>
          <w:rFonts w:ascii="仿宋_GB2312" w:eastAsia="仿宋_GB2312" w:hAnsi="黑体" w:cs="宋体" w:hint="eastAsia"/>
          <w:bCs/>
          <w:kern w:val="0"/>
          <w:sz w:val="32"/>
          <w:szCs w:val="32"/>
        </w:rPr>
        <w:t>3</w:t>
      </w:r>
      <w:r>
        <w:rPr>
          <w:rFonts w:ascii="仿宋_GB2312" w:eastAsia="仿宋_GB2312" w:hAnsi="黑体" w:cs="宋体" w:hint="eastAsia"/>
          <w:bCs/>
          <w:kern w:val="0"/>
          <w:sz w:val="32"/>
          <w:szCs w:val="32"/>
        </w:rPr>
        <w:t>1</w:t>
      </w:r>
      <w:r>
        <w:rPr>
          <w:rFonts w:ascii="仿宋_GB2312" w:eastAsia="仿宋_GB2312" w:hAnsi="黑体" w:cs="宋体" w:hint="eastAsia"/>
          <w:bCs/>
          <w:kern w:val="0"/>
          <w:sz w:val="32"/>
          <w:szCs w:val="32"/>
        </w:rPr>
        <w:t>人。</w:t>
      </w:r>
      <w:r>
        <w:rPr>
          <w:rFonts w:ascii="仿宋_GB2312" w:eastAsia="仿宋_GB2312" w:hAnsi="黑体" w:cs="宋体" w:hint="eastAsia"/>
          <w:bCs/>
          <w:kern w:val="0"/>
          <w:sz w:val="32"/>
          <w:szCs w:val="32"/>
        </w:rPr>
        <w:t>其中：在职</w:t>
      </w:r>
      <w:r>
        <w:rPr>
          <w:rFonts w:ascii="仿宋_GB2312" w:eastAsia="仿宋_GB2312" w:hAnsi="黑体" w:cs="宋体" w:hint="eastAsia"/>
          <w:bCs/>
          <w:kern w:val="0"/>
          <w:sz w:val="32"/>
          <w:szCs w:val="32"/>
        </w:rPr>
        <w:t>30</w:t>
      </w:r>
      <w:r>
        <w:rPr>
          <w:rFonts w:ascii="仿宋_GB2312" w:eastAsia="仿宋_GB2312" w:hAnsi="黑体" w:cs="宋体" w:hint="eastAsia"/>
          <w:bCs/>
          <w:kern w:val="0"/>
          <w:sz w:val="32"/>
          <w:szCs w:val="32"/>
        </w:rPr>
        <w:t>人，较上年预算人数减少</w:t>
      </w:r>
      <w:r>
        <w:rPr>
          <w:rFonts w:ascii="仿宋_GB2312" w:eastAsia="仿宋_GB2312" w:hAnsi="黑体" w:cs="宋体" w:hint="eastAsia"/>
          <w:bCs/>
          <w:kern w:val="0"/>
          <w:sz w:val="32"/>
          <w:szCs w:val="32"/>
        </w:rPr>
        <w:t>2</w:t>
      </w:r>
      <w:r>
        <w:rPr>
          <w:rFonts w:ascii="仿宋_GB2312" w:eastAsia="仿宋_GB2312" w:hAnsi="黑体" w:cs="宋体" w:hint="eastAsia"/>
          <w:bCs/>
          <w:kern w:val="0"/>
          <w:sz w:val="32"/>
          <w:szCs w:val="32"/>
        </w:rPr>
        <w:t>人；退休</w:t>
      </w:r>
      <w:r>
        <w:rPr>
          <w:rFonts w:ascii="仿宋_GB2312" w:eastAsia="仿宋_GB2312" w:hAnsi="黑体" w:cs="宋体" w:hint="eastAsia"/>
          <w:bCs/>
          <w:kern w:val="0"/>
          <w:sz w:val="32"/>
          <w:szCs w:val="32"/>
        </w:rPr>
        <w:t>1</w:t>
      </w:r>
      <w:r>
        <w:rPr>
          <w:rFonts w:ascii="仿宋_GB2312" w:eastAsia="仿宋_GB2312" w:hAnsi="黑体" w:cs="宋体" w:hint="eastAsia"/>
          <w:bCs/>
          <w:kern w:val="0"/>
          <w:sz w:val="32"/>
          <w:szCs w:val="32"/>
        </w:rPr>
        <w:t>人，较上年预算人数增加</w:t>
      </w:r>
      <w:r>
        <w:rPr>
          <w:rFonts w:ascii="仿宋_GB2312" w:eastAsia="仿宋_GB2312" w:hAnsi="黑体" w:cs="宋体" w:hint="eastAsia"/>
          <w:bCs/>
          <w:kern w:val="0"/>
          <w:sz w:val="32"/>
          <w:szCs w:val="32"/>
        </w:rPr>
        <w:t>1</w:t>
      </w:r>
      <w:r>
        <w:rPr>
          <w:rFonts w:ascii="仿宋_GB2312" w:eastAsia="仿宋_GB2312" w:hAnsi="黑体" w:cs="宋体" w:hint="eastAsia"/>
          <w:bCs/>
          <w:kern w:val="0"/>
          <w:sz w:val="32"/>
          <w:szCs w:val="32"/>
        </w:rPr>
        <w:t>人；离休</w:t>
      </w:r>
      <w:r>
        <w:rPr>
          <w:rFonts w:ascii="仿宋_GB2312" w:eastAsia="仿宋_GB2312" w:hAnsi="黑体" w:cs="宋体" w:hint="eastAsia"/>
          <w:bCs/>
          <w:kern w:val="0"/>
          <w:sz w:val="32"/>
          <w:szCs w:val="32"/>
        </w:rPr>
        <w:t> </w:t>
      </w:r>
      <w:r>
        <w:rPr>
          <w:rFonts w:ascii="仿宋_GB2312" w:eastAsia="仿宋_GB2312" w:hAnsi="黑体" w:cs="宋体" w:hint="eastAsia"/>
          <w:bCs/>
          <w:kern w:val="0"/>
          <w:sz w:val="32"/>
          <w:szCs w:val="32"/>
        </w:rPr>
        <w:t>0</w:t>
      </w:r>
      <w:r>
        <w:rPr>
          <w:rFonts w:ascii="仿宋_GB2312" w:eastAsia="仿宋_GB2312" w:hAnsi="黑体" w:cs="宋体" w:hint="eastAsia"/>
          <w:bCs/>
          <w:kern w:val="0"/>
          <w:sz w:val="32"/>
          <w:szCs w:val="32"/>
        </w:rPr>
        <w:t>人，较上年预算人数增加或减少</w:t>
      </w:r>
      <w:r>
        <w:rPr>
          <w:rFonts w:ascii="仿宋_GB2312" w:eastAsia="仿宋_GB2312" w:hAnsi="黑体" w:cs="宋体" w:hint="eastAsia"/>
          <w:bCs/>
          <w:kern w:val="0"/>
          <w:sz w:val="32"/>
          <w:szCs w:val="32"/>
        </w:rPr>
        <w:t>0</w:t>
      </w:r>
      <w:r>
        <w:rPr>
          <w:rFonts w:ascii="仿宋_GB2312" w:eastAsia="仿宋_GB2312" w:hAnsi="黑体" w:cs="宋体" w:hint="eastAsia"/>
          <w:bCs/>
          <w:kern w:val="0"/>
          <w:sz w:val="32"/>
          <w:szCs w:val="32"/>
        </w:rPr>
        <w:t>人。</w:t>
      </w:r>
    </w:p>
    <w:p w:rsidR="00201549" w:rsidRDefault="00201549">
      <w:pPr>
        <w:widowControl/>
        <w:spacing w:line="560" w:lineRule="exact"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201549" w:rsidRDefault="00201549" w:rsidP="00F32630">
      <w:pPr>
        <w:widowControl/>
        <w:spacing w:beforeLines="50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201549" w:rsidRDefault="00201549" w:rsidP="00F32630">
      <w:pPr>
        <w:widowControl/>
        <w:spacing w:beforeLines="50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201549" w:rsidRDefault="00201549" w:rsidP="00F32630">
      <w:pPr>
        <w:widowControl/>
        <w:spacing w:beforeLines="50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201549" w:rsidRDefault="00201549" w:rsidP="00F32630">
      <w:pPr>
        <w:widowControl/>
        <w:spacing w:beforeLines="50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201549" w:rsidRDefault="00201549" w:rsidP="00F32630">
      <w:pPr>
        <w:widowControl/>
        <w:spacing w:beforeLines="50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201549" w:rsidRDefault="00201549" w:rsidP="00F32630">
      <w:pPr>
        <w:widowControl/>
        <w:spacing w:beforeLines="50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201549" w:rsidRDefault="00201549" w:rsidP="00F32630">
      <w:pPr>
        <w:widowControl/>
        <w:spacing w:beforeLines="50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201549" w:rsidRDefault="00201549" w:rsidP="00F32630">
      <w:pPr>
        <w:widowControl/>
        <w:spacing w:beforeLines="50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201549" w:rsidRDefault="00201549" w:rsidP="00F32630">
      <w:pPr>
        <w:widowControl/>
        <w:spacing w:beforeLines="50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201549" w:rsidRDefault="00201549" w:rsidP="00F32630">
      <w:pPr>
        <w:widowControl/>
        <w:spacing w:beforeLines="50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201549" w:rsidRDefault="00201549" w:rsidP="00F32630">
      <w:pPr>
        <w:widowControl/>
        <w:spacing w:beforeLines="50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201549" w:rsidRDefault="00201549" w:rsidP="00F32630">
      <w:pPr>
        <w:widowControl/>
        <w:spacing w:beforeLines="50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201549" w:rsidRDefault="00F5368B" w:rsidP="00F32630">
      <w:pPr>
        <w:widowControl/>
        <w:spacing w:beforeLines="50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lastRenderedPageBreak/>
        <w:t>第二部分</w:t>
      </w:r>
      <w:r>
        <w:rPr>
          <w:rFonts w:ascii="黑体" w:eastAsia="黑体" w:hAnsi="黑体" w:hint="eastAsia"/>
          <w:kern w:val="0"/>
          <w:sz w:val="32"/>
          <w:szCs w:val="32"/>
        </w:rPr>
        <w:t xml:space="preserve"> 2019</w:t>
      </w:r>
      <w:r>
        <w:rPr>
          <w:rFonts w:ascii="黑体" w:eastAsia="黑体" w:hAnsi="黑体" w:hint="eastAsia"/>
          <w:kern w:val="0"/>
          <w:sz w:val="32"/>
          <w:szCs w:val="32"/>
        </w:rPr>
        <w:t>年部门预算公开表</w:t>
      </w:r>
    </w:p>
    <w:p w:rsidR="00201549" w:rsidRDefault="00F5368B" w:rsidP="00F32630">
      <w:pPr>
        <w:widowControl/>
        <w:spacing w:beforeLines="50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表一：</w:t>
      </w:r>
    </w:p>
    <w:p w:rsidR="00201549" w:rsidRDefault="00F5368B">
      <w:pPr>
        <w:widowControl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部门收支总体情况表</w:t>
      </w:r>
    </w:p>
    <w:p w:rsidR="00201549" w:rsidRDefault="00F5368B">
      <w:pPr>
        <w:widowControl/>
        <w:outlineLvl w:val="1"/>
        <w:rPr>
          <w:rFonts w:ascii="仿宋_GB2312" w:eastAsia="仿宋_GB2312" w:hAnsi="宋体"/>
          <w:kern w:val="0"/>
          <w:sz w:val="24"/>
        </w:rPr>
      </w:pPr>
      <w:r>
        <w:rPr>
          <w:rFonts w:ascii="仿宋_GB2312" w:eastAsia="仿宋_GB2312" w:hAnsi="宋体" w:hint="eastAsia"/>
          <w:kern w:val="0"/>
          <w:sz w:val="24"/>
        </w:rPr>
        <w:t>编制部门：</w:t>
      </w:r>
      <w:r>
        <w:rPr>
          <w:rFonts w:ascii="仿宋_GB2312" w:eastAsia="仿宋_GB2312" w:hAnsi="宋体" w:cs="宋体" w:hint="eastAsia"/>
          <w:color w:val="000000"/>
          <w:kern w:val="0"/>
          <w:sz w:val="24"/>
        </w:rPr>
        <w:t>昌吉州教育教学研究中心</w:t>
      </w:r>
      <w:r>
        <w:rPr>
          <w:rFonts w:ascii="仿宋_GB2312" w:eastAsia="仿宋_GB2312" w:hAnsi="宋体" w:hint="eastAsia"/>
          <w:kern w:val="0"/>
          <w:sz w:val="24"/>
        </w:rPr>
        <w:t xml:space="preserve">                          </w:t>
      </w:r>
      <w:r>
        <w:rPr>
          <w:rFonts w:ascii="仿宋_GB2312" w:eastAsia="仿宋_GB2312" w:hAnsi="宋体" w:hint="eastAsia"/>
          <w:kern w:val="0"/>
          <w:sz w:val="24"/>
        </w:rPr>
        <w:t>单位：万元</w:t>
      </w:r>
    </w:p>
    <w:tbl>
      <w:tblPr>
        <w:tblW w:w="8662" w:type="dxa"/>
        <w:tblInd w:w="93" w:type="dxa"/>
        <w:tblLayout w:type="fixed"/>
        <w:tblLook w:val="04A0"/>
      </w:tblPr>
      <w:tblGrid>
        <w:gridCol w:w="2280"/>
        <w:gridCol w:w="1988"/>
        <w:gridCol w:w="2693"/>
        <w:gridCol w:w="1701"/>
      </w:tblGrid>
      <w:tr w:rsidR="00201549">
        <w:trPr>
          <w:trHeight w:val="360"/>
        </w:trPr>
        <w:tc>
          <w:tcPr>
            <w:tcW w:w="4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01549" w:rsidRDefault="00F536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收</w:t>
            </w: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入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1549" w:rsidRDefault="00F536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支</w:t>
            </w: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 xml:space="preserve">     </w:t>
            </w: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出</w:t>
            </w:r>
          </w:p>
        </w:tc>
      </w:tr>
      <w:tr w:rsidR="00201549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1549" w:rsidRDefault="00F5368B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项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 xml:space="preserve">     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目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1549" w:rsidRDefault="00F5368B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预算数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1549" w:rsidRDefault="00F5368B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功能分类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1549" w:rsidRDefault="00F5368B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预算数</w:t>
            </w:r>
          </w:p>
        </w:tc>
      </w:tr>
      <w:tr w:rsidR="00201549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1549" w:rsidRDefault="00F5368B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606.33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01549" w:rsidRDefault="00F5368B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201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一般公共服务支出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01549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1549" w:rsidRDefault="00F5368B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一般公共预算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606.33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01549" w:rsidRDefault="00F5368B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202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外交支出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01549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1549" w:rsidRDefault="00F5368B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政府性基金预算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01549" w:rsidRDefault="00F5368B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203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国防支出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01549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1549" w:rsidRDefault="00F5368B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教育收费（财政专户）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01549" w:rsidRDefault="00F5368B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204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公共安全支出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01549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1549" w:rsidRDefault="00F5368B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事业收入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01549" w:rsidRDefault="00F5368B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205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教育支出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606.33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01549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1549" w:rsidRDefault="00F5368B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事业单位经营收入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01549" w:rsidRDefault="00F5368B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206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科学技术支出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01549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1549" w:rsidRDefault="00F5368B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其他收入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01549" w:rsidRDefault="00F5368B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207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文化体育与传媒支出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01549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1549" w:rsidRDefault="00F5368B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用事业基金弥补收支差额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01549" w:rsidRDefault="00F5368B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208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社会保障和就业支出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01549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1549" w:rsidRDefault="00F5368B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1549" w:rsidRDefault="00F5368B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01549" w:rsidRDefault="00F5368B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209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社会保险基金支出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01549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1549" w:rsidRDefault="00F5368B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1549" w:rsidRDefault="00F5368B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01549" w:rsidRDefault="00F5368B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210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医疗卫生与计划生育支出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01549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1549" w:rsidRDefault="00F5368B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1549" w:rsidRDefault="00F5368B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01549" w:rsidRDefault="00F5368B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211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节能环保支出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01549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1549" w:rsidRDefault="00F5368B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1549" w:rsidRDefault="00F5368B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01549" w:rsidRDefault="00F5368B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212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城乡社区支出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01549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1549" w:rsidRDefault="00F5368B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1549" w:rsidRDefault="00F5368B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01549" w:rsidRDefault="00F5368B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213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农林水支出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01549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1549" w:rsidRDefault="00F5368B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1549" w:rsidRDefault="00F5368B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01549" w:rsidRDefault="00F5368B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214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交通运输支出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01549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1549" w:rsidRDefault="00F5368B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1549" w:rsidRDefault="00F5368B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01549" w:rsidRDefault="00F5368B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215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资源勘探信息等支出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01549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1549" w:rsidRDefault="00F5368B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1549" w:rsidRDefault="00F5368B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01549" w:rsidRDefault="00F5368B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216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商业服务业等支出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01549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1549" w:rsidRDefault="00F5368B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1549" w:rsidRDefault="00F5368B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01549" w:rsidRDefault="00F5368B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217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金融支出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01549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1549" w:rsidRDefault="00F5368B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1549" w:rsidRDefault="00F5368B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01549" w:rsidRDefault="00F5368B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219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援助其他地区支出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01549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1549" w:rsidRDefault="00F5368B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1549" w:rsidRDefault="00F5368B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01549" w:rsidRDefault="00F5368B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220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国土资源气象等支出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01549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1549" w:rsidRDefault="00F5368B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1549" w:rsidRDefault="00F5368B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01549" w:rsidRDefault="00F5368B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221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住房保障支出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01549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1549" w:rsidRDefault="00F5368B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1549" w:rsidRDefault="00F5368B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01549" w:rsidRDefault="00F5368B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222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粮油物资管理支出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01549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1549" w:rsidRDefault="00F5368B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1549" w:rsidRDefault="00F5368B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01549" w:rsidRDefault="00F5368B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223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国有资本经营预算支出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01549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1549" w:rsidRDefault="00F5368B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1549" w:rsidRDefault="00F5368B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01549" w:rsidRDefault="00F5368B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227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预备费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01549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1549" w:rsidRDefault="00F5368B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1549" w:rsidRDefault="00F5368B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01549" w:rsidRDefault="00F5368B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229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其他支出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01549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1549" w:rsidRDefault="00F5368B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1549" w:rsidRDefault="00F5368B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01549" w:rsidRDefault="00F5368B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231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债务还本支出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01549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1549" w:rsidRDefault="00F5368B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1549" w:rsidRDefault="00F5368B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01549" w:rsidRDefault="00F5368B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232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债务付息支出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01549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1549" w:rsidRDefault="00F5368B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1549" w:rsidRDefault="00F5368B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01549" w:rsidRDefault="00F5368B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233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债务发行费支出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01549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01549" w:rsidRDefault="00F5368B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小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 xml:space="preserve">           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计</w:t>
            </w:r>
          </w:p>
        </w:tc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1549" w:rsidRDefault="00F5368B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606.33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1549" w:rsidRDefault="00F5368B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小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 xml:space="preserve">           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计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1549" w:rsidRDefault="00F5368B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606.33</w:t>
            </w:r>
          </w:p>
        </w:tc>
      </w:tr>
      <w:tr w:rsidR="00201549">
        <w:trPr>
          <w:trHeight w:val="36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01549" w:rsidRDefault="00F5368B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单位上年结余（不包括国库集中支付额度结余）</w:t>
            </w:r>
          </w:p>
        </w:tc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1549" w:rsidRDefault="00F5368B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01549" w:rsidRDefault="00F5368B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 xml:space="preserve">230 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转移性支出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1549" w:rsidRDefault="00F5368B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01549">
        <w:trPr>
          <w:trHeight w:val="365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收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入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总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计</w:t>
            </w:r>
          </w:p>
        </w:tc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606.33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01549" w:rsidRDefault="00F5368B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支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出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合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计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1549" w:rsidRDefault="00F5368B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606.33</w:t>
            </w:r>
          </w:p>
        </w:tc>
      </w:tr>
    </w:tbl>
    <w:p w:rsidR="00201549" w:rsidRDefault="00F5368B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  <w:r>
        <w:rPr>
          <w:rFonts w:ascii="仿宋_GB2312" w:eastAsia="仿宋_GB2312" w:hAnsi="宋体" w:hint="eastAsia"/>
          <w:b/>
          <w:kern w:val="0"/>
          <w:sz w:val="28"/>
          <w:szCs w:val="32"/>
        </w:rPr>
        <w:t>备注：无内容应公开空表并说明情况。</w:t>
      </w:r>
    </w:p>
    <w:p w:rsidR="00201549" w:rsidRDefault="00F5368B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表二：</w:t>
      </w:r>
    </w:p>
    <w:p w:rsidR="00201549" w:rsidRDefault="00F5368B">
      <w:pPr>
        <w:widowControl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部门收入总体情况表</w:t>
      </w:r>
    </w:p>
    <w:p w:rsidR="00201549" w:rsidRDefault="00F5368B">
      <w:pPr>
        <w:widowControl/>
        <w:jc w:val="left"/>
        <w:outlineLvl w:val="1"/>
        <w:rPr>
          <w:rFonts w:ascii="仿宋_GB2312" w:eastAsia="仿宋_GB2312" w:hAnsi="宋体"/>
          <w:kern w:val="0"/>
          <w:sz w:val="24"/>
        </w:rPr>
      </w:pPr>
      <w:r>
        <w:rPr>
          <w:rFonts w:ascii="仿宋_GB2312" w:eastAsia="仿宋_GB2312" w:hAnsi="宋体" w:hint="eastAsia"/>
          <w:kern w:val="0"/>
          <w:sz w:val="24"/>
        </w:rPr>
        <w:t>填报部门：</w:t>
      </w:r>
      <w:r>
        <w:rPr>
          <w:rFonts w:ascii="仿宋_GB2312" w:eastAsia="仿宋_GB2312" w:hAnsi="宋体" w:cs="宋体" w:hint="eastAsia"/>
          <w:color w:val="000000"/>
          <w:kern w:val="0"/>
          <w:sz w:val="24"/>
        </w:rPr>
        <w:t>昌吉州教育教学研究中心</w:t>
      </w:r>
      <w:r>
        <w:rPr>
          <w:rFonts w:ascii="仿宋_GB2312" w:eastAsia="仿宋_GB2312" w:hAnsi="宋体" w:hint="eastAsia"/>
          <w:kern w:val="0"/>
          <w:sz w:val="24"/>
        </w:rPr>
        <w:t xml:space="preserve">                       </w:t>
      </w:r>
      <w:r>
        <w:rPr>
          <w:rFonts w:ascii="仿宋_GB2312" w:eastAsia="仿宋_GB2312" w:hAnsi="宋体" w:hint="eastAsia"/>
          <w:kern w:val="0"/>
          <w:sz w:val="24"/>
        </w:rPr>
        <w:t>单位：万元</w:t>
      </w:r>
    </w:p>
    <w:tbl>
      <w:tblPr>
        <w:tblW w:w="9654" w:type="dxa"/>
        <w:tblInd w:w="93" w:type="dxa"/>
        <w:tblLayout w:type="fixed"/>
        <w:tblLook w:val="04A0"/>
      </w:tblPr>
      <w:tblGrid>
        <w:gridCol w:w="441"/>
        <w:gridCol w:w="393"/>
        <w:gridCol w:w="417"/>
        <w:gridCol w:w="2145"/>
        <w:gridCol w:w="820"/>
        <w:gridCol w:w="680"/>
        <w:gridCol w:w="680"/>
        <w:gridCol w:w="680"/>
        <w:gridCol w:w="680"/>
        <w:gridCol w:w="680"/>
        <w:gridCol w:w="680"/>
        <w:gridCol w:w="680"/>
        <w:gridCol w:w="678"/>
      </w:tblGrid>
      <w:tr w:rsidR="00201549">
        <w:trPr>
          <w:trHeight w:val="510"/>
        </w:trPr>
        <w:tc>
          <w:tcPr>
            <w:tcW w:w="1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功能分类科目编码</w:t>
            </w:r>
          </w:p>
        </w:tc>
        <w:tc>
          <w:tcPr>
            <w:tcW w:w="21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功能分类科目名称</w:t>
            </w:r>
          </w:p>
        </w:tc>
        <w:tc>
          <w:tcPr>
            <w:tcW w:w="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总</w:t>
            </w: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计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一般公共预算拨款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政府性基金预算拨款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财政专户管理资金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事业收入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事业单位经营收入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其他收入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用事业基金弥补收支差额</w:t>
            </w:r>
          </w:p>
        </w:tc>
        <w:tc>
          <w:tcPr>
            <w:tcW w:w="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单位上年结余（不包括国库集中支付额度结余）</w:t>
            </w:r>
          </w:p>
        </w:tc>
      </w:tr>
      <w:tr w:rsidR="00201549">
        <w:trPr>
          <w:trHeight w:val="187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jc w:val="right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类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jc w:val="right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款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jc w:val="right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项</w:t>
            </w:r>
          </w:p>
        </w:tc>
        <w:tc>
          <w:tcPr>
            <w:tcW w:w="21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01549" w:rsidRDefault="00201549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01549" w:rsidRDefault="00201549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01549" w:rsidRDefault="00201549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01549" w:rsidRDefault="00201549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01549" w:rsidRDefault="00201549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01549" w:rsidRDefault="00201549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01549" w:rsidRDefault="00201549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01549" w:rsidRDefault="00201549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01549" w:rsidRDefault="00201549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01549" w:rsidRDefault="00201549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</w:tr>
      <w:tr w:rsidR="00201549">
        <w:trPr>
          <w:trHeight w:val="46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205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02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99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其他普通教育支出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01549" w:rsidRDefault="00F5368B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606.33</w:t>
            </w: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01549" w:rsidRDefault="00F5368B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606.33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01549" w:rsidRDefault="00F5368B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01549" w:rsidRDefault="00F5368B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01549" w:rsidRDefault="00F5368B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01549" w:rsidRDefault="00F5368B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01549" w:rsidRDefault="00F5368B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01549" w:rsidRDefault="00F5368B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01549" w:rsidRDefault="00F5368B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201549">
        <w:trPr>
          <w:trHeight w:val="46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201549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201549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201549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201549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201549">
        <w:trPr>
          <w:trHeight w:val="46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201549">
        <w:trPr>
          <w:trHeight w:val="46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201549">
        <w:trPr>
          <w:trHeight w:val="46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201549">
        <w:trPr>
          <w:trHeight w:val="46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201549">
        <w:trPr>
          <w:trHeight w:val="46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201549">
        <w:trPr>
          <w:trHeight w:val="46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201549">
        <w:trPr>
          <w:trHeight w:val="46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201549">
        <w:trPr>
          <w:trHeight w:val="46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201549">
        <w:trPr>
          <w:trHeight w:val="46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201549">
        <w:trPr>
          <w:trHeight w:val="46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201549">
        <w:trPr>
          <w:trHeight w:val="46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201549">
        <w:trPr>
          <w:trHeight w:val="46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201549">
        <w:trPr>
          <w:trHeight w:val="46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201549">
        <w:trPr>
          <w:trHeight w:val="46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201549">
        <w:trPr>
          <w:trHeight w:val="46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201549">
        <w:trPr>
          <w:trHeight w:val="46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合计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606.33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606.33</w:t>
            </w: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</w:tbl>
    <w:p w:rsidR="00201549" w:rsidRDefault="00F5368B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  <w:r>
        <w:rPr>
          <w:rFonts w:ascii="仿宋_GB2312" w:eastAsia="仿宋_GB2312" w:hAnsi="宋体" w:hint="eastAsia"/>
          <w:b/>
          <w:kern w:val="0"/>
          <w:sz w:val="28"/>
          <w:szCs w:val="32"/>
        </w:rPr>
        <w:t>备注：无内容应公开空表并说明情况。</w:t>
      </w:r>
    </w:p>
    <w:p w:rsidR="00201549" w:rsidRDefault="00F5368B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表三：</w:t>
      </w:r>
    </w:p>
    <w:p w:rsidR="00201549" w:rsidRDefault="00F5368B">
      <w:pPr>
        <w:widowControl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部门支出总体情况表</w:t>
      </w:r>
    </w:p>
    <w:p w:rsidR="00201549" w:rsidRDefault="00F5368B">
      <w:pPr>
        <w:widowControl/>
        <w:jc w:val="left"/>
        <w:outlineLvl w:val="1"/>
        <w:rPr>
          <w:rFonts w:ascii="仿宋_GB2312" w:eastAsia="仿宋_GB2312" w:hAnsi="宋体"/>
          <w:kern w:val="0"/>
          <w:sz w:val="24"/>
        </w:rPr>
      </w:pPr>
      <w:r>
        <w:rPr>
          <w:rFonts w:ascii="仿宋_GB2312" w:eastAsia="仿宋_GB2312" w:hAnsi="宋体" w:hint="eastAsia"/>
          <w:kern w:val="0"/>
          <w:sz w:val="24"/>
        </w:rPr>
        <w:t>编制部门：</w:t>
      </w:r>
      <w:r>
        <w:rPr>
          <w:rFonts w:ascii="仿宋_GB2312" w:eastAsia="仿宋_GB2312" w:hAnsi="宋体" w:cs="宋体" w:hint="eastAsia"/>
          <w:color w:val="000000"/>
          <w:kern w:val="0"/>
          <w:sz w:val="24"/>
        </w:rPr>
        <w:t>昌吉州教育教学研究中心</w:t>
      </w:r>
      <w:r>
        <w:rPr>
          <w:rFonts w:ascii="仿宋_GB2312" w:eastAsia="仿宋_GB2312" w:hAnsi="宋体" w:hint="eastAsia"/>
          <w:kern w:val="0"/>
          <w:sz w:val="24"/>
        </w:rPr>
        <w:t xml:space="preserve">                          </w:t>
      </w:r>
      <w:r>
        <w:rPr>
          <w:rFonts w:ascii="仿宋_GB2312" w:eastAsia="仿宋_GB2312" w:hAnsi="宋体" w:hint="eastAsia"/>
          <w:kern w:val="0"/>
          <w:sz w:val="24"/>
        </w:rPr>
        <w:t>单位：万元</w:t>
      </w:r>
    </w:p>
    <w:tbl>
      <w:tblPr>
        <w:tblW w:w="9229" w:type="dxa"/>
        <w:tblInd w:w="93" w:type="dxa"/>
        <w:tblLayout w:type="fixed"/>
        <w:tblLook w:val="04A0"/>
      </w:tblPr>
      <w:tblGrid>
        <w:gridCol w:w="401"/>
        <w:gridCol w:w="400"/>
        <w:gridCol w:w="400"/>
        <w:gridCol w:w="2604"/>
        <w:gridCol w:w="1855"/>
        <w:gridCol w:w="1856"/>
        <w:gridCol w:w="1713"/>
      </w:tblGrid>
      <w:tr w:rsidR="00201549">
        <w:trPr>
          <w:trHeight w:val="345"/>
        </w:trPr>
        <w:tc>
          <w:tcPr>
            <w:tcW w:w="38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项目</w:t>
            </w:r>
          </w:p>
        </w:tc>
        <w:tc>
          <w:tcPr>
            <w:tcW w:w="54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支出预算</w:t>
            </w:r>
          </w:p>
        </w:tc>
      </w:tr>
      <w:tr w:rsidR="00201549">
        <w:trPr>
          <w:trHeight w:val="480"/>
        </w:trPr>
        <w:tc>
          <w:tcPr>
            <w:tcW w:w="12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60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85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18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 w:rsidR="00201549">
        <w:trPr>
          <w:trHeight w:val="270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>类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>款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>项</w:t>
            </w:r>
          </w:p>
        </w:tc>
        <w:tc>
          <w:tcPr>
            <w:tcW w:w="26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01549" w:rsidRDefault="00201549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01549" w:rsidRDefault="00201549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01549" w:rsidRDefault="00201549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01549" w:rsidRDefault="00201549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201549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>205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>02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>99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其他普通教育支出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606.33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595.33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10.8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201549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201549">
            <w:pPr>
              <w:widowControl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20154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201549">
            <w:pPr>
              <w:widowControl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201549">
            <w:pPr>
              <w:widowControl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20154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201549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20154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20154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20154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201549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201549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201549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201549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201549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201549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201549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201549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20154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20154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20154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20154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20154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20154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20154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201549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20154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20154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20154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20154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20154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20154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20154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201549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20154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20154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20154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20154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20154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20154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20154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201549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20154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20154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20154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20154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20154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20154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20154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201549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20154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20154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20154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20154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20154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20154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20154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201549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20154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20154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20154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20154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20154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20154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20154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201549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20154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20154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20154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20154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20154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20154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20154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201549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20154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20154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20154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20154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20154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20154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20154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201549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20154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20154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20154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20154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20154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20154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20154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201549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201549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201549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201549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201549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1549" w:rsidRDefault="00F536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1549" w:rsidRDefault="00F536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606.33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595.53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10.8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</w:tbl>
    <w:p w:rsidR="00201549" w:rsidRDefault="00F5368B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  <w:r>
        <w:rPr>
          <w:rFonts w:ascii="仿宋_GB2312" w:eastAsia="仿宋_GB2312" w:hAnsi="宋体" w:hint="eastAsia"/>
          <w:b/>
          <w:kern w:val="0"/>
          <w:sz w:val="28"/>
          <w:szCs w:val="32"/>
        </w:rPr>
        <w:t>备注：无内容应公开空表并说明情况。</w:t>
      </w:r>
    </w:p>
    <w:p w:rsidR="00201549" w:rsidRDefault="00F5368B" w:rsidP="00F32630">
      <w:pPr>
        <w:widowControl/>
        <w:spacing w:beforeLines="50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表四：</w:t>
      </w:r>
    </w:p>
    <w:p w:rsidR="00201549" w:rsidRDefault="00F5368B" w:rsidP="00F32630">
      <w:pPr>
        <w:widowControl/>
        <w:spacing w:beforeLines="50"/>
        <w:ind w:firstLineChars="800" w:firstLine="2570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财政拨款收支预算总体情况表</w:t>
      </w:r>
    </w:p>
    <w:p w:rsidR="00201549" w:rsidRDefault="00F5368B" w:rsidP="00F32630">
      <w:pPr>
        <w:widowControl/>
        <w:spacing w:beforeLines="50"/>
        <w:outlineLvl w:val="1"/>
        <w:rPr>
          <w:rFonts w:ascii="仿宋_GB2312" w:eastAsia="仿宋_GB2312" w:hAnsi="宋体" w:cs="宋体"/>
          <w:color w:val="000000"/>
          <w:kern w:val="0"/>
          <w:sz w:val="24"/>
        </w:rPr>
      </w:pPr>
      <w:r>
        <w:rPr>
          <w:rFonts w:ascii="仿宋_GB2312" w:eastAsia="仿宋_GB2312" w:hAnsi="宋体" w:hint="eastAsia"/>
          <w:kern w:val="0"/>
          <w:sz w:val="28"/>
          <w:szCs w:val="28"/>
        </w:rPr>
        <w:t>编制部门：</w:t>
      </w:r>
      <w:r>
        <w:rPr>
          <w:rFonts w:ascii="仿宋_GB2312" w:eastAsia="仿宋_GB2312" w:hAnsi="宋体" w:cs="宋体" w:hint="eastAsia"/>
          <w:color w:val="000000"/>
          <w:kern w:val="0"/>
          <w:sz w:val="24"/>
        </w:rPr>
        <w:t>昌吉州教育教学研究中心</w:t>
      </w:r>
      <w:r>
        <w:rPr>
          <w:rFonts w:ascii="仿宋_GB2312" w:eastAsia="仿宋_GB2312" w:hAnsi="宋体" w:hint="eastAsia"/>
          <w:kern w:val="0"/>
          <w:sz w:val="28"/>
          <w:szCs w:val="28"/>
        </w:rPr>
        <w:t xml:space="preserve">                   </w:t>
      </w:r>
      <w:r>
        <w:rPr>
          <w:rFonts w:ascii="仿宋_GB2312" w:eastAsia="仿宋_GB2312" w:hAnsi="宋体" w:cs="宋体" w:hint="eastAsia"/>
          <w:color w:val="000000"/>
          <w:kern w:val="0"/>
          <w:sz w:val="24"/>
        </w:rPr>
        <w:t>单位：万元</w:t>
      </w:r>
    </w:p>
    <w:tbl>
      <w:tblPr>
        <w:tblW w:w="9229" w:type="dxa"/>
        <w:tblInd w:w="93" w:type="dxa"/>
        <w:tblLayout w:type="fixed"/>
        <w:tblLook w:val="04A0"/>
      </w:tblPr>
      <w:tblGrid>
        <w:gridCol w:w="1620"/>
        <w:gridCol w:w="1230"/>
        <w:gridCol w:w="2250"/>
        <w:gridCol w:w="1294"/>
        <w:gridCol w:w="1418"/>
        <w:gridCol w:w="1417"/>
      </w:tblGrid>
      <w:tr w:rsidR="00201549">
        <w:trPr>
          <w:trHeight w:val="285"/>
        </w:trPr>
        <w:tc>
          <w:tcPr>
            <w:tcW w:w="2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01549" w:rsidRDefault="00F536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财政拨款收入</w:t>
            </w:r>
          </w:p>
        </w:tc>
        <w:tc>
          <w:tcPr>
            <w:tcW w:w="637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01549" w:rsidRDefault="00F536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财政拨款支出</w:t>
            </w:r>
          </w:p>
        </w:tc>
      </w:tr>
      <w:tr w:rsidR="00201549">
        <w:trPr>
          <w:trHeight w:val="46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项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目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合计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功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能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分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类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合计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一般公共预算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政府性基金预算</w:t>
            </w:r>
          </w:p>
        </w:tc>
      </w:tr>
      <w:tr w:rsidR="00201549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1549" w:rsidRDefault="00F5368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606.33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1549" w:rsidRDefault="00F5368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201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一般公共服务支出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01549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1549" w:rsidRDefault="00F5368B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一般公共预算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606.33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1549" w:rsidRDefault="00F5368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202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外交支出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01549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1549" w:rsidRDefault="00F5368B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政府性基金预算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1549" w:rsidRDefault="00F5368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203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国防支出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01549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1549" w:rsidRDefault="00F5368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1549" w:rsidRDefault="00F5368B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1549" w:rsidRDefault="00F5368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204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公共安全支出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01549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1549" w:rsidRDefault="00F5368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1549" w:rsidRDefault="00F5368B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1549" w:rsidRDefault="00F5368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205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教育支出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606.33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606.33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01549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1549" w:rsidRDefault="00F5368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1549" w:rsidRDefault="00F5368B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1549" w:rsidRDefault="00F5368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206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科学技术支出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01549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1549" w:rsidRDefault="00F5368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1549" w:rsidRDefault="00F5368B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1549" w:rsidRDefault="00F5368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207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文化体育与传媒支出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01549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1549" w:rsidRDefault="00F5368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1549" w:rsidRDefault="00F5368B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1549" w:rsidRDefault="00F5368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208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社会保障和就业支出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01549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1549" w:rsidRDefault="00F5368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1549" w:rsidRDefault="00F5368B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1549" w:rsidRDefault="00F5368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209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社会保险基金支出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01549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1549" w:rsidRDefault="00F5368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1549" w:rsidRDefault="00F5368B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1549" w:rsidRDefault="00F5368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5"/>
                <w:szCs w:val="15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5"/>
                <w:szCs w:val="15"/>
              </w:rPr>
              <w:t xml:space="preserve">210 </w:t>
            </w:r>
            <w:r>
              <w:rPr>
                <w:rFonts w:ascii="仿宋_GB2312" w:eastAsia="仿宋_GB2312" w:hAnsi="宋体" w:cs="宋体" w:hint="eastAsia"/>
                <w:kern w:val="0"/>
                <w:sz w:val="15"/>
                <w:szCs w:val="15"/>
              </w:rPr>
              <w:t>医疗卫生与计划生育支出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01549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1549" w:rsidRDefault="00F5368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1549" w:rsidRDefault="00F5368B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1549" w:rsidRDefault="00F5368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211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节能环保支出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01549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1549" w:rsidRDefault="00F5368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1549" w:rsidRDefault="00F5368B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1549" w:rsidRDefault="00F5368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212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城乡社区支出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01549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1549" w:rsidRDefault="00F5368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1549" w:rsidRDefault="00F5368B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1549" w:rsidRDefault="00F5368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213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农林水支出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01549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1549" w:rsidRDefault="00F5368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1549" w:rsidRDefault="00F5368B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1549" w:rsidRDefault="00F5368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214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交通运输支出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01549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1549" w:rsidRDefault="00F5368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1549" w:rsidRDefault="00F5368B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1549" w:rsidRDefault="00F5368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215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资源勘探信息等支出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01549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1549" w:rsidRDefault="00F5368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1549" w:rsidRDefault="00F5368B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1549" w:rsidRDefault="00F5368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216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商业服务业等支出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01549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1549" w:rsidRDefault="00F5368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1549" w:rsidRDefault="00F5368B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1549" w:rsidRDefault="00F5368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217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金融支出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01549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1549" w:rsidRDefault="00F5368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1549" w:rsidRDefault="00F5368B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1549" w:rsidRDefault="00F5368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219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援助其他地区支出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01549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1549" w:rsidRDefault="00F5368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1549" w:rsidRDefault="00F5368B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1549" w:rsidRDefault="00F5368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220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国土资源气象等支出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01549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1549" w:rsidRDefault="00F5368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1549" w:rsidRDefault="00F5368B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1549" w:rsidRDefault="00F5368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221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住房保障支出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01549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1549" w:rsidRDefault="00F5368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1549" w:rsidRDefault="00F5368B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1549" w:rsidRDefault="00F5368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222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粮油物资管理支出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01549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1549" w:rsidRDefault="00F5368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1549" w:rsidRDefault="00F5368B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1549" w:rsidRDefault="00F5368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5"/>
                <w:szCs w:val="15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5"/>
                <w:szCs w:val="15"/>
              </w:rPr>
              <w:t>2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15"/>
                <w:szCs w:val="15"/>
              </w:rPr>
              <w:t xml:space="preserve">23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15"/>
                <w:szCs w:val="15"/>
              </w:rPr>
              <w:t>国有资本经营预算支出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01549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1549" w:rsidRDefault="00F5368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1549" w:rsidRDefault="00F5368B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1549" w:rsidRDefault="00F5368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227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预备费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01549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1549" w:rsidRDefault="00F5368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1549" w:rsidRDefault="00F5368B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1549" w:rsidRDefault="00F5368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229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其他支出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01549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1549" w:rsidRDefault="00F5368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1549" w:rsidRDefault="00F5368B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1549" w:rsidRDefault="00F5368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31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债务还本支出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201549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1549" w:rsidRDefault="00F5368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1549" w:rsidRDefault="00F5368B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1549" w:rsidRDefault="00F5368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32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债务付息支出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201549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1549" w:rsidRDefault="00F5368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1549" w:rsidRDefault="00F5368B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1549" w:rsidRDefault="00F5368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233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债务发行费支出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01549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1549" w:rsidRDefault="00F5368B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小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 xml:space="preserve">       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计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1549" w:rsidRDefault="00F5368B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606.33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1549" w:rsidRDefault="00F5368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小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 xml:space="preserve">           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计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606.33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606.33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1549" w:rsidRDefault="00F5368B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606.33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01549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1549" w:rsidRDefault="00F5368B">
            <w:pPr>
              <w:widowControl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1549" w:rsidRDefault="00F5368B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1549" w:rsidRDefault="00F5368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 xml:space="preserve">230 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转移性支出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01549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1549" w:rsidRDefault="00F5368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收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入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总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计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606.33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1549" w:rsidRDefault="00F5368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支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出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总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计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606.33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606.33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</w:tbl>
    <w:p w:rsidR="00201549" w:rsidRDefault="00F5368B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  <w:r>
        <w:rPr>
          <w:rFonts w:ascii="仿宋_GB2312" w:eastAsia="仿宋_GB2312" w:hAnsi="宋体" w:hint="eastAsia"/>
          <w:b/>
          <w:kern w:val="0"/>
          <w:sz w:val="28"/>
          <w:szCs w:val="32"/>
        </w:rPr>
        <w:t>备注：无内容应公开空表并说明情况。</w:t>
      </w:r>
    </w:p>
    <w:p w:rsidR="00201549" w:rsidRDefault="00201549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201549" w:rsidRDefault="00F5368B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表五：</w:t>
      </w:r>
    </w:p>
    <w:tbl>
      <w:tblPr>
        <w:tblW w:w="9087" w:type="dxa"/>
        <w:tblInd w:w="93" w:type="dxa"/>
        <w:tblLayout w:type="fixed"/>
        <w:tblLook w:val="04A0"/>
      </w:tblPr>
      <w:tblGrid>
        <w:gridCol w:w="441"/>
        <w:gridCol w:w="492"/>
        <w:gridCol w:w="417"/>
        <w:gridCol w:w="2510"/>
        <w:gridCol w:w="660"/>
        <w:gridCol w:w="1024"/>
        <w:gridCol w:w="216"/>
        <w:gridCol w:w="1626"/>
        <w:gridCol w:w="1701"/>
      </w:tblGrid>
      <w:tr w:rsidR="00201549">
        <w:trPr>
          <w:trHeight w:val="450"/>
        </w:trPr>
        <w:tc>
          <w:tcPr>
            <w:tcW w:w="908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01549" w:rsidRDefault="00F536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一般公共预算支出情况表</w:t>
            </w:r>
          </w:p>
        </w:tc>
      </w:tr>
      <w:tr w:rsidR="00201549">
        <w:trPr>
          <w:trHeight w:val="285"/>
        </w:trPr>
        <w:tc>
          <w:tcPr>
            <w:tcW w:w="38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01549" w:rsidRDefault="00F5368B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编制部门：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昌吉州教育教学研究中心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01549" w:rsidRDefault="0020154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01549" w:rsidRDefault="0020154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3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01549" w:rsidRDefault="00F536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单位：万元</w:t>
            </w:r>
          </w:p>
        </w:tc>
      </w:tr>
      <w:tr w:rsidR="00201549">
        <w:trPr>
          <w:trHeight w:val="405"/>
        </w:trPr>
        <w:tc>
          <w:tcPr>
            <w:tcW w:w="38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项目</w:t>
            </w:r>
          </w:p>
        </w:tc>
        <w:tc>
          <w:tcPr>
            <w:tcW w:w="522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一般公共预算支出</w:t>
            </w:r>
          </w:p>
        </w:tc>
      </w:tr>
      <w:tr w:rsidR="00201549">
        <w:trPr>
          <w:trHeight w:val="465"/>
        </w:trPr>
        <w:tc>
          <w:tcPr>
            <w:tcW w:w="13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5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68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小计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 w:rsidR="00201549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项</w:t>
            </w:r>
          </w:p>
        </w:tc>
        <w:tc>
          <w:tcPr>
            <w:tcW w:w="25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01549" w:rsidRDefault="00201549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01549" w:rsidRDefault="00201549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01549" w:rsidRDefault="00201549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01549" w:rsidRDefault="00201549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201549">
        <w:trPr>
          <w:trHeight w:val="45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rPr>
                <w:rFonts w:ascii="仿宋_GB2312" w:eastAsia="仿宋_GB2312" w:hAns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0"/>
                <w:szCs w:val="20"/>
              </w:rPr>
              <w:t>205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rPr>
                <w:rFonts w:ascii="仿宋_GB2312" w:eastAsia="仿宋_GB2312" w:hAns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rPr>
                <w:rFonts w:ascii="仿宋_GB2312" w:eastAsia="仿宋_GB2312" w:hAns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0"/>
                <w:szCs w:val="20"/>
              </w:rPr>
              <w:t>99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left"/>
              <w:rPr>
                <w:rFonts w:ascii="仿宋_GB2312" w:eastAsia="仿宋_GB2312" w:hAns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0"/>
                <w:szCs w:val="20"/>
              </w:rPr>
              <w:t>其他普通教育支出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left"/>
              <w:rPr>
                <w:rFonts w:ascii="仿宋_GB2312" w:eastAsia="仿宋_GB2312" w:hAns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0"/>
                <w:szCs w:val="20"/>
              </w:rPr>
              <w:t>606.33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left"/>
              <w:rPr>
                <w:rFonts w:ascii="仿宋_GB2312" w:eastAsia="仿宋_GB2312" w:hAns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0"/>
                <w:szCs w:val="20"/>
              </w:rPr>
              <w:t xml:space="preserve">　</w:t>
            </w:r>
            <w:r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0"/>
                <w:szCs w:val="20"/>
              </w:rPr>
              <w:t>595.53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left"/>
              <w:rPr>
                <w:rFonts w:ascii="仿宋_GB2312" w:eastAsia="仿宋_GB2312" w:hAns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0"/>
                <w:szCs w:val="20"/>
              </w:rPr>
              <w:t xml:space="preserve">　</w:t>
            </w:r>
            <w:r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0"/>
                <w:szCs w:val="20"/>
              </w:rPr>
              <w:t>10.8</w:t>
            </w:r>
          </w:p>
        </w:tc>
      </w:tr>
      <w:tr w:rsidR="00201549">
        <w:trPr>
          <w:trHeight w:val="45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201549">
            <w:pPr>
              <w:widowControl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201549">
            <w:pPr>
              <w:widowControl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201549">
            <w:pPr>
              <w:widowControl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20154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20154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201549">
        <w:trPr>
          <w:trHeight w:val="45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2015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2015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2015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20154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20154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20154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20154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201549">
        <w:trPr>
          <w:trHeight w:val="45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20154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20154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20154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20154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20154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20154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20154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201549">
        <w:trPr>
          <w:trHeight w:val="45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20154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20154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20154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20154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20154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20154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20154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201549">
        <w:trPr>
          <w:trHeight w:val="45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20154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20154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20154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20154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20154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20154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20154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201549">
        <w:trPr>
          <w:trHeight w:val="45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201549">
        <w:trPr>
          <w:trHeight w:val="45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201549">
        <w:trPr>
          <w:trHeight w:val="45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201549">
        <w:trPr>
          <w:trHeight w:val="45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201549">
        <w:trPr>
          <w:trHeight w:val="45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201549">
        <w:trPr>
          <w:trHeight w:val="45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201549">
        <w:trPr>
          <w:trHeight w:val="45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201549">
        <w:trPr>
          <w:trHeight w:val="45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201549">
        <w:trPr>
          <w:trHeight w:val="45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201549">
        <w:trPr>
          <w:trHeight w:val="45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201549">
        <w:trPr>
          <w:trHeight w:val="45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201549">
        <w:trPr>
          <w:trHeight w:val="45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201549">
        <w:trPr>
          <w:trHeight w:val="45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201549">
        <w:trPr>
          <w:trHeight w:val="45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20154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20154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20154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20154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20154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20154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20154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201549">
        <w:trPr>
          <w:trHeight w:val="45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20154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20154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20154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606.33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595.53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10.8</w:t>
            </w:r>
          </w:p>
        </w:tc>
      </w:tr>
    </w:tbl>
    <w:p w:rsidR="00201549" w:rsidRDefault="00F5368B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  <w:r>
        <w:rPr>
          <w:rFonts w:ascii="仿宋_GB2312" w:eastAsia="仿宋_GB2312" w:hAnsi="宋体" w:hint="eastAsia"/>
          <w:b/>
          <w:kern w:val="0"/>
          <w:sz w:val="28"/>
          <w:szCs w:val="32"/>
        </w:rPr>
        <w:lastRenderedPageBreak/>
        <w:t>备注：无内容应公开空表并说明情况。</w:t>
      </w:r>
    </w:p>
    <w:p w:rsidR="00201549" w:rsidRDefault="00F5368B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表六：</w:t>
      </w:r>
    </w:p>
    <w:tbl>
      <w:tblPr>
        <w:tblW w:w="9087" w:type="dxa"/>
        <w:tblInd w:w="93" w:type="dxa"/>
        <w:tblLayout w:type="fixed"/>
        <w:tblLook w:val="04A0"/>
      </w:tblPr>
      <w:tblGrid>
        <w:gridCol w:w="516"/>
        <w:gridCol w:w="577"/>
        <w:gridCol w:w="2891"/>
        <w:gridCol w:w="995"/>
        <w:gridCol w:w="706"/>
        <w:gridCol w:w="976"/>
        <w:gridCol w:w="725"/>
        <w:gridCol w:w="1701"/>
      </w:tblGrid>
      <w:tr w:rsidR="00201549">
        <w:trPr>
          <w:trHeight w:val="375"/>
        </w:trPr>
        <w:tc>
          <w:tcPr>
            <w:tcW w:w="908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01549" w:rsidRDefault="00F536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一般公共预算基本支出情况表</w:t>
            </w:r>
          </w:p>
        </w:tc>
      </w:tr>
      <w:tr w:rsidR="00201549">
        <w:trPr>
          <w:trHeight w:val="405"/>
        </w:trPr>
        <w:tc>
          <w:tcPr>
            <w:tcW w:w="39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01549" w:rsidRDefault="00F5368B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编制部门：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昌吉州教育教学研究中心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01549" w:rsidRDefault="0020154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01549" w:rsidRDefault="0020154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4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01549" w:rsidRDefault="00F5368B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单位：万元</w:t>
            </w:r>
          </w:p>
        </w:tc>
      </w:tr>
      <w:tr w:rsidR="00201549">
        <w:trPr>
          <w:trHeight w:val="390"/>
        </w:trPr>
        <w:tc>
          <w:tcPr>
            <w:tcW w:w="3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项目</w:t>
            </w:r>
          </w:p>
        </w:tc>
        <w:tc>
          <w:tcPr>
            <w:tcW w:w="51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一般公共预算基本支出</w:t>
            </w:r>
          </w:p>
        </w:tc>
      </w:tr>
      <w:tr w:rsidR="00201549">
        <w:trPr>
          <w:trHeight w:val="495"/>
        </w:trPr>
        <w:tc>
          <w:tcPr>
            <w:tcW w:w="1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经济分类科目编码</w:t>
            </w:r>
          </w:p>
        </w:tc>
        <w:tc>
          <w:tcPr>
            <w:tcW w:w="28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经济分类科目名称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小计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人员经费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公用经费</w:t>
            </w:r>
          </w:p>
        </w:tc>
      </w:tr>
      <w:tr w:rsidR="00201549">
        <w:trPr>
          <w:trHeight w:val="27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28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01549" w:rsidRDefault="00201549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01549" w:rsidRDefault="00201549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01549" w:rsidRDefault="00201549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01549" w:rsidRDefault="00201549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201549">
        <w:trPr>
          <w:trHeight w:val="402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rPr>
                <w:rFonts w:ascii="Dialog" w:hAnsi="Dialog" w:cs="宋体"/>
                <w:color w:val="000000"/>
                <w:sz w:val="18"/>
                <w:szCs w:val="18"/>
              </w:rPr>
            </w:pPr>
            <w:r>
              <w:rPr>
                <w:rFonts w:ascii="Dialog" w:hAnsi="Dialog"/>
                <w:color w:val="00000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rPr>
                <w:rFonts w:ascii="Dialog" w:hAnsi="Dialog" w:cs="宋体"/>
                <w:color w:val="000000"/>
                <w:sz w:val="18"/>
                <w:szCs w:val="18"/>
              </w:rPr>
            </w:pPr>
            <w:r>
              <w:rPr>
                <w:rFonts w:ascii="Dialog" w:hAnsi="Dialog"/>
                <w:color w:val="000000"/>
                <w:sz w:val="18"/>
                <w:szCs w:val="18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rPr>
                <w:rFonts w:ascii="Dialog" w:hAnsi="Dialog" w:cs="宋体"/>
                <w:color w:val="000000"/>
                <w:sz w:val="18"/>
                <w:szCs w:val="18"/>
              </w:rPr>
            </w:pPr>
            <w:r>
              <w:rPr>
                <w:rFonts w:ascii="Dialog" w:hAnsi="Dialog"/>
                <w:color w:val="000000"/>
                <w:sz w:val="18"/>
                <w:szCs w:val="18"/>
              </w:rPr>
              <w:t>基本工资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rPr>
                <w:rFonts w:ascii="Dialog" w:hAnsi="Dialog" w:cs="宋体"/>
                <w:color w:val="000000"/>
                <w:sz w:val="18"/>
                <w:szCs w:val="18"/>
              </w:rPr>
            </w:pPr>
            <w:r>
              <w:rPr>
                <w:rFonts w:ascii="Dialog" w:hAnsi="Dialog"/>
                <w:color w:val="000000"/>
                <w:sz w:val="18"/>
                <w:szCs w:val="18"/>
              </w:rPr>
              <w:t>209.73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rPr>
                <w:rFonts w:ascii="Dialog" w:hAnsi="Dialog" w:cs="宋体"/>
                <w:color w:val="000000"/>
                <w:sz w:val="18"/>
                <w:szCs w:val="18"/>
              </w:rPr>
            </w:pPr>
            <w:r>
              <w:rPr>
                <w:rFonts w:ascii="Dialog" w:hAnsi="Dialog"/>
                <w:color w:val="000000"/>
                <w:sz w:val="18"/>
                <w:szCs w:val="18"/>
              </w:rPr>
              <w:t>209.73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rPr>
                <w:rFonts w:ascii="Dialog" w:hAnsi="Dialog" w:cs="宋体"/>
                <w:color w:val="000000"/>
                <w:sz w:val="18"/>
                <w:szCs w:val="18"/>
              </w:rPr>
            </w:pPr>
            <w:r>
              <w:rPr>
                <w:rFonts w:ascii="Dialog" w:hAnsi="Dialog"/>
                <w:color w:val="000000"/>
                <w:sz w:val="18"/>
                <w:szCs w:val="18"/>
              </w:rPr>
              <w:t>0</w:t>
            </w:r>
          </w:p>
        </w:tc>
      </w:tr>
      <w:tr w:rsidR="00201549">
        <w:trPr>
          <w:trHeight w:val="402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rPr>
                <w:rFonts w:ascii="Dialog" w:hAnsi="Dialog" w:cs="宋体"/>
                <w:color w:val="000000"/>
                <w:sz w:val="18"/>
                <w:szCs w:val="18"/>
              </w:rPr>
            </w:pPr>
            <w:r>
              <w:rPr>
                <w:rFonts w:ascii="Dialog" w:hAnsi="Dialog"/>
                <w:color w:val="00000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rPr>
                <w:rFonts w:ascii="Dialog" w:hAnsi="Dialog" w:cs="宋体"/>
                <w:color w:val="000000"/>
                <w:sz w:val="18"/>
                <w:szCs w:val="18"/>
              </w:rPr>
            </w:pPr>
            <w:r>
              <w:rPr>
                <w:rFonts w:ascii="Dialog" w:hAnsi="Dialog"/>
                <w:color w:val="000000"/>
                <w:sz w:val="18"/>
                <w:szCs w:val="18"/>
              </w:rPr>
              <w:t>03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rPr>
                <w:rFonts w:ascii="Dialog" w:hAnsi="Dialog" w:cs="宋体"/>
                <w:color w:val="000000"/>
                <w:sz w:val="18"/>
                <w:szCs w:val="18"/>
              </w:rPr>
            </w:pPr>
            <w:r>
              <w:rPr>
                <w:rFonts w:ascii="Dialog" w:hAnsi="Dialog"/>
                <w:color w:val="000000"/>
                <w:sz w:val="18"/>
                <w:szCs w:val="18"/>
              </w:rPr>
              <w:t>奖金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rPr>
                <w:rFonts w:ascii="Dialog" w:hAnsi="Dialog" w:cs="宋体"/>
                <w:color w:val="000000"/>
                <w:sz w:val="18"/>
                <w:szCs w:val="18"/>
              </w:rPr>
            </w:pPr>
            <w:r>
              <w:rPr>
                <w:rFonts w:ascii="Dialog" w:hAnsi="Dialog"/>
                <w:color w:val="000000"/>
                <w:sz w:val="18"/>
                <w:szCs w:val="18"/>
              </w:rPr>
              <w:t>14.83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rPr>
                <w:rFonts w:ascii="Dialog" w:hAnsi="Dialog" w:cs="宋体"/>
                <w:color w:val="000000"/>
                <w:sz w:val="18"/>
                <w:szCs w:val="18"/>
              </w:rPr>
            </w:pPr>
            <w:r>
              <w:rPr>
                <w:rFonts w:ascii="Dialog" w:hAnsi="Dialog"/>
                <w:color w:val="000000"/>
                <w:sz w:val="18"/>
                <w:szCs w:val="18"/>
              </w:rPr>
              <w:t>14.83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rPr>
                <w:rFonts w:ascii="Dialog" w:hAnsi="Dialog" w:cs="宋体"/>
                <w:color w:val="000000"/>
                <w:sz w:val="18"/>
                <w:szCs w:val="18"/>
              </w:rPr>
            </w:pPr>
            <w:r>
              <w:rPr>
                <w:rFonts w:ascii="Dialog" w:hAnsi="Dialog"/>
                <w:color w:val="000000"/>
                <w:sz w:val="18"/>
                <w:szCs w:val="18"/>
              </w:rPr>
              <w:t>0</w:t>
            </w:r>
          </w:p>
        </w:tc>
      </w:tr>
      <w:tr w:rsidR="00201549">
        <w:trPr>
          <w:trHeight w:val="402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rPr>
                <w:rFonts w:ascii="Dialog" w:hAnsi="Dialog" w:cs="宋体"/>
                <w:color w:val="000000"/>
                <w:sz w:val="18"/>
                <w:szCs w:val="18"/>
              </w:rPr>
            </w:pPr>
            <w:r>
              <w:rPr>
                <w:rFonts w:ascii="Dialog" w:hAnsi="Dialog"/>
                <w:color w:val="00000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rPr>
                <w:rFonts w:ascii="Dialog" w:hAnsi="Dialog" w:cs="宋体"/>
                <w:color w:val="000000"/>
                <w:sz w:val="18"/>
                <w:szCs w:val="18"/>
              </w:rPr>
            </w:pPr>
            <w:r>
              <w:rPr>
                <w:rFonts w:ascii="Dialog" w:hAnsi="Dialog"/>
                <w:color w:val="000000"/>
                <w:sz w:val="18"/>
                <w:szCs w:val="18"/>
              </w:rPr>
              <w:t>06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rPr>
                <w:rFonts w:ascii="Dialog" w:hAnsi="Dialog" w:cs="宋体"/>
                <w:color w:val="000000"/>
                <w:sz w:val="18"/>
                <w:szCs w:val="18"/>
              </w:rPr>
            </w:pPr>
            <w:r>
              <w:rPr>
                <w:rFonts w:ascii="Dialog" w:hAnsi="Dialog"/>
                <w:color w:val="000000"/>
                <w:sz w:val="18"/>
                <w:szCs w:val="18"/>
              </w:rPr>
              <w:t>伙食补助费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rPr>
                <w:rFonts w:ascii="Dialog" w:hAnsi="Dialog" w:cs="宋体"/>
                <w:color w:val="000000"/>
                <w:sz w:val="18"/>
                <w:szCs w:val="18"/>
              </w:rPr>
            </w:pPr>
            <w:r>
              <w:rPr>
                <w:rFonts w:ascii="Dialog" w:hAnsi="Dialog"/>
                <w:color w:val="000000"/>
                <w:sz w:val="18"/>
                <w:szCs w:val="18"/>
              </w:rPr>
              <w:t>39.06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rPr>
                <w:rFonts w:ascii="Dialog" w:hAnsi="Dialog" w:cs="宋体"/>
                <w:color w:val="000000"/>
                <w:sz w:val="18"/>
                <w:szCs w:val="18"/>
              </w:rPr>
            </w:pPr>
            <w:r>
              <w:rPr>
                <w:rFonts w:ascii="Dialog" w:hAnsi="Dialog"/>
                <w:color w:val="000000"/>
                <w:sz w:val="18"/>
                <w:szCs w:val="18"/>
              </w:rPr>
              <w:t>39.06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rPr>
                <w:rFonts w:ascii="Dialog" w:hAnsi="Dialog" w:cs="宋体"/>
                <w:color w:val="000000"/>
                <w:sz w:val="18"/>
                <w:szCs w:val="18"/>
              </w:rPr>
            </w:pPr>
            <w:r>
              <w:rPr>
                <w:rFonts w:ascii="Dialog" w:hAnsi="Dialog"/>
                <w:color w:val="000000"/>
                <w:sz w:val="18"/>
                <w:szCs w:val="18"/>
              </w:rPr>
              <w:t>0</w:t>
            </w:r>
          </w:p>
        </w:tc>
      </w:tr>
      <w:tr w:rsidR="00201549">
        <w:trPr>
          <w:trHeight w:val="402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rPr>
                <w:rFonts w:ascii="Dialog" w:hAnsi="Dialog" w:cs="宋体"/>
                <w:color w:val="000000"/>
                <w:sz w:val="18"/>
                <w:szCs w:val="18"/>
              </w:rPr>
            </w:pPr>
            <w:r>
              <w:rPr>
                <w:rFonts w:ascii="Dialog" w:hAnsi="Dialog"/>
                <w:color w:val="00000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rPr>
                <w:rFonts w:ascii="Dialog" w:hAnsi="Dialog" w:cs="宋体"/>
                <w:color w:val="000000"/>
                <w:sz w:val="18"/>
                <w:szCs w:val="18"/>
              </w:rPr>
            </w:pPr>
            <w:r>
              <w:rPr>
                <w:rFonts w:ascii="Dialog" w:hAnsi="Dialog"/>
                <w:color w:val="000000"/>
                <w:sz w:val="18"/>
                <w:szCs w:val="18"/>
              </w:rPr>
              <w:t>07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rPr>
                <w:rFonts w:ascii="Dialog" w:hAnsi="Dialog" w:cs="宋体"/>
                <w:color w:val="000000"/>
                <w:sz w:val="18"/>
                <w:szCs w:val="18"/>
              </w:rPr>
            </w:pPr>
            <w:r>
              <w:rPr>
                <w:rFonts w:ascii="Dialog" w:hAnsi="Dialog"/>
                <w:color w:val="000000"/>
                <w:sz w:val="18"/>
                <w:szCs w:val="18"/>
              </w:rPr>
              <w:t>绩效工资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rPr>
                <w:rFonts w:ascii="Dialog" w:hAnsi="Dialog" w:cs="宋体"/>
                <w:color w:val="000000"/>
                <w:sz w:val="18"/>
                <w:szCs w:val="18"/>
              </w:rPr>
            </w:pPr>
            <w:r>
              <w:rPr>
                <w:rFonts w:ascii="Dialog" w:hAnsi="Dialog"/>
                <w:color w:val="000000"/>
                <w:sz w:val="18"/>
                <w:szCs w:val="18"/>
              </w:rPr>
              <w:t>96.08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rPr>
                <w:rFonts w:ascii="Dialog" w:hAnsi="Dialog" w:cs="宋体"/>
                <w:color w:val="000000"/>
                <w:sz w:val="18"/>
                <w:szCs w:val="18"/>
              </w:rPr>
            </w:pPr>
            <w:r>
              <w:rPr>
                <w:rFonts w:ascii="Dialog" w:hAnsi="Dialog"/>
                <w:color w:val="000000"/>
                <w:sz w:val="18"/>
                <w:szCs w:val="18"/>
              </w:rPr>
              <w:t>96.08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rPr>
                <w:rFonts w:ascii="Dialog" w:hAnsi="Dialog" w:cs="宋体"/>
                <w:color w:val="000000"/>
                <w:sz w:val="18"/>
                <w:szCs w:val="18"/>
              </w:rPr>
            </w:pPr>
            <w:r>
              <w:rPr>
                <w:rFonts w:ascii="Dialog" w:hAnsi="Dialog"/>
                <w:color w:val="000000"/>
                <w:sz w:val="18"/>
                <w:szCs w:val="18"/>
              </w:rPr>
              <w:t>0</w:t>
            </w:r>
          </w:p>
        </w:tc>
      </w:tr>
      <w:tr w:rsidR="00201549">
        <w:trPr>
          <w:trHeight w:val="402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rPr>
                <w:rFonts w:ascii="Dialog" w:hAnsi="Dialog" w:cs="宋体"/>
                <w:color w:val="000000"/>
                <w:sz w:val="18"/>
                <w:szCs w:val="18"/>
              </w:rPr>
            </w:pPr>
            <w:r>
              <w:rPr>
                <w:rFonts w:ascii="Dialog" w:hAnsi="Dialog"/>
                <w:color w:val="00000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rPr>
                <w:rFonts w:ascii="Dialog" w:hAnsi="Dialog" w:cs="宋体"/>
                <w:color w:val="000000"/>
                <w:sz w:val="18"/>
                <w:szCs w:val="18"/>
              </w:rPr>
            </w:pPr>
            <w:r>
              <w:rPr>
                <w:rFonts w:ascii="Dialog" w:hAnsi="Dialog"/>
                <w:color w:val="000000"/>
                <w:sz w:val="18"/>
                <w:szCs w:val="18"/>
              </w:rPr>
              <w:t>08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rPr>
                <w:rFonts w:ascii="Dialog" w:hAnsi="Dialog" w:cs="宋体"/>
                <w:color w:val="000000"/>
                <w:sz w:val="18"/>
                <w:szCs w:val="18"/>
              </w:rPr>
            </w:pPr>
            <w:r>
              <w:rPr>
                <w:rFonts w:ascii="Dialog" w:hAnsi="Dialog"/>
                <w:color w:val="000000"/>
                <w:sz w:val="18"/>
                <w:szCs w:val="18"/>
              </w:rPr>
              <w:t>机关事业单位基本养老保险缴费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rPr>
                <w:rFonts w:ascii="Dialog" w:hAnsi="Dialog" w:cs="宋体"/>
                <w:color w:val="000000"/>
                <w:sz w:val="18"/>
                <w:szCs w:val="18"/>
              </w:rPr>
            </w:pPr>
            <w:r>
              <w:rPr>
                <w:rFonts w:ascii="Dialog" w:hAnsi="Dialog"/>
                <w:color w:val="000000"/>
                <w:sz w:val="18"/>
                <w:szCs w:val="18"/>
              </w:rPr>
              <w:t>64.13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rPr>
                <w:rFonts w:ascii="Dialog" w:hAnsi="Dialog" w:cs="宋体"/>
                <w:color w:val="000000"/>
                <w:sz w:val="18"/>
                <w:szCs w:val="18"/>
              </w:rPr>
            </w:pPr>
            <w:r>
              <w:rPr>
                <w:rFonts w:ascii="Dialog" w:hAnsi="Dialog"/>
                <w:color w:val="000000"/>
                <w:sz w:val="18"/>
                <w:szCs w:val="18"/>
              </w:rPr>
              <w:t>64.13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rPr>
                <w:rFonts w:ascii="Dialog" w:hAnsi="Dialog" w:cs="宋体"/>
                <w:color w:val="000000"/>
                <w:sz w:val="18"/>
                <w:szCs w:val="18"/>
              </w:rPr>
            </w:pPr>
            <w:r>
              <w:rPr>
                <w:rFonts w:ascii="Dialog" w:hAnsi="Dialog"/>
                <w:color w:val="000000"/>
                <w:sz w:val="18"/>
                <w:szCs w:val="18"/>
              </w:rPr>
              <w:t>0</w:t>
            </w:r>
          </w:p>
        </w:tc>
      </w:tr>
      <w:tr w:rsidR="00201549">
        <w:trPr>
          <w:trHeight w:val="402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rPr>
                <w:rFonts w:ascii="Dialog" w:hAnsi="Dialog" w:cs="宋体"/>
                <w:color w:val="000000"/>
                <w:sz w:val="18"/>
                <w:szCs w:val="18"/>
              </w:rPr>
            </w:pPr>
            <w:r>
              <w:rPr>
                <w:rFonts w:ascii="Dialog" w:hAnsi="Dialog"/>
                <w:color w:val="00000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rPr>
                <w:rFonts w:ascii="Dialog" w:hAnsi="Dialog" w:cs="宋体"/>
                <w:color w:val="000000"/>
                <w:sz w:val="18"/>
                <w:szCs w:val="18"/>
              </w:rPr>
            </w:pPr>
            <w:r>
              <w:rPr>
                <w:rFonts w:ascii="Dialog" w:hAnsi="Dialog"/>
                <w:color w:val="000000"/>
                <w:sz w:val="18"/>
                <w:szCs w:val="18"/>
              </w:rPr>
              <w:t>10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rPr>
                <w:rFonts w:ascii="Dialog" w:hAnsi="Dialog" w:cs="宋体"/>
                <w:color w:val="000000"/>
                <w:sz w:val="18"/>
                <w:szCs w:val="18"/>
              </w:rPr>
            </w:pPr>
            <w:r>
              <w:rPr>
                <w:rFonts w:ascii="Dialog" w:hAnsi="Dialog"/>
                <w:color w:val="000000"/>
                <w:sz w:val="18"/>
                <w:szCs w:val="18"/>
              </w:rPr>
              <w:t>职工基本医疗保险缴费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rPr>
                <w:rFonts w:ascii="Dialog" w:hAnsi="Dialog" w:cs="宋体"/>
                <w:color w:val="000000"/>
                <w:sz w:val="18"/>
                <w:szCs w:val="18"/>
              </w:rPr>
            </w:pPr>
            <w:r>
              <w:rPr>
                <w:rFonts w:ascii="Dialog" w:hAnsi="Dialog"/>
                <w:color w:val="000000"/>
                <w:sz w:val="18"/>
                <w:szCs w:val="18"/>
              </w:rPr>
              <w:t>41.41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rPr>
                <w:rFonts w:ascii="Dialog" w:hAnsi="Dialog" w:cs="宋体"/>
                <w:color w:val="000000"/>
                <w:sz w:val="18"/>
                <w:szCs w:val="18"/>
              </w:rPr>
            </w:pPr>
            <w:r>
              <w:rPr>
                <w:rFonts w:ascii="Dialog" w:hAnsi="Dialog"/>
                <w:color w:val="000000"/>
                <w:sz w:val="18"/>
                <w:szCs w:val="18"/>
              </w:rPr>
              <w:t>41.41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rPr>
                <w:rFonts w:ascii="Dialog" w:hAnsi="Dialog" w:cs="宋体"/>
                <w:color w:val="000000"/>
                <w:sz w:val="18"/>
                <w:szCs w:val="18"/>
              </w:rPr>
            </w:pPr>
            <w:r>
              <w:rPr>
                <w:rFonts w:ascii="Dialog" w:hAnsi="Dialog"/>
                <w:color w:val="000000"/>
                <w:sz w:val="18"/>
                <w:szCs w:val="18"/>
              </w:rPr>
              <w:t>0</w:t>
            </w:r>
          </w:p>
        </w:tc>
      </w:tr>
      <w:tr w:rsidR="00201549">
        <w:trPr>
          <w:trHeight w:val="402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rPr>
                <w:rFonts w:ascii="Dialog" w:hAnsi="Dialog" w:cs="宋体"/>
                <w:color w:val="000000"/>
                <w:sz w:val="18"/>
                <w:szCs w:val="18"/>
              </w:rPr>
            </w:pPr>
            <w:r>
              <w:rPr>
                <w:rFonts w:ascii="Dialog" w:hAnsi="Dialog"/>
                <w:color w:val="00000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rPr>
                <w:rFonts w:ascii="Dialog" w:hAnsi="Dialog" w:cs="宋体"/>
                <w:color w:val="000000"/>
                <w:sz w:val="18"/>
                <w:szCs w:val="18"/>
              </w:rPr>
            </w:pPr>
            <w:r>
              <w:rPr>
                <w:rFonts w:ascii="Dialog" w:hAnsi="Dialog"/>
                <w:color w:val="000000"/>
                <w:sz w:val="18"/>
                <w:szCs w:val="18"/>
              </w:rPr>
              <w:t>11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rPr>
                <w:rFonts w:ascii="Dialog" w:hAnsi="Dialog" w:cs="宋体"/>
                <w:color w:val="000000"/>
                <w:sz w:val="18"/>
                <w:szCs w:val="18"/>
              </w:rPr>
            </w:pPr>
            <w:r>
              <w:rPr>
                <w:rFonts w:ascii="Dialog" w:hAnsi="Dialog"/>
                <w:color w:val="000000"/>
                <w:sz w:val="18"/>
                <w:szCs w:val="18"/>
              </w:rPr>
              <w:t>公务员医疗补助缴费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rPr>
                <w:rFonts w:ascii="Dialog" w:hAnsi="Dialog" w:cs="宋体"/>
                <w:color w:val="000000"/>
                <w:sz w:val="18"/>
                <w:szCs w:val="18"/>
              </w:rPr>
            </w:pPr>
            <w:r>
              <w:rPr>
                <w:rFonts w:ascii="Dialog" w:hAnsi="Dialog"/>
                <w:color w:val="000000"/>
                <w:sz w:val="18"/>
                <w:szCs w:val="18"/>
              </w:rPr>
              <w:t>32.21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rPr>
                <w:rFonts w:ascii="Dialog" w:hAnsi="Dialog" w:cs="宋体"/>
                <w:color w:val="000000"/>
                <w:sz w:val="18"/>
                <w:szCs w:val="18"/>
              </w:rPr>
            </w:pPr>
            <w:r>
              <w:rPr>
                <w:rFonts w:ascii="Dialog" w:hAnsi="Dialog"/>
                <w:color w:val="000000"/>
                <w:sz w:val="18"/>
                <w:szCs w:val="18"/>
              </w:rPr>
              <w:t>32.21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rPr>
                <w:rFonts w:ascii="Dialog" w:hAnsi="Dialog" w:cs="宋体"/>
                <w:color w:val="000000"/>
                <w:sz w:val="18"/>
                <w:szCs w:val="18"/>
              </w:rPr>
            </w:pPr>
            <w:r>
              <w:rPr>
                <w:rFonts w:ascii="Dialog" w:hAnsi="Dialog"/>
                <w:color w:val="000000"/>
                <w:sz w:val="18"/>
                <w:szCs w:val="18"/>
              </w:rPr>
              <w:t>0</w:t>
            </w:r>
          </w:p>
        </w:tc>
      </w:tr>
      <w:tr w:rsidR="00201549">
        <w:trPr>
          <w:trHeight w:val="402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rPr>
                <w:rFonts w:ascii="Dialog" w:hAnsi="Dialog" w:cs="宋体"/>
                <w:color w:val="000000"/>
                <w:sz w:val="18"/>
                <w:szCs w:val="18"/>
              </w:rPr>
            </w:pPr>
            <w:r>
              <w:rPr>
                <w:rFonts w:ascii="Dialog" w:hAnsi="Dialog"/>
                <w:color w:val="00000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rPr>
                <w:rFonts w:ascii="Dialog" w:hAnsi="Dialog" w:cs="宋体"/>
                <w:color w:val="000000"/>
                <w:sz w:val="18"/>
                <w:szCs w:val="18"/>
              </w:rPr>
            </w:pPr>
            <w:r>
              <w:rPr>
                <w:rFonts w:ascii="Dialog" w:hAnsi="Dialog"/>
                <w:color w:val="000000"/>
                <w:sz w:val="18"/>
                <w:szCs w:val="18"/>
              </w:rPr>
              <w:t>12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rPr>
                <w:rFonts w:ascii="Dialog" w:hAnsi="Dialog" w:cs="宋体"/>
                <w:color w:val="000000"/>
                <w:sz w:val="18"/>
                <w:szCs w:val="18"/>
              </w:rPr>
            </w:pPr>
            <w:r>
              <w:rPr>
                <w:rFonts w:ascii="Dialog" w:hAnsi="Dialog"/>
                <w:color w:val="000000"/>
                <w:sz w:val="18"/>
                <w:szCs w:val="18"/>
              </w:rPr>
              <w:t>其他社会保障缴费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rPr>
                <w:rFonts w:ascii="Dialog" w:hAnsi="Dialog" w:cs="宋体"/>
                <w:color w:val="000000"/>
                <w:sz w:val="18"/>
                <w:szCs w:val="18"/>
              </w:rPr>
            </w:pPr>
            <w:r>
              <w:rPr>
                <w:rFonts w:ascii="Dialog" w:hAnsi="Dialog"/>
                <w:color w:val="000000"/>
                <w:sz w:val="18"/>
                <w:szCs w:val="18"/>
              </w:rPr>
              <w:t>2.69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rPr>
                <w:rFonts w:ascii="Dialog" w:hAnsi="Dialog" w:cs="宋体"/>
                <w:color w:val="000000"/>
                <w:sz w:val="18"/>
                <w:szCs w:val="18"/>
              </w:rPr>
            </w:pPr>
            <w:r>
              <w:rPr>
                <w:rFonts w:ascii="Dialog" w:hAnsi="Dialog"/>
                <w:color w:val="000000"/>
                <w:sz w:val="18"/>
                <w:szCs w:val="18"/>
              </w:rPr>
              <w:t>2.69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rPr>
                <w:rFonts w:ascii="Dialog" w:hAnsi="Dialog" w:cs="宋体"/>
                <w:color w:val="000000"/>
                <w:sz w:val="18"/>
                <w:szCs w:val="18"/>
              </w:rPr>
            </w:pPr>
            <w:r>
              <w:rPr>
                <w:rFonts w:ascii="Dialog" w:hAnsi="Dialog"/>
                <w:color w:val="000000"/>
                <w:sz w:val="18"/>
                <w:szCs w:val="18"/>
              </w:rPr>
              <w:t>0</w:t>
            </w:r>
          </w:p>
        </w:tc>
      </w:tr>
      <w:tr w:rsidR="00201549">
        <w:trPr>
          <w:trHeight w:val="402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rPr>
                <w:rFonts w:ascii="Dialog" w:hAnsi="Dialog" w:cs="宋体"/>
                <w:color w:val="000000"/>
                <w:sz w:val="18"/>
                <w:szCs w:val="18"/>
              </w:rPr>
            </w:pPr>
            <w:r>
              <w:rPr>
                <w:rFonts w:ascii="Dialog" w:hAnsi="Dialog"/>
                <w:color w:val="00000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rPr>
                <w:rFonts w:ascii="Dialog" w:hAnsi="Dialog" w:cs="宋体"/>
                <w:color w:val="000000"/>
                <w:sz w:val="18"/>
                <w:szCs w:val="18"/>
              </w:rPr>
            </w:pPr>
            <w:r>
              <w:rPr>
                <w:rFonts w:ascii="Dialog" w:hAnsi="Dialog"/>
                <w:color w:val="000000"/>
                <w:sz w:val="18"/>
                <w:szCs w:val="18"/>
              </w:rPr>
              <w:t>13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rPr>
                <w:rFonts w:ascii="Dialog" w:hAnsi="Dialog" w:cs="宋体"/>
                <w:color w:val="000000"/>
                <w:sz w:val="18"/>
                <w:szCs w:val="18"/>
              </w:rPr>
            </w:pPr>
            <w:r>
              <w:rPr>
                <w:rFonts w:ascii="Dialog" w:hAnsi="Dialog"/>
                <w:color w:val="000000"/>
                <w:sz w:val="18"/>
                <w:szCs w:val="18"/>
              </w:rPr>
              <w:t>住房公积金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rPr>
                <w:rFonts w:ascii="Dialog" w:hAnsi="Dialog" w:cs="宋体"/>
                <w:color w:val="000000"/>
                <w:sz w:val="18"/>
                <w:szCs w:val="18"/>
              </w:rPr>
            </w:pPr>
            <w:r>
              <w:rPr>
                <w:rFonts w:ascii="Dialog" w:hAnsi="Dialog"/>
                <w:color w:val="000000"/>
                <w:sz w:val="18"/>
                <w:szCs w:val="18"/>
              </w:rPr>
              <w:t>38.48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rPr>
                <w:rFonts w:ascii="Dialog" w:hAnsi="Dialog" w:cs="宋体"/>
                <w:color w:val="000000"/>
                <w:sz w:val="18"/>
                <w:szCs w:val="18"/>
              </w:rPr>
            </w:pPr>
            <w:r>
              <w:rPr>
                <w:rFonts w:ascii="Dialog" w:hAnsi="Dialog"/>
                <w:color w:val="000000"/>
                <w:sz w:val="18"/>
                <w:szCs w:val="18"/>
              </w:rPr>
              <w:t>38.48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rPr>
                <w:rFonts w:ascii="Dialog" w:hAnsi="Dialog" w:cs="宋体"/>
                <w:color w:val="000000"/>
                <w:sz w:val="18"/>
                <w:szCs w:val="18"/>
              </w:rPr>
            </w:pPr>
            <w:r>
              <w:rPr>
                <w:rFonts w:ascii="Dialog" w:hAnsi="Dialog"/>
                <w:color w:val="000000"/>
                <w:sz w:val="18"/>
                <w:szCs w:val="18"/>
              </w:rPr>
              <w:t>0</w:t>
            </w:r>
          </w:p>
        </w:tc>
      </w:tr>
      <w:tr w:rsidR="00201549">
        <w:trPr>
          <w:trHeight w:val="402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rPr>
                <w:rFonts w:ascii="Dialog" w:hAnsi="Dialog" w:cs="宋体"/>
                <w:color w:val="000000"/>
                <w:sz w:val="18"/>
                <w:szCs w:val="18"/>
              </w:rPr>
            </w:pPr>
            <w:r>
              <w:rPr>
                <w:rFonts w:ascii="Dialog" w:hAnsi="Dialog"/>
                <w:color w:val="00000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rPr>
                <w:rFonts w:ascii="Dialog" w:hAnsi="Dialog" w:cs="宋体"/>
                <w:color w:val="000000"/>
                <w:sz w:val="18"/>
                <w:szCs w:val="18"/>
              </w:rPr>
            </w:pPr>
            <w:r>
              <w:rPr>
                <w:rFonts w:ascii="Dialog" w:hAnsi="Dialog"/>
                <w:color w:val="000000"/>
                <w:sz w:val="18"/>
                <w:szCs w:val="18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rPr>
                <w:rFonts w:ascii="Dialog" w:hAnsi="Dialog" w:cs="宋体"/>
                <w:color w:val="000000"/>
                <w:sz w:val="18"/>
                <w:szCs w:val="18"/>
              </w:rPr>
            </w:pPr>
            <w:r>
              <w:rPr>
                <w:rFonts w:ascii="Dialog" w:hAnsi="Dialog"/>
                <w:color w:val="000000"/>
                <w:sz w:val="18"/>
                <w:szCs w:val="18"/>
              </w:rPr>
              <w:t>办公费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rPr>
                <w:rFonts w:ascii="Dialog" w:hAnsi="Dialog" w:cs="宋体"/>
                <w:color w:val="000000"/>
                <w:sz w:val="18"/>
                <w:szCs w:val="18"/>
              </w:rPr>
            </w:pPr>
            <w:r>
              <w:rPr>
                <w:rFonts w:ascii="Dialog" w:hAnsi="Dialog"/>
                <w:color w:val="000000"/>
                <w:sz w:val="18"/>
                <w:szCs w:val="18"/>
              </w:rPr>
              <w:t>2.61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rPr>
                <w:rFonts w:ascii="Dialog" w:hAnsi="Dialog" w:cs="宋体"/>
                <w:color w:val="000000"/>
                <w:sz w:val="18"/>
                <w:szCs w:val="18"/>
              </w:rPr>
            </w:pPr>
            <w:r>
              <w:rPr>
                <w:rFonts w:ascii="Dialog" w:hAnsi="Dialog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rPr>
                <w:rFonts w:ascii="Dialog" w:hAnsi="Dialog" w:cs="宋体"/>
                <w:color w:val="000000"/>
                <w:sz w:val="18"/>
                <w:szCs w:val="18"/>
              </w:rPr>
            </w:pPr>
            <w:r>
              <w:rPr>
                <w:rFonts w:ascii="Dialog" w:hAnsi="Dialog"/>
                <w:color w:val="000000"/>
                <w:sz w:val="18"/>
                <w:szCs w:val="18"/>
              </w:rPr>
              <w:t>2.61</w:t>
            </w:r>
          </w:p>
        </w:tc>
      </w:tr>
      <w:tr w:rsidR="00201549">
        <w:trPr>
          <w:trHeight w:val="402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rPr>
                <w:rFonts w:ascii="Dialog" w:hAnsi="Dialog" w:cs="宋体"/>
                <w:color w:val="000000"/>
                <w:sz w:val="18"/>
                <w:szCs w:val="18"/>
              </w:rPr>
            </w:pPr>
            <w:r>
              <w:rPr>
                <w:rFonts w:ascii="Dialog" w:hAnsi="Dialog"/>
                <w:color w:val="00000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rPr>
                <w:rFonts w:ascii="Dialog" w:hAnsi="Dialog" w:cs="宋体"/>
                <w:color w:val="000000"/>
                <w:sz w:val="18"/>
                <w:szCs w:val="18"/>
              </w:rPr>
            </w:pPr>
            <w:r>
              <w:rPr>
                <w:rFonts w:ascii="Dialog" w:hAnsi="Dialog" w:hint="eastAsia"/>
                <w:color w:val="000000"/>
                <w:sz w:val="18"/>
                <w:szCs w:val="18"/>
              </w:rPr>
              <w:t>0</w:t>
            </w:r>
            <w:r>
              <w:rPr>
                <w:rFonts w:ascii="Dialog" w:hAnsi="Dialog"/>
                <w:color w:val="000000"/>
                <w:sz w:val="18"/>
                <w:szCs w:val="18"/>
              </w:rPr>
              <w:t>2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rPr>
                <w:rFonts w:ascii="Dialog" w:hAnsi="Dialog" w:cs="宋体"/>
                <w:color w:val="000000"/>
                <w:sz w:val="18"/>
                <w:szCs w:val="18"/>
              </w:rPr>
            </w:pPr>
            <w:r>
              <w:rPr>
                <w:rFonts w:ascii="Dialog" w:hAnsi="Dialog"/>
                <w:color w:val="000000"/>
                <w:sz w:val="18"/>
                <w:szCs w:val="18"/>
              </w:rPr>
              <w:t>印刷费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rPr>
                <w:rFonts w:ascii="Dialog" w:hAnsi="Dialog" w:cs="宋体"/>
                <w:color w:val="000000"/>
                <w:sz w:val="18"/>
                <w:szCs w:val="18"/>
              </w:rPr>
            </w:pPr>
            <w:r>
              <w:rPr>
                <w:rFonts w:ascii="Dialog" w:hAnsi="Dialog"/>
                <w:color w:val="000000"/>
                <w:sz w:val="18"/>
                <w:szCs w:val="18"/>
              </w:rPr>
              <w:t>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rPr>
                <w:rFonts w:ascii="Dialog" w:hAnsi="Dialog" w:cs="宋体"/>
                <w:color w:val="000000"/>
                <w:sz w:val="18"/>
                <w:szCs w:val="18"/>
              </w:rPr>
            </w:pPr>
            <w:r>
              <w:rPr>
                <w:rFonts w:ascii="Dialog" w:hAnsi="Dialog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rPr>
                <w:rFonts w:ascii="Dialog" w:hAnsi="Dialog" w:cs="宋体"/>
                <w:color w:val="000000"/>
                <w:sz w:val="18"/>
                <w:szCs w:val="18"/>
              </w:rPr>
            </w:pPr>
            <w:r>
              <w:rPr>
                <w:rFonts w:ascii="Dialog" w:hAnsi="Dialog"/>
                <w:color w:val="000000"/>
                <w:sz w:val="18"/>
                <w:szCs w:val="18"/>
              </w:rPr>
              <w:t>4</w:t>
            </w:r>
          </w:p>
        </w:tc>
      </w:tr>
      <w:tr w:rsidR="00201549">
        <w:trPr>
          <w:trHeight w:val="402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rPr>
                <w:rFonts w:ascii="Dialog" w:hAnsi="Dialog" w:cs="宋体"/>
                <w:color w:val="000000"/>
                <w:sz w:val="18"/>
                <w:szCs w:val="18"/>
              </w:rPr>
            </w:pPr>
            <w:r>
              <w:rPr>
                <w:rFonts w:ascii="Dialog" w:hAnsi="Dialog"/>
                <w:color w:val="00000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rPr>
                <w:rFonts w:ascii="Dialog" w:hAnsi="Dialog" w:cs="宋体"/>
                <w:color w:val="000000"/>
                <w:sz w:val="18"/>
                <w:szCs w:val="18"/>
              </w:rPr>
            </w:pPr>
            <w:r>
              <w:rPr>
                <w:rFonts w:ascii="Dialog" w:hAnsi="Dialog" w:hint="eastAsia"/>
                <w:color w:val="000000"/>
                <w:sz w:val="18"/>
                <w:szCs w:val="18"/>
              </w:rPr>
              <w:t>0</w:t>
            </w:r>
            <w:r>
              <w:rPr>
                <w:rFonts w:ascii="Dialog" w:hAnsi="Dialog"/>
                <w:color w:val="000000"/>
                <w:sz w:val="18"/>
                <w:szCs w:val="18"/>
              </w:rPr>
              <w:t>7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rPr>
                <w:rFonts w:ascii="Dialog" w:hAnsi="Dialog" w:cs="宋体"/>
                <w:color w:val="000000"/>
                <w:sz w:val="18"/>
                <w:szCs w:val="18"/>
              </w:rPr>
            </w:pPr>
            <w:r>
              <w:rPr>
                <w:rFonts w:ascii="Dialog" w:hAnsi="Dialog"/>
                <w:color w:val="000000"/>
                <w:sz w:val="18"/>
                <w:szCs w:val="18"/>
              </w:rPr>
              <w:t>邮电费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rPr>
                <w:rFonts w:ascii="Dialog" w:hAnsi="Dialog" w:cs="宋体"/>
                <w:color w:val="000000"/>
                <w:sz w:val="18"/>
                <w:szCs w:val="18"/>
              </w:rPr>
            </w:pPr>
            <w:r>
              <w:rPr>
                <w:rFonts w:ascii="Dialog" w:hAnsi="Dialog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rPr>
                <w:rFonts w:ascii="Dialog" w:hAnsi="Dialog" w:cs="宋体"/>
                <w:color w:val="000000"/>
                <w:sz w:val="18"/>
                <w:szCs w:val="18"/>
              </w:rPr>
            </w:pPr>
            <w:r>
              <w:rPr>
                <w:rFonts w:ascii="Dialog" w:hAnsi="Dialog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rPr>
                <w:rFonts w:ascii="Dialog" w:hAnsi="Dialog" w:cs="宋体"/>
                <w:color w:val="000000"/>
                <w:sz w:val="18"/>
                <w:szCs w:val="18"/>
              </w:rPr>
            </w:pPr>
            <w:r>
              <w:rPr>
                <w:rFonts w:ascii="Dialog" w:hAnsi="Dialog"/>
                <w:color w:val="000000"/>
                <w:sz w:val="18"/>
                <w:szCs w:val="18"/>
              </w:rPr>
              <w:t>2</w:t>
            </w:r>
          </w:p>
        </w:tc>
      </w:tr>
      <w:tr w:rsidR="00201549">
        <w:trPr>
          <w:trHeight w:val="402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rPr>
                <w:rFonts w:ascii="Dialog" w:hAnsi="Dialog" w:cs="宋体"/>
                <w:color w:val="000000"/>
                <w:sz w:val="18"/>
                <w:szCs w:val="18"/>
              </w:rPr>
            </w:pPr>
            <w:r>
              <w:rPr>
                <w:rFonts w:ascii="Dialog" w:hAnsi="Dialog"/>
                <w:color w:val="00000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rPr>
                <w:rFonts w:ascii="Dialog" w:hAnsi="Dialog" w:cs="宋体"/>
                <w:color w:val="000000"/>
                <w:sz w:val="18"/>
                <w:szCs w:val="18"/>
              </w:rPr>
            </w:pPr>
            <w:r>
              <w:rPr>
                <w:rFonts w:ascii="Dialog" w:hAnsi="Dialog"/>
                <w:color w:val="000000"/>
                <w:sz w:val="18"/>
                <w:szCs w:val="18"/>
              </w:rPr>
              <w:t>27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rPr>
                <w:rFonts w:ascii="Dialog" w:hAnsi="Dialog" w:cs="宋体"/>
                <w:color w:val="000000"/>
                <w:sz w:val="18"/>
                <w:szCs w:val="18"/>
              </w:rPr>
            </w:pPr>
            <w:r>
              <w:rPr>
                <w:rFonts w:ascii="Dialog" w:hAnsi="Dialog"/>
                <w:color w:val="000000"/>
                <w:sz w:val="18"/>
                <w:szCs w:val="18"/>
              </w:rPr>
              <w:t>委托业务费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rPr>
                <w:rFonts w:ascii="Dialog" w:hAnsi="Dialog" w:cs="宋体"/>
                <w:color w:val="000000"/>
                <w:sz w:val="18"/>
                <w:szCs w:val="18"/>
              </w:rPr>
            </w:pPr>
            <w:r>
              <w:rPr>
                <w:rFonts w:ascii="Dialog" w:hAnsi="Dialog"/>
                <w:color w:val="000000"/>
                <w:sz w:val="18"/>
                <w:szCs w:val="18"/>
              </w:rPr>
              <w:t>27.96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rPr>
                <w:rFonts w:ascii="Dialog" w:hAnsi="Dialog" w:cs="宋体"/>
                <w:color w:val="000000"/>
                <w:sz w:val="18"/>
                <w:szCs w:val="18"/>
              </w:rPr>
            </w:pPr>
            <w:r>
              <w:rPr>
                <w:rFonts w:ascii="Dialog" w:hAnsi="Dialog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rPr>
                <w:rFonts w:ascii="Dialog" w:hAnsi="Dialog" w:cs="宋体"/>
                <w:color w:val="000000"/>
                <w:sz w:val="18"/>
                <w:szCs w:val="18"/>
              </w:rPr>
            </w:pPr>
            <w:r>
              <w:rPr>
                <w:rFonts w:ascii="Dialog" w:hAnsi="Dialog"/>
                <w:color w:val="000000"/>
                <w:sz w:val="18"/>
                <w:szCs w:val="18"/>
              </w:rPr>
              <w:t>27.96</w:t>
            </w:r>
          </w:p>
        </w:tc>
      </w:tr>
      <w:tr w:rsidR="00201549">
        <w:trPr>
          <w:trHeight w:val="402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rPr>
                <w:rFonts w:ascii="Dialog" w:hAnsi="Dialog" w:cs="宋体"/>
                <w:color w:val="000000"/>
                <w:sz w:val="18"/>
                <w:szCs w:val="18"/>
              </w:rPr>
            </w:pPr>
            <w:r>
              <w:rPr>
                <w:rFonts w:ascii="Dialog" w:hAnsi="Dialog"/>
                <w:color w:val="00000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rPr>
                <w:rFonts w:ascii="Dialog" w:hAnsi="Dialog" w:cs="宋体"/>
                <w:color w:val="000000"/>
                <w:sz w:val="18"/>
                <w:szCs w:val="18"/>
              </w:rPr>
            </w:pPr>
            <w:r>
              <w:rPr>
                <w:rFonts w:ascii="Dialog" w:hAnsi="Dialog"/>
                <w:color w:val="000000"/>
                <w:sz w:val="18"/>
                <w:szCs w:val="18"/>
              </w:rPr>
              <w:t>28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rPr>
                <w:rFonts w:ascii="Dialog" w:hAnsi="Dialog" w:cs="宋体"/>
                <w:color w:val="000000"/>
                <w:sz w:val="18"/>
                <w:szCs w:val="18"/>
              </w:rPr>
            </w:pPr>
            <w:r>
              <w:rPr>
                <w:rFonts w:ascii="Dialog" w:hAnsi="Dialog"/>
                <w:color w:val="000000"/>
                <w:sz w:val="18"/>
                <w:szCs w:val="18"/>
              </w:rPr>
              <w:t>工会经费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rPr>
                <w:rFonts w:ascii="Dialog" w:hAnsi="Dialog" w:cs="宋体"/>
                <w:color w:val="000000"/>
                <w:sz w:val="18"/>
                <w:szCs w:val="18"/>
              </w:rPr>
            </w:pPr>
            <w:r>
              <w:rPr>
                <w:rFonts w:ascii="Dialog" w:hAnsi="Dialog"/>
                <w:color w:val="000000"/>
                <w:sz w:val="18"/>
                <w:szCs w:val="18"/>
              </w:rPr>
              <w:t>4.19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rPr>
                <w:rFonts w:ascii="Dialog" w:hAnsi="Dialog" w:cs="宋体"/>
                <w:color w:val="000000"/>
                <w:sz w:val="18"/>
                <w:szCs w:val="18"/>
              </w:rPr>
            </w:pPr>
            <w:r>
              <w:rPr>
                <w:rFonts w:ascii="Dialog" w:hAnsi="Dialog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rPr>
                <w:rFonts w:ascii="Dialog" w:hAnsi="Dialog" w:cs="宋体"/>
                <w:color w:val="000000"/>
                <w:sz w:val="18"/>
                <w:szCs w:val="18"/>
              </w:rPr>
            </w:pPr>
            <w:r>
              <w:rPr>
                <w:rFonts w:ascii="Dialog" w:hAnsi="Dialog"/>
                <w:color w:val="000000"/>
                <w:sz w:val="18"/>
                <w:szCs w:val="18"/>
              </w:rPr>
              <w:t>4.19</w:t>
            </w:r>
          </w:p>
        </w:tc>
      </w:tr>
      <w:tr w:rsidR="00201549">
        <w:trPr>
          <w:trHeight w:val="402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rPr>
                <w:rFonts w:ascii="Dialog" w:hAnsi="Dialog" w:cs="宋体"/>
                <w:color w:val="000000"/>
                <w:sz w:val="18"/>
                <w:szCs w:val="18"/>
              </w:rPr>
            </w:pPr>
            <w:r>
              <w:rPr>
                <w:rFonts w:ascii="Dialog" w:hAnsi="Dialog"/>
                <w:color w:val="00000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rPr>
                <w:rFonts w:ascii="Dialog" w:hAnsi="Dialog" w:cs="宋体"/>
                <w:color w:val="000000"/>
                <w:sz w:val="18"/>
                <w:szCs w:val="18"/>
              </w:rPr>
            </w:pPr>
            <w:r>
              <w:rPr>
                <w:rFonts w:ascii="Dialog" w:hAnsi="Dialog"/>
                <w:color w:val="000000"/>
                <w:sz w:val="18"/>
                <w:szCs w:val="18"/>
              </w:rPr>
              <w:t>31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rPr>
                <w:rFonts w:ascii="Dialog" w:hAnsi="Dialog" w:cs="宋体"/>
                <w:color w:val="000000"/>
                <w:sz w:val="18"/>
                <w:szCs w:val="18"/>
              </w:rPr>
            </w:pPr>
            <w:r>
              <w:rPr>
                <w:rFonts w:ascii="Dialog" w:hAnsi="Dialog"/>
                <w:color w:val="000000"/>
                <w:sz w:val="18"/>
                <w:szCs w:val="18"/>
              </w:rPr>
              <w:t>公务车运行维护费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rPr>
                <w:rFonts w:ascii="Dialog" w:hAnsi="Dialog" w:cs="宋体"/>
                <w:color w:val="000000"/>
                <w:sz w:val="18"/>
                <w:szCs w:val="18"/>
              </w:rPr>
            </w:pPr>
            <w:r>
              <w:rPr>
                <w:rFonts w:ascii="Dialog" w:hAnsi="Dialog"/>
                <w:color w:val="000000"/>
                <w:sz w:val="18"/>
                <w:szCs w:val="18"/>
              </w:rPr>
              <w:t>2.1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rPr>
                <w:rFonts w:ascii="Dialog" w:hAnsi="Dialog" w:cs="宋体"/>
                <w:color w:val="000000"/>
                <w:sz w:val="18"/>
                <w:szCs w:val="18"/>
              </w:rPr>
            </w:pPr>
            <w:r>
              <w:rPr>
                <w:rFonts w:ascii="Dialog" w:hAnsi="Dialog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rPr>
                <w:rFonts w:ascii="Dialog" w:hAnsi="Dialog" w:cs="宋体"/>
                <w:color w:val="000000"/>
                <w:sz w:val="18"/>
                <w:szCs w:val="18"/>
              </w:rPr>
            </w:pPr>
            <w:r>
              <w:rPr>
                <w:rFonts w:ascii="Dialog" w:hAnsi="Dialog"/>
                <w:color w:val="000000"/>
                <w:sz w:val="18"/>
                <w:szCs w:val="18"/>
              </w:rPr>
              <w:t>2.1</w:t>
            </w:r>
          </w:p>
        </w:tc>
      </w:tr>
      <w:tr w:rsidR="00201549">
        <w:trPr>
          <w:trHeight w:val="402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rPr>
                <w:rFonts w:ascii="Dialog" w:hAnsi="Dialog" w:cs="宋体"/>
                <w:color w:val="000000"/>
                <w:sz w:val="18"/>
                <w:szCs w:val="18"/>
              </w:rPr>
            </w:pPr>
            <w:r>
              <w:rPr>
                <w:rFonts w:ascii="Dialog" w:hAnsi="Dialog"/>
                <w:color w:val="00000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rPr>
                <w:rFonts w:ascii="Dialog" w:hAnsi="Dialog" w:cs="宋体"/>
                <w:color w:val="000000"/>
                <w:sz w:val="18"/>
                <w:szCs w:val="18"/>
              </w:rPr>
            </w:pPr>
            <w:r>
              <w:rPr>
                <w:rFonts w:ascii="Dialog" w:hAnsi="Dialog"/>
                <w:color w:val="000000"/>
                <w:sz w:val="18"/>
                <w:szCs w:val="18"/>
              </w:rPr>
              <w:t>99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rPr>
                <w:rFonts w:ascii="Dialog" w:hAnsi="Dialog" w:cs="宋体"/>
                <w:color w:val="000000"/>
                <w:sz w:val="18"/>
                <w:szCs w:val="18"/>
              </w:rPr>
            </w:pPr>
            <w:r>
              <w:rPr>
                <w:rFonts w:ascii="Dialog" w:hAnsi="Dialog"/>
                <w:color w:val="000000"/>
                <w:sz w:val="18"/>
                <w:szCs w:val="18"/>
              </w:rPr>
              <w:t>其他商品和服务支出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rPr>
                <w:rFonts w:ascii="Dialog" w:hAnsi="Dialog" w:cs="宋体"/>
                <w:color w:val="000000"/>
                <w:sz w:val="18"/>
                <w:szCs w:val="18"/>
              </w:rPr>
            </w:pPr>
            <w:r>
              <w:rPr>
                <w:rFonts w:ascii="Dialog" w:hAnsi="Dialog"/>
                <w:color w:val="000000"/>
                <w:sz w:val="18"/>
                <w:szCs w:val="18"/>
              </w:rPr>
              <w:t>7.1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rPr>
                <w:rFonts w:ascii="Dialog" w:hAnsi="Dialog" w:cs="宋体"/>
                <w:color w:val="000000"/>
                <w:sz w:val="18"/>
                <w:szCs w:val="18"/>
              </w:rPr>
            </w:pPr>
            <w:r>
              <w:rPr>
                <w:rFonts w:ascii="Dialog" w:hAnsi="Dialog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rPr>
                <w:rFonts w:ascii="Dialog" w:hAnsi="Dialog" w:cs="宋体"/>
                <w:color w:val="000000"/>
                <w:sz w:val="18"/>
                <w:szCs w:val="18"/>
              </w:rPr>
            </w:pPr>
            <w:r>
              <w:rPr>
                <w:rFonts w:ascii="Dialog" w:hAnsi="Dialog"/>
                <w:color w:val="000000"/>
                <w:sz w:val="18"/>
                <w:szCs w:val="18"/>
              </w:rPr>
              <w:t>7.1</w:t>
            </w:r>
          </w:p>
        </w:tc>
      </w:tr>
      <w:tr w:rsidR="00201549">
        <w:trPr>
          <w:trHeight w:val="402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rPr>
                <w:rFonts w:ascii="Dialog" w:hAnsi="Dialog" w:cs="宋体"/>
                <w:color w:val="000000"/>
                <w:sz w:val="18"/>
                <w:szCs w:val="18"/>
              </w:rPr>
            </w:pPr>
            <w:r>
              <w:rPr>
                <w:rFonts w:ascii="Dialog" w:hAnsi="Dialog"/>
                <w:color w:val="000000"/>
                <w:sz w:val="18"/>
                <w:szCs w:val="18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rPr>
                <w:rFonts w:ascii="Dialog" w:hAnsi="Dialog" w:cs="宋体"/>
                <w:color w:val="000000"/>
                <w:sz w:val="18"/>
                <w:szCs w:val="18"/>
              </w:rPr>
            </w:pPr>
            <w:r>
              <w:rPr>
                <w:rFonts w:ascii="Dialog" w:hAnsi="Dialog"/>
                <w:color w:val="000000"/>
                <w:sz w:val="18"/>
                <w:szCs w:val="18"/>
              </w:rPr>
              <w:t>09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rPr>
                <w:rFonts w:ascii="Dialog" w:hAnsi="Dialog" w:cs="宋体"/>
                <w:color w:val="000000"/>
                <w:sz w:val="18"/>
                <w:szCs w:val="18"/>
              </w:rPr>
            </w:pPr>
            <w:r>
              <w:rPr>
                <w:rFonts w:ascii="Dialog" w:hAnsi="Dialog"/>
                <w:color w:val="000000"/>
                <w:sz w:val="18"/>
                <w:szCs w:val="18"/>
              </w:rPr>
              <w:t>奖励金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rPr>
                <w:rFonts w:ascii="Dialog" w:hAnsi="Dialog" w:cs="宋体"/>
                <w:color w:val="000000"/>
                <w:sz w:val="18"/>
                <w:szCs w:val="18"/>
              </w:rPr>
            </w:pPr>
            <w:r>
              <w:rPr>
                <w:rFonts w:ascii="Dialog" w:hAnsi="Dialog"/>
                <w:color w:val="000000"/>
                <w:sz w:val="18"/>
                <w:szCs w:val="18"/>
              </w:rPr>
              <w:t>2.25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rPr>
                <w:rFonts w:ascii="Dialog" w:hAnsi="Dialog" w:cs="宋体"/>
                <w:color w:val="000000"/>
                <w:sz w:val="18"/>
                <w:szCs w:val="18"/>
              </w:rPr>
            </w:pPr>
            <w:r>
              <w:rPr>
                <w:rFonts w:ascii="Dialog" w:hAnsi="Dialog"/>
                <w:color w:val="000000"/>
                <w:sz w:val="18"/>
                <w:szCs w:val="18"/>
              </w:rPr>
              <w:t>2.25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rPr>
                <w:rFonts w:ascii="Dialog" w:hAnsi="Dialog" w:cs="宋体"/>
                <w:color w:val="000000"/>
                <w:sz w:val="18"/>
                <w:szCs w:val="18"/>
              </w:rPr>
            </w:pPr>
            <w:r>
              <w:rPr>
                <w:rFonts w:ascii="Dialog" w:hAnsi="Dialog"/>
                <w:color w:val="000000"/>
                <w:sz w:val="18"/>
                <w:szCs w:val="18"/>
              </w:rPr>
              <w:t>0</w:t>
            </w:r>
          </w:p>
        </w:tc>
      </w:tr>
      <w:tr w:rsidR="00201549">
        <w:trPr>
          <w:trHeight w:val="402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rPr>
                <w:rFonts w:ascii="Dialog" w:hAnsi="Dialog" w:cs="宋体"/>
                <w:color w:val="000000"/>
                <w:sz w:val="18"/>
                <w:szCs w:val="18"/>
              </w:rPr>
            </w:pPr>
            <w:r>
              <w:rPr>
                <w:rFonts w:ascii="Dialog" w:hAnsi="Dialog"/>
                <w:color w:val="000000"/>
                <w:sz w:val="18"/>
                <w:szCs w:val="18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rPr>
                <w:rFonts w:ascii="Dialog" w:hAnsi="Dialog" w:cs="宋体"/>
                <w:color w:val="000000"/>
                <w:sz w:val="18"/>
                <w:szCs w:val="18"/>
              </w:rPr>
            </w:pPr>
            <w:r>
              <w:rPr>
                <w:rFonts w:ascii="Dialog" w:hAnsi="Dialog"/>
                <w:color w:val="000000"/>
                <w:sz w:val="18"/>
                <w:szCs w:val="18"/>
              </w:rPr>
              <w:t>14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rPr>
                <w:rFonts w:ascii="Dialog" w:hAnsi="Dialog" w:cs="宋体"/>
                <w:color w:val="000000"/>
                <w:sz w:val="18"/>
                <w:szCs w:val="18"/>
              </w:rPr>
            </w:pPr>
            <w:r>
              <w:rPr>
                <w:rFonts w:ascii="Dialog" w:hAnsi="Dialog"/>
                <w:color w:val="000000"/>
                <w:sz w:val="18"/>
                <w:szCs w:val="18"/>
              </w:rPr>
              <w:t>职工住宅取暖费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rPr>
                <w:rFonts w:ascii="Dialog" w:hAnsi="Dialog" w:cs="宋体"/>
                <w:color w:val="000000"/>
                <w:sz w:val="18"/>
                <w:szCs w:val="18"/>
              </w:rPr>
            </w:pPr>
            <w:r>
              <w:rPr>
                <w:rFonts w:ascii="Dialog" w:hAnsi="Dialog"/>
                <w:color w:val="000000"/>
                <w:sz w:val="18"/>
                <w:szCs w:val="18"/>
              </w:rPr>
              <w:t>4.7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rPr>
                <w:rFonts w:ascii="Dialog" w:hAnsi="Dialog" w:cs="宋体"/>
                <w:color w:val="000000"/>
                <w:sz w:val="18"/>
                <w:szCs w:val="18"/>
              </w:rPr>
            </w:pPr>
            <w:r>
              <w:rPr>
                <w:rFonts w:ascii="Dialog" w:hAnsi="Dialog"/>
                <w:color w:val="000000"/>
                <w:sz w:val="18"/>
                <w:szCs w:val="18"/>
              </w:rPr>
              <w:t>4.7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rPr>
                <w:rFonts w:ascii="Dialog" w:hAnsi="Dialog" w:cs="宋体"/>
                <w:color w:val="000000"/>
                <w:sz w:val="18"/>
                <w:szCs w:val="18"/>
              </w:rPr>
            </w:pPr>
            <w:r>
              <w:rPr>
                <w:rFonts w:ascii="Dialog" w:hAnsi="Dialog"/>
                <w:color w:val="000000"/>
                <w:sz w:val="18"/>
                <w:szCs w:val="18"/>
              </w:rPr>
              <w:t>0</w:t>
            </w:r>
          </w:p>
        </w:tc>
      </w:tr>
      <w:tr w:rsidR="00201549">
        <w:trPr>
          <w:trHeight w:val="402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549" w:rsidRDefault="0020154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549" w:rsidRDefault="0020154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549" w:rsidRDefault="00F5368B">
            <w:pPr>
              <w:widowControl/>
              <w:ind w:firstLineChars="450" w:firstLine="813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  <w:t>合计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549" w:rsidRDefault="00F536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595.53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549" w:rsidRDefault="00F536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545.57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549" w:rsidRDefault="00F536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49.96</w:t>
            </w:r>
          </w:p>
        </w:tc>
      </w:tr>
    </w:tbl>
    <w:p w:rsidR="00201549" w:rsidRDefault="00F5368B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  <w:r>
        <w:rPr>
          <w:rFonts w:ascii="仿宋_GB2312" w:eastAsia="仿宋_GB2312" w:hAnsi="宋体" w:hint="eastAsia"/>
          <w:b/>
          <w:kern w:val="0"/>
          <w:sz w:val="28"/>
          <w:szCs w:val="32"/>
        </w:rPr>
        <w:t>备注：无内容应公开空表并说明情况。</w:t>
      </w:r>
    </w:p>
    <w:p w:rsidR="00201549" w:rsidRDefault="00201549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201549" w:rsidRDefault="00201549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201549" w:rsidRDefault="00201549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201549" w:rsidRDefault="00201549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201549" w:rsidRDefault="00201549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201549" w:rsidRDefault="00F5368B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表七：</w:t>
      </w:r>
    </w:p>
    <w:tbl>
      <w:tblPr>
        <w:tblW w:w="9469" w:type="dxa"/>
        <w:tblInd w:w="93" w:type="dxa"/>
        <w:tblLayout w:type="fixed"/>
        <w:tblLook w:val="04A0"/>
      </w:tblPr>
      <w:tblGrid>
        <w:gridCol w:w="8"/>
        <w:gridCol w:w="389"/>
        <w:gridCol w:w="397"/>
        <w:gridCol w:w="397"/>
        <w:gridCol w:w="851"/>
        <w:gridCol w:w="1456"/>
        <w:gridCol w:w="750"/>
        <w:gridCol w:w="110"/>
        <w:gridCol w:w="459"/>
        <w:gridCol w:w="536"/>
        <w:gridCol w:w="652"/>
        <w:gridCol w:w="652"/>
        <w:gridCol w:w="378"/>
        <w:gridCol w:w="200"/>
        <w:gridCol w:w="419"/>
        <w:gridCol w:w="578"/>
        <w:gridCol w:w="420"/>
        <w:gridCol w:w="420"/>
        <w:gridCol w:w="389"/>
        <w:gridCol w:w="8"/>
      </w:tblGrid>
      <w:tr w:rsidR="00201549">
        <w:trPr>
          <w:gridBefore w:val="1"/>
          <w:gridAfter w:val="1"/>
          <w:wBefore w:w="8" w:type="dxa"/>
          <w:wAfter w:w="8" w:type="dxa"/>
          <w:trHeight w:val="375"/>
        </w:trPr>
        <w:tc>
          <w:tcPr>
            <w:tcW w:w="9453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01549" w:rsidRDefault="00F536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项目支出情况表</w:t>
            </w:r>
          </w:p>
        </w:tc>
      </w:tr>
      <w:tr w:rsidR="00201549">
        <w:trPr>
          <w:gridBefore w:val="1"/>
          <w:gridAfter w:val="1"/>
          <w:wBefore w:w="8" w:type="dxa"/>
          <w:wAfter w:w="8" w:type="dxa"/>
          <w:trHeight w:val="405"/>
        </w:trPr>
        <w:tc>
          <w:tcPr>
            <w:tcW w:w="435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01549" w:rsidRDefault="00F5368B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编制部门：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昌吉州教育教学研究中心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01549" w:rsidRDefault="0020154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01549" w:rsidRDefault="0020154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42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01549" w:rsidRDefault="00F5368B">
            <w:pPr>
              <w:widowControl/>
              <w:ind w:firstLineChars="400" w:firstLine="960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单位：万元</w:t>
            </w:r>
          </w:p>
        </w:tc>
      </w:tr>
      <w:tr w:rsidR="002015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30"/>
        </w:trPr>
        <w:tc>
          <w:tcPr>
            <w:tcW w:w="1191" w:type="dxa"/>
            <w:gridSpan w:val="4"/>
            <w:shd w:val="clear" w:color="auto" w:fill="auto"/>
            <w:noWrap/>
            <w:vAlign w:val="center"/>
          </w:tcPr>
          <w:p w:rsidR="00201549" w:rsidRDefault="00F5368B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科</w:t>
            </w: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 xml:space="preserve"> </w:t>
            </w: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目</w:t>
            </w: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 xml:space="preserve"> </w:t>
            </w: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编</w:t>
            </w: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 xml:space="preserve"> </w:t>
            </w: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码</w:t>
            </w:r>
          </w:p>
        </w:tc>
        <w:tc>
          <w:tcPr>
            <w:tcW w:w="851" w:type="dxa"/>
            <w:vMerge w:val="restart"/>
            <w:shd w:val="clear" w:color="auto" w:fill="auto"/>
            <w:noWrap/>
            <w:vAlign w:val="center"/>
          </w:tcPr>
          <w:p w:rsidR="00201549" w:rsidRDefault="00F5368B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科目</w:t>
            </w:r>
          </w:p>
        </w:tc>
        <w:tc>
          <w:tcPr>
            <w:tcW w:w="1456" w:type="dxa"/>
            <w:vMerge w:val="restart"/>
            <w:shd w:val="clear" w:color="auto" w:fill="auto"/>
            <w:noWrap/>
            <w:vAlign w:val="center"/>
          </w:tcPr>
          <w:p w:rsidR="00201549" w:rsidRDefault="00F5368B"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24"/>
              </w:rPr>
              <w:t>项目名称</w:t>
            </w:r>
          </w:p>
        </w:tc>
        <w:tc>
          <w:tcPr>
            <w:tcW w:w="750" w:type="dxa"/>
            <w:vMerge w:val="restart"/>
            <w:shd w:val="clear" w:color="auto" w:fill="auto"/>
            <w:vAlign w:val="center"/>
          </w:tcPr>
          <w:p w:rsidR="00201549" w:rsidRDefault="00F5368B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项目支出合计</w:t>
            </w:r>
          </w:p>
        </w:tc>
        <w:tc>
          <w:tcPr>
            <w:tcW w:w="569" w:type="dxa"/>
            <w:gridSpan w:val="2"/>
            <w:vMerge w:val="restart"/>
            <w:shd w:val="clear" w:color="auto" w:fill="auto"/>
            <w:vAlign w:val="center"/>
          </w:tcPr>
          <w:p w:rsidR="00201549" w:rsidRDefault="00F5368B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536" w:type="dxa"/>
            <w:vMerge w:val="restart"/>
            <w:shd w:val="clear" w:color="auto" w:fill="auto"/>
            <w:vAlign w:val="center"/>
          </w:tcPr>
          <w:p w:rsidR="00201549" w:rsidRDefault="00F5368B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652" w:type="dxa"/>
            <w:vMerge w:val="restart"/>
            <w:shd w:val="clear" w:color="auto" w:fill="auto"/>
            <w:vAlign w:val="center"/>
          </w:tcPr>
          <w:p w:rsidR="00201549" w:rsidRDefault="00F5368B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对个人和家庭的补助</w:t>
            </w:r>
          </w:p>
        </w:tc>
        <w:tc>
          <w:tcPr>
            <w:tcW w:w="652" w:type="dxa"/>
            <w:vMerge w:val="restart"/>
            <w:shd w:val="clear" w:color="auto" w:fill="auto"/>
            <w:vAlign w:val="center"/>
          </w:tcPr>
          <w:p w:rsidR="00201549" w:rsidRDefault="00F5368B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债务利息及费用支出</w:t>
            </w:r>
          </w:p>
        </w:tc>
        <w:tc>
          <w:tcPr>
            <w:tcW w:w="578" w:type="dxa"/>
            <w:gridSpan w:val="2"/>
            <w:vMerge w:val="restart"/>
            <w:shd w:val="clear" w:color="auto" w:fill="auto"/>
            <w:vAlign w:val="center"/>
          </w:tcPr>
          <w:p w:rsidR="00201549" w:rsidRDefault="00F5368B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资本性支出（基本建设）</w:t>
            </w:r>
          </w:p>
        </w:tc>
        <w:tc>
          <w:tcPr>
            <w:tcW w:w="419" w:type="dxa"/>
            <w:vMerge w:val="restart"/>
            <w:shd w:val="clear" w:color="auto" w:fill="auto"/>
            <w:vAlign w:val="center"/>
          </w:tcPr>
          <w:p w:rsidR="00201549" w:rsidRDefault="00F5368B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资本性支出</w:t>
            </w:r>
          </w:p>
        </w:tc>
        <w:tc>
          <w:tcPr>
            <w:tcW w:w="578" w:type="dxa"/>
            <w:vMerge w:val="restart"/>
            <w:shd w:val="clear" w:color="auto" w:fill="auto"/>
            <w:vAlign w:val="center"/>
          </w:tcPr>
          <w:p w:rsidR="00201549" w:rsidRDefault="00F5368B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对企业补助（基本建设）</w:t>
            </w:r>
          </w:p>
        </w:tc>
        <w:tc>
          <w:tcPr>
            <w:tcW w:w="420" w:type="dxa"/>
            <w:vMerge w:val="restart"/>
            <w:shd w:val="clear" w:color="auto" w:fill="auto"/>
            <w:vAlign w:val="center"/>
          </w:tcPr>
          <w:p w:rsidR="00201549" w:rsidRDefault="00F5368B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对企业补助</w:t>
            </w:r>
          </w:p>
        </w:tc>
        <w:tc>
          <w:tcPr>
            <w:tcW w:w="420" w:type="dxa"/>
            <w:vMerge w:val="restart"/>
            <w:shd w:val="clear" w:color="auto" w:fill="auto"/>
            <w:vAlign w:val="center"/>
          </w:tcPr>
          <w:p w:rsidR="00201549" w:rsidRDefault="00F5368B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对社会保障基金补助</w:t>
            </w:r>
          </w:p>
        </w:tc>
        <w:tc>
          <w:tcPr>
            <w:tcW w:w="397" w:type="dxa"/>
            <w:gridSpan w:val="2"/>
            <w:vMerge w:val="restart"/>
            <w:shd w:val="clear" w:color="auto" w:fill="auto"/>
            <w:vAlign w:val="center"/>
          </w:tcPr>
          <w:p w:rsidR="00201549" w:rsidRDefault="00F5368B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其他支出</w:t>
            </w:r>
          </w:p>
        </w:tc>
      </w:tr>
      <w:tr w:rsidR="002015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367"/>
        </w:trPr>
        <w:tc>
          <w:tcPr>
            <w:tcW w:w="397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01549" w:rsidRDefault="00F5368B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类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01549" w:rsidRDefault="00F5368B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款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01549" w:rsidRDefault="00F5368B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项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01549" w:rsidRDefault="00201549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201549" w:rsidRDefault="00201549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201549" w:rsidRDefault="00201549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201549" w:rsidRDefault="00201549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201549" w:rsidRDefault="00201549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201549" w:rsidRDefault="00201549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201549" w:rsidRDefault="00201549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201549" w:rsidRDefault="00201549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201549" w:rsidRDefault="00201549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201549" w:rsidRDefault="00201549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201549" w:rsidRDefault="00201549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201549" w:rsidRDefault="00201549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201549" w:rsidRDefault="00201549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</w:tr>
      <w:tr w:rsidR="002015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shd w:val="clear" w:color="auto" w:fill="auto"/>
          </w:tcPr>
          <w:p w:rsidR="00201549" w:rsidRDefault="00F5368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205</w:t>
            </w:r>
          </w:p>
        </w:tc>
        <w:tc>
          <w:tcPr>
            <w:tcW w:w="397" w:type="dxa"/>
            <w:shd w:val="clear" w:color="auto" w:fill="auto"/>
          </w:tcPr>
          <w:p w:rsidR="00201549" w:rsidRDefault="00F5368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02</w:t>
            </w:r>
          </w:p>
        </w:tc>
        <w:tc>
          <w:tcPr>
            <w:tcW w:w="397" w:type="dxa"/>
            <w:shd w:val="clear" w:color="auto" w:fill="auto"/>
          </w:tcPr>
          <w:p w:rsidR="00201549" w:rsidRDefault="00F5368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99</w:t>
            </w:r>
          </w:p>
        </w:tc>
        <w:tc>
          <w:tcPr>
            <w:tcW w:w="851" w:type="dxa"/>
            <w:shd w:val="clear" w:color="auto" w:fill="auto"/>
          </w:tcPr>
          <w:p w:rsidR="00201549" w:rsidRDefault="00F5368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其他普通教育支出</w:t>
            </w:r>
          </w:p>
        </w:tc>
        <w:tc>
          <w:tcPr>
            <w:tcW w:w="1456" w:type="dxa"/>
            <w:shd w:val="clear" w:color="auto" w:fill="auto"/>
          </w:tcPr>
          <w:p w:rsidR="00201549" w:rsidRDefault="00F5368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教育教学研究专项经费</w:t>
            </w:r>
          </w:p>
        </w:tc>
        <w:tc>
          <w:tcPr>
            <w:tcW w:w="750" w:type="dxa"/>
            <w:shd w:val="clear" w:color="auto" w:fill="auto"/>
          </w:tcPr>
          <w:p w:rsidR="00201549" w:rsidRDefault="00F536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　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10.8</w:t>
            </w:r>
          </w:p>
        </w:tc>
        <w:tc>
          <w:tcPr>
            <w:tcW w:w="569" w:type="dxa"/>
            <w:gridSpan w:val="2"/>
            <w:shd w:val="clear" w:color="auto" w:fill="auto"/>
          </w:tcPr>
          <w:p w:rsidR="00201549" w:rsidRDefault="00F536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536" w:type="dxa"/>
            <w:shd w:val="clear" w:color="auto" w:fill="auto"/>
          </w:tcPr>
          <w:p w:rsidR="00201549" w:rsidRDefault="00F536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　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10.8</w:t>
            </w:r>
          </w:p>
        </w:tc>
        <w:tc>
          <w:tcPr>
            <w:tcW w:w="652" w:type="dxa"/>
            <w:shd w:val="clear" w:color="auto" w:fill="auto"/>
          </w:tcPr>
          <w:p w:rsidR="00201549" w:rsidRDefault="00F536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  <w:shd w:val="clear" w:color="auto" w:fill="auto"/>
          </w:tcPr>
          <w:p w:rsidR="00201549" w:rsidRDefault="00F536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gridSpan w:val="2"/>
            <w:shd w:val="clear" w:color="auto" w:fill="auto"/>
          </w:tcPr>
          <w:p w:rsidR="00201549" w:rsidRDefault="00F536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9" w:type="dxa"/>
            <w:shd w:val="clear" w:color="auto" w:fill="auto"/>
          </w:tcPr>
          <w:p w:rsidR="00201549" w:rsidRDefault="00F536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shd w:val="clear" w:color="auto" w:fill="auto"/>
          </w:tcPr>
          <w:p w:rsidR="00201549" w:rsidRDefault="00F536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</w:tcPr>
          <w:p w:rsidR="00201549" w:rsidRDefault="00F536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</w:tcPr>
          <w:p w:rsidR="00201549" w:rsidRDefault="00F536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gridSpan w:val="2"/>
            <w:shd w:val="clear" w:color="auto" w:fill="auto"/>
          </w:tcPr>
          <w:p w:rsidR="00201549" w:rsidRDefault="00F536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</w:tr>
      <w:tr w:rsidR="002015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shd w:val="clear" w:color="auto" w:fill="auto"/>
          </w:tcPr>
          <w:p w:rsidR="00201549" w:rsidRDefault="00F536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shd w:val="clear" w:color="auto" w:fill="auto"/>
          </w:tcPr>
          <w:p w:rsidR="00201549" w:rsidRDefault="00F536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shd w:val="clear" w:color="auto" w:fill="auto"/>
          </w:tcPr>
          <w:p w:rsidR="00201549" w:rsidRDefault="00F536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851" w:type="dxa"/>
            <w:shd w:val="clear" w:color="auto" w:fill="auto"/>
          </w:tcPr>
          <w:p w:rsidR="00201549" w:rsidRDefault="00F536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456" w:type="dxa"/>
            <w:shd w:val="clear" w:color="auto" w:fill="auto"/>
          </w:tcPr>
          <w:p w:rsidR="00201549" w:rsidRDefault="00F536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　</w:t>
            </w:r>
          </w:p>
        </w:tc>
        <w:tc>
          <w:tcPr>
            <w:tcW w:w="750" w:type="dxa"/>
            <w:shd w:val="clear" w:color="auto" w:fill="auto"/>
          </w:tcPr>
          <w:p w:rsidR="00201549" w:rsidRDefault="00F536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69" w:type="dxa"/>
            <w:gridSpan w:val="2"/>
            <w:shd w:val="clear" w:color="auto" w:fill="auto"/>
          </w:tcPr>
          <w:p w:rsidR="00201549" w:rsidRDefault="00F536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36" w:type="dxa"/>
            <w:shd w:val="clear" w:color="auto" w:fill="auto"/>
          </w:tcPr>
          <w:p w:rsidR="00201549" w:rsidRDefault="00F536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  <w:shd w:val="clear" w:color="auto" w:fill="auto"/>
          </w:tcPr>
          <w:p w:rsidR="00201549" w:rsidRDefault="00F536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  <w:shd w:val="clear" w:color="auto" w:fill="auto"/>
          </w:tcPr>
          <w:p w:rsidR="00201549" w:rsidRDefault="00F536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gridSpan w:val="2"/>
            <w:shd w:val="clear" w:color="auto" w:fill="auto"/>
          </w:tcPr>
          <w:p w:rsidR="00201549" w:rsidRDefault="00F536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9" w:type="dxa"/>
            <w:shd w:val="clear" w:color="auto" w:fill="auto"/>
          </w:tcPr>
          <w:p w:rsidR="00201549" w:rsidRDefault="00F536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shd w:val="clear" w:color="auto" w:fill="auto"/>
          </w:tcPr>
          <w:p w:rsidR="00201549" w:rsidRDefault="00F536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</w:tcPr>
          <w:p w:rsidR="00201549" w:rsidRDefault="00F536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</w:tcPr>
          <w:p w:rsidR="00201549" w:rsidRDefault="00F536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gridSpan w:val="2"/>
            <w:shd w:val="clear" w:color="auto" w:fill="auto"/>
          </w:tcPr>
          <w:p w:rsidR="00201549" w:rsidRDefault="00F536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</w:tr>
      <w:tr w:rsidR="002015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shd w:val="clear" w:color="auto" w:fill="auto"/>
          </w:tcPr>
          <w:p w:rsidR="00201549" w:rsidRDefault="00F536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shd w:val="clear" w:color="auto" w:fill="auto"/>
          </w:tcPr>
          <w:p w:rsidR="00201549" w:rsidRDefault="00F536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shd w:val="clear" w:color="auto" w:fill="auto"/>
          </w:tcPr>
          <w:p w:rsidR="00201549" w:rsidRDefault="00F536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851" w:type="dxa"/>
            <w:shd w:val="clear" w:color="auto" w:fill="auto"/>
          </w:tcPr>
          <w:p w:rsidR="00201549" w:rsidRDefault="00F536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456" w:type="dxa"/>
            <w:shd w:val="clear" w:color="auto" w:fill="auto"/>
          </w:tcPr>
          <w:p w:rsidR="00201549" w:rsidRDefault="00F536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　</w:t>
            </w:r>
          </w:p>
        </w:tc>
        <w:tc>
          <w:tcPr>
            <w:tcW w:w="750" w:type="dxa"/>
            <w:shd w:val="clear" w:color="auto" w:fill="auto"/>
          </w:tcPr>
          <w:p w:rsidR="00201549" w:rsidRDefault="00F536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69" w:type="dxa"/>
            <w:gridSpan w:val="2"/>
            <w:shd w:val="clear" w:color="auto" w:fill="auto"/>
          </w:tcPr>
          <w:p w:rsidR="00201549" w:rsidRDefault="00F536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36" w:type="dxa"/>
            <w:shd w:val="clear" w:color="auto" w:fill="auto"/>
          </w:tcPr>
          <w:p w:rsidR="00201549" w:rsidRDefault="00F536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  <w:shd w:val="clear" w:color="auto" w:fill="auto"/>
          </w:tcPr>
          <w:p w:rsidR="00201549" w:rsidRDefault="00F536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  <w:shd w:val="clear" w:color="auto" w:fill="auto"/>
          </w:tcPr>
          <w:p w:rsidR="00201549" w:rsidRDefault="00F536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gridSpan w:val="2"/>
            <w:shd w:val="clear" w:color="auto" w:fill="auto"/>
          </w:tcPr>
          <w:p w:rsidR="00201549" w:rsidRDefault="00F536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9" w:type="dxa"/>
            <w:shd w:val="clear" w:color="auto" w:fill="auto"/>
          </w:tcPr>
          <w:p w:rsidR="00201549" w:rsidRDefault="00F536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shd w:val="clear" w:color="auto" w:fill="auto"/>
          </w:tcPr>
          <w:p w:rsidR="00201549" w:rsidRDefault="00F536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</w:tcPr>
          <w:p w:rsidR="00201549" w:rsidRDefault="00F536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</w:tcPr>
          <w:p w:rsidR="00201549" w:rsidRDefault="00F536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gridSpan w:val="2"/>
            <w:shd w:val="clear" w:color="auto" w:fill="auto"/>
          </w:tcPr>
          <w:p w:rsidR="00201549" w:rsidRDefault="00F536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</w:tr>
      <w:tr w:rsidR="002015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shd w:val="clear" w:color="auto" w:fill="auto"/>
          </w:tcPr>
          <w:p w:rsidR="00201549" w:rsidRDefault="00F536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shd w:val="clear" w:color="auto" w:fill="auto"/>
          </w:tcPr>
          <w:p w:rsidR="00201549" w:rsidRDefault="00F536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shd w:val="clear" w:color="auto" w:fill="auto"/>
          </w:tcPr>
          <w:p w:rsidR="00201549" w:rsidRDefault="00F536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851" w:type="dxa"/>
            <w:shd w:val="clear" w:color="auto" w:fill="auto"/>
          </w:tcPr>
          <w:p w:rsidR="00201549" w:rsidRDefault="00F536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456" w:type="dxa"/>
            <w:shd w:val="clear" w:color="auto" w:fill="auto"/>
          </w:tcPr>
          <w:p w:rsidR="00201549" w:rsidRDefault="00F536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　</w:t>
            </w:r>
          </w:p>
        </w:tc>
        <w:tc>
          <w:tcPr>
            <w:tcW w:w="750" w:type="dxa"/>
            <w:shd w:val="clear" w:color="auto" w:fill="auto"/>
          </w:tcPr>
          <w:p w:rsidR="00201549" w:rsidRDefault="00F536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69" w:type="dxa"/>
            <w:gridSpan w:val="2"/>
            <w:shd w:val="clear" w:color="auto" w:fill="auto"/>
          </w:tcPr>
          <w:p w:rsidR="00201549" w:rsidRDefault="00F536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36" w:type="dxa"/>
            <w:shd w:val="clear" w:color="auto" w:fill="auto"/>
          </w:tcPr>
          <w:p w:rsidR="00201549" w:rsidRDefault="00F536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  <w:shd w:val="clear" w:color="auto" w:fill="auto"/>
          </w:tcPr>
          <w:p w:rsidR="00201549" w:rsidRDefault="00F536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  <w:shd w:val="clear" w:color="auto" w:fill="auto"/>
          </w:tcPr>
          <w:p w:rsidR="00201549" w:rsidRDefault="00F536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gridSpan w:val="2"/>
            <w:shd w:val="clear" w:color="auto" w:fill="auto"/>
          </w:tcPr>
          <w:p w:rsidR="00201549" w:rsidRDefault="00F536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9" w:type="dxa"/>
            <w:shd w:val="clear" w:color="auto" w:fill="auto"/>
          </w:tcPr>
          <w:p w:rsidR="00201549" w:rsidRDefault="00F536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shd w:val="clear" w:color="auto" w:fill="auto"/>
          </w:tcPr>
          <w:p w:rsidR="00201549" w:rsidRDefault="00F536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</w:tcPr>
          <w:p w:rsidR="00201549" w:rsidRDefault="00F536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</w:tcPr>
          <w:p w:rsidR="00201549" w:rsidRDefault="00F536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gridSpan w:val="2"/>
            <w:shd w:val="clear" w:color="auto" w:fill="auto"/>
          </w:tcPr>
          <w:p w:rsidR="00201549" w:rsidRDefault="00F536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</w:tr>
      <w:tr w:rsidR="002015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shd w:val="clear" w:color="auto" w:fill="auto"/>
          </w:tcPr>
          <w:p w:rsidR="00201549" w:rsidRDefault="00F536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shd w:val="clear" w:color="auto" w:fill="auto"/>
          </w:tcPr>
          <w:p w:rsidR="00201549" w:rsidRDefault="00F536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shd w:val="clear" w:color="auto" w:fill="auto"/>
          </w:tcPr>
          <w:p w:rsidR="00201549" w:rsidRDefault="00F536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851" w:type="dxa"/>
            <w:shd w:val="clear" w:color="auto" w:fill="auto"/>
          </w:tcPr>
          <w:p w:rsidR="00201549" w:rsidRDefault="00F536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456" w:type="dxa"/>
            <w:shd w:val="clear" w:color="auto" w:fill="auto"/>
          </w:tcPr>
          <w:p w:rsidR="00201549" w:rsidRDefault="00F536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　</w:t>
            </w:r>
          </w:p>
        </w:tc>
        <w:tc>
          <w:tcPr>
            <w:tcW w:w="750" w:type="dxa"/>
            <w:shd w:val="clear" w:color="auto" w:fill="auto"/>
          </w:tcPr>
          <w:p w:rsidR="00201549" w:rsidRDefault="00F536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69" w:type="dxa"/>
            <w:gridSpan w:val="2"/>
            <w:shd w:val="clear" w:color="auto" w:fill="auto"/>
          </w:tcPr>
          <w:p w:rsidR="00201549" w:rsidRDefault="00F536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36" w:type="dxa"/>
            <w:shd w:val="clear" w:color="auto" w:fill="auto"/>
          </w:tcPr>
          <w:p w:rsidR="00201549" w:rsidRDefault="00F536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  <w:shd w:val="clear" w:color="auto" w:fill="auto"/>
          </w:tcPr>
          <w:p w:rsidR="00201549" w:rsidRDefault="00F536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  <w:shd w:val="clear" w:color="auto" w:fill="auto"/>
          </w:tcPr>
          <w:p w:rsidR="00201549" w:rsidRDefault="00F536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gridSpan w:val="2"/>
            <w:shd w:val="clear" w:color="auto" w:fill="auto"/>
          </w:tcPr>
          <w:p w:rsidR="00201549" w:rsidRDefault="00F536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9" w:type="dxa"/>
            <w:shd w:val="clear" w:color="auto" w:fill="auto"/>
          </w:tcPr>
          <w:p w:rsidR="00201549" w:rsidRDefault="00F536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shd w:val="clear" w:color="auto" w:fill="auto"/>
          </w:tcPr>
          <w:p w:rsidR="00201549" w:rsidRDefault="00F536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</w:tcPr>
          <w:p w:rsidR="00201549" w:rsidRDefault="00F536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</w:tcPr>
          <w:p w:rsidR="00201549" w:rsidRDefault="00F536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gridSpan w:val="2"/>
            <w:shd w:val="clear" w:color="auto" w:fill="auto"/>
          </w:tcPr>
          <w:p w:rsidR="00201549" w:rsidRDefault="00F536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</w:tr>
      <w:tr w:rsidR="002015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shd w:val="clear" w:color="auto" w:fill="auto"/>
          </w:tcPr>
          <w:p w:rsidR="00201549" w:rsidRDefault="00F536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shd w:val="clear" w:color="auto" w:fill="auto"/>
          </w:tcPr>
          <w:p w:rsidR="00201549" w:rsidRDefault="00F536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shd w:val="clear" w:color="auto" w:fill="auto"/>
          </w:tcPr>
          <w:p w:rsidR="00201549" w:rsidRDefault="00F536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851" w:type="dxa"/>
            <w:shd w:val="clear" w:color="auto" w:fill="auto"/>
          </w:tcPr>
          <w:p w:rsidR="00201549" w:rsidRDefault="00F536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456" w:type="dxa"/>
            <w:shd w:val="clear" w:color="auto" w:fill="auto"/>
          </w:tcPr>
          <w:p w:rsidR="00201549" w:rsidRDefault="00F536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　</w:t>
            </w:r>
          </w:p>
        </w:tc>
        <w:tc>
          <w:tcPr>
            <w:tcW w:w="750" w:type="dxa"/>
            <w:shd w:val="clear" w:color="auto" w:fill="auto"/>
          </w:tcPr>
          <w:p w:rsidR="00201549" w:rsidRDefault="00F536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69" w:type="dxa"/>
            <w:gridSpan w:val="2"/>
            <w:shd w:val="clear" w:color="auto" w:fill="auto"/>
          </w:tcPr>
          <w:p w:rsidR="00201549" w:rsidRDefault="00F536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36" w:type="dxa"/>
            <w:shd w:val="clear" w:color="auto" w:fill="auto"/>
          </w:tcPr>
          <w:p w:rsidR="00201549" w:rsidRDefault="00F536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  <w:shd w:val="clear" w:color="auto" w:fill="auto"/>
          </w:tcPr>
          <w:p w:rsidR="00201549" w:rsidRDefault="00F536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  <w:shd w:val="clear" w:color="auto" w:fill="auto"/>
          </w:tcPr>
          <w:p w:rsidR="00201549" w:rsidRDefault="00F536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gridSpan w:val="2"/>
            <w:shd w:val="clear" w:color="auto" w:fill="auto"/>
          </w:tcPr>
          <w:p w:rsidR="00201549" w:rsidRDefault="00F536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9" w:type="dxa"/>
            <w:shd w:val="clear" w:color="auto" w:fill="auto"/>
          </w:tcPr>
          <w:p w:rsidR="00201549" w:rsidRDefault="00F536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shd w:val="clear" w:color="auto" w:fill="auto"/>
          </w:tcPr>
          <w:p w:rsidR="00201549" w:rsidRDefault="00F536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</w:tcPr>
          <w:p w:rsidR="00201549" w:rsidRDefault="00F536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</w:tcPr>
          <w:p w:rsidR="00201549" w:rsidRDefault="00F536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gridSpan w:val="2"/>
            <w:shd w:val="clear" w:color="auto" w:fill="auto"/>
          </w:tcPr>
          <w:p w:rsidR="00201549" w:rsidRDefault="00F536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</w:tr>
      <w:tr w:rsidR="002015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shd w:val="clear" w:color="auto" w:fill="auto"/>
          </w:tcPr>
          <w:p w:rsidR="00201549" w:rsidRDefault="00F536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shd w:val="clear" w:color="auto" w:fill="auto"/>
          </w:tcPr>
          <w:p w:rsidR="00201549" w:rsidRDefault="00F536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shd w:val="clear" w:color="auto" w:fill="auto"/>
          </w:tcPr>
          <w:p w:rsidR="00201549" w:rsidRDefault="00F536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851" w:type="dxa"/>
            <w:shd w:val="clear" w:color="auto" w:fill="auto"/>
          </w:tcPr>
          <w:p w:rsidR="00201549" w:rsidRDefault="00F536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456" w:type="dxa"/>
            <w:shd w:val="clear" w:color="auto" w:fill="auto"/>
          </w:tcPr>
          <w:p w:rsidR="00201549" w:rsidRDefault="00F536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　</w:t>
            </w:r>
          </w:p>
        </w:tc>
        <w:tc>
          <w:tcPr>
            <w:tcW w:w="750" w:type="dxa"/>
            <w:shd w:val="clear" w:color="auto" w:fill="auto"/>
          </w:tcPr>
          <w:p w:rsidR="00201549" w:rsidRDefault="00F536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69" w:type="dxa"/>
            <w:gridSpan w:val="2"/>
            <w:shd w:val="clear" w:color="auto" w:fill="auto"/>
          </w:tcPr>
          <w:p w:rsidR="00201549" w:rsidRDefault="00F536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36" w:type="dxa"/>
            <w:shd w:val="clear" w:color="auto" w:fill="auto"/>
          </w:tcPr>
          <w:p w:rsidR="00201549" w:rsidRDefault="00F536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  <w:shd w:val="clear" w:color="auto" w:fill="auto"/>
          </w:tcPr>
          <w:p w:rsidR="00201549" w:rsidRDefault="00F536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  <w:shd w:val="clear" w:color="auto" w:fill="auto"/>
          </w:tcPr>
          <w:p w:rsidR="00201549" w:rsidRDefault="00F536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gridSpan w:val="2"/>
            <w:shd w:val="clear" w:color="auto" w:fill="auto"/>
          </w:tcPr>
          <w:p w:rsidR="00201549" w:rsidRDefault="00F536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9" w:type="dxa"/>
            <w:shd w:val="clear" w:color="auto" w:fill="auto"/>
          </w:tcPr>
          <w:p w:rsidR="00201549" w:rsidRDefault="00F536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shd w:val="clear" w:color="auto" w:fill="auto"/>
          </w:tcPr>
          <w:p w:rsidR="00201549" w:rsidRDefault="00F536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</w:tcPr>
          <w:p w:rsidR="00201549" w:rsidRDefault="00F536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</w:tcPr>
          <w:p w:rsidR="00201549" w:rsidRDefault="00F536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gridSpan w:val="2"/>
            <w:shd w:val="clear" w:color="auto" w:fill="auto"/>
          </w:tcPr>
          <w:p w:rsidR="00201549" w:rsidRDefault="00F536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</w:tr>
      <w:tr w:rsidR="002015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shd w:val="clear" w:color="auto" w:fill="auto"/>
          </w:tcPr>
          <w:p w:rsidR="00201549" w:rsidRDefault="00F536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shd w:val="clear" w:color="auto" w:fill="auto"/>
          </w:tcPr>
          <w:p w:rsidR="00201549" w:rsidRDefault="00F536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shd w:val="clear" w:color="auto" w:fill="auto"/>
          </w:tcPr>
          <w:p w:rsidR="00201549" w:rsidRDefault="00F536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851" w:type="dxa"/>
            <w:shd w:val="clear" w:color="auto" w:fill="auto"/>
          </w:tcPr>
          <w:p w:rsidR="00201549" w:rsidRDefault="00F536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456" w:type="dxa"/>
            <w:shd w:val="clear" w:color="auto" w:fill="auto"/>
          </w:tcPr>
          <w:p w:rsidR="00201549" w:rsidRDefault="00F536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　</w:t>
            </w:r>
          </w:p>
        </w:tc>
        <w:tc>
          <w:tcPr>
            <w:tcW w:w="750" w:type="dxa"/>
            <w:shd w:val="clear" w:color="auto" w:fill="auto"/>
          </w:tcPr>
          <w:p w:rsidR="00201549" w:rsidRDefault="00F536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69" w:type="dxa"/>
            <w:gridSpan w:val="2"/>
            <w:shd w:val="clear" w:color="auto" w:fill="auto"/>
          </w:tcPr>
          <w:p w:rsidR="00201549" w:rsidRDefault="00F536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36" w:type="dxa"/>
            <w:shd w:val="clear" w:color="auto" w:fill="auto"/>
          </w:tcPr>
          <w:p w:rsidR="00201549" w:rsidRDefault="00F536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  <w:shd w:val="clear" w:color="auto" w:fill="auto"/>
          </w:tcPr>
          <w:p w:rsidR="00201549" w:rsidRDefault="00F536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  <w:shd w:val="clear" w:color="auto" w:fill="auto"/>
          </w:tcPr>
          <w:p w:rsidR="00201549" w:rsidRDefault="00F536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gridSpan w:val="2"/>
            <w:shd w:val="clear" w:color="auto" w:fill="auto"/>
          </w:tcPr>
          <w:p w:rsidR="00201549" w:rsidRDefault="00F536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9" w:type="dxa"/>
            <w:shd w:val="clear" w:color="auto" w:fill="auto"/>
          </w:tcPr>
          <w:p w:rsidR="00201549" w:rsidRDefault="00F536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shd w:val="clear" w:color="auto" w:fill="auto"/>
          </w:tcPr>
          <w:p w:rsidR="00201549" w:rsidRDefault="00F536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</w:tcPr>
          <w:p w:rsidR="00201549" w:rsidRDefault="00F536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</w:tcPr>
          <w:p w:rsidR="00201549" w:rsidRDefault="00F536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gridSpan w:val="2"/>
            <w:shd w:val="clear" w:color="auto" w:fill="auto"/>
          </w:tcPr>
          <w:p w:rsidR="00201549" w:rsidRDefault="00F536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</w:tr>
      <w:tr w:rsidR="002015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shd w:val="clear" w:color="auto" w:fill="auto"/>
          </w:tcPr>
          <w:p w:rsidR="00201549" w:rsidRDefault="00F536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shd w:val="clear" w:color="auto" w:fill="auto"/>
          </w:tcPr>
          <w:p w:rsidR="00201549" w:rsidRDefault="00F536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shd w:val="clear" w:color="auto" w:fill="auto"/>
          </w:tcPr>
          <w:p w:rsidR="00201549" w:rsidRDefault="00F536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851" w:type="dxa"/>
            <w:shd w:val="clear" w:color="auto" w:fill="auto"/>
          </w:tcPr>
          <w:p w:rsidR="00201549" w:rsidRDefault="00F536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456" w:type="dxa"/>
            <w:shd w:val="clear" w:color="auto" w:fill="auto"/>
          </w:tcPr>
          <w:p w:rsidR="00201549" w:rsidRDefault="00F536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　</w:t>
            </w:r>
          </w:p>
        </w:tc>
        <w:tc>
          <w:tcPr>
            <w:tcW w:w="750" w:type="dxa"/>
            <w:shd w:val="clear" w:color="auto" w:fill="auto"/>
          </w:tcPr>
          <w:p w:rsidR="00201549" w:rsidRDefault="00F536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69" w:type="dxa"/>
            <w:gridSpan w:val="2"/>
            <w:shd w:val="clear" w:color="auto" w:fill="auto"/>
          </w:tcPr>
          <w:p w:rsidR="00201549" w:rsidRDefault="00F536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36" w:type="dxa"/>
            <w:shd w:val="clear" w:color="auto" w:fill="auto"/>
          </w:tcPr>
          <w:p w:rsidR="00201549" w:rsidRDefault="00F536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  <w:shd w:val="clear" w:color="auto" w:fill="auto"/>
          </w:tcPr>
          <w:p w:rsidR="00201549" w:rsidRDefault="00F536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  <w:shd w:val="clear" w:color="auto" w:fill="auto"/>
          </w:tcPr>
          <w:p w:rsidR="00201549" w:rsidRDefault="00F536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gridSpan w:val="2"/>
            <w:shd w:val="clear" w:color="auto" w:fill="auto"/>
          </w:tcPr>
          <w:p w:rsidR="00201549" w:rsidRDefault="00F536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9" w:type="dxa"/>
            <w:shd w:val="clear" w:color="auto" w:fill="auto"/>
          </w:tcPr>
          <w:p w:rsidR="00201549" w:rsidRDefault="00F536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shd w:val="clear" w:color="auto" w:fill="auto"/>
          </w:tcPr>
          <w:p w:rsidR="00201549" w:rsidRDefault="00F536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</w:tcPr>
          <w:p w:rsidR="00201549" w:rsidRDefault="00F536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</w:tcPr>
          <w:p w:rsidR="00201549" w:rsidRDefault="00F536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gridSpan w:val="2"/>
            <w:shd w:val="clear" w:color="auto" w:fill="auto"/>
          </w:tcPr>
          <w:p w:rsidR="00201549" w:rsidRDefault="00F536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</w:tr>
      <w:tr w:rsidR="002015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shd w:val="clear" w:color="auto" w:fill="auto"/>
          </w:tcPr>
          <w:p w:rsidR="00201549" w:rsidRDefault="00F536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shd w:val="clear" w:color="auto" w:fill="auto"/>
          </w:tcPr>
          <w:p w:rsidR="00201549" w:rsidRDefault="00F536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shd w:val="clear" w:color="auto" w:fill="auto"/>
          </w:tcPr>
          <w:p w:rsidR="00201549" w:rsidRDefault="00F536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851" w:type="dxa"/>
            <w:shd w:val="clear" w:color="auto" w:fill="auto"/>
          </w:tcPr>
          <w:p w:rsidR="00201549" w:rsidRDefault="00F536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456" w:type="dxa"/>
            <w:shd w:val="clear" w:color="auto" w:fill="auto"/>
          </w:tcPr>
          <w:p w:rsidR="00201549" w:rsidRDefault="00F536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　</w:t>
            </w:r>
          </w:p>
        </w:tc>
        <w:tc>
          <w:tcPr>
            <w:tcW w:w="750" w:type="dxa"/>
            <w:shd w:val="clear" w:color="auto" w:fill="auto"/>
          </w:tcPr>
          <w:p w:rsidR="00201549" w:rsidRDefault="00F536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69" w:type="dxa"/>
            <w:gridSpan w:val="2"/>
            <w:shd w:val="clear" w:color="auto" w:fill="auto"/>
          </w:tcPr>
          <w:p w:rsidR="00201549" w:rsidRDefault="00F536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36" w:type="dxa"/>
            <w:shd w:val="clear" w:color="auto" w:fill="auto"/>
          </w:tcPr>
          <w:p w:rsidR="00201549" w:rsidRDefault="00F536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  <w:shd w:val="clear" w:color="auto" w:fill="auto"/>
          </w:tcPr>
          <w:p w:rsidR="00201549" w:rsidRDefault="00F536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  <w:shd w:val="clear" w:color="auto" w:fill="auto"/>
          </w:tcPr>
          <w:p w:rsidR="00201549" w:rsidRDefault="00F536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gridSpan w:val="2"/>
            <w:shd w:val="clear" w:color="auto" w:fill="auto"/>
          </w:tcPr>
          <w:p w:rsidR="00201549" w:rsidRDefault="00F536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9" w:type="dxa"/>
            <w:shd w:val="clear" w:color="auto" w:fill="auto"/>
          </w:tcPr>
          <w:p w:rsidR="00201549" w:rsidRDefault="00F536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shd w:val="clear" w:color="auto" w:fill="auto"/>
          </w:tcPr>
          <w:p w:rsidR="00201549" w:rsidRDefault="00F536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</w:tcPr>
          <w:p w:rsidR="00201549" w:rsidRDefault="00F536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</w:tcPr>
          <w:p w:rsidR="00201549" w:rsidRDefault="00F536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gridSpan w:val="2"/>
            <w:shd w:val="clear" w:color="auto" w:fill="auto"/>
          </w:tcPr>
          <w:p w:rsidR="00201549" w:rsidRDefault="00F536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</w:tr>
      <w:tr w:rsidR="002015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shd w:val="clear" w:color="auto" w:fill="auto"/>
          </w:tcPr>
          <w:p w:rsidR="00201549" w:rsidRDefault="00F536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shd w:val="clear" w:color="auto" w:fill="auto"/>
          </w:tcPr>
          <w:p w:rsidR="00201549" w:rsidRDefault="00F536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shd w:val="clear" w:color="auto" w:fill="auto"/>
          </w:tcPr>
          <w:p w:rsidR="00201549" w:rsidRDefault="00F536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851" w:type="dxa"/>
            <w:shd w:val="clear" w:color="auto" w:fill="auto"/>
          </w:tcPr>
          <w:p w:rsidR="00201549" w:rsidRDefault="00F536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456" w:type="dxa"/>
            <w:shd w:val="clear" w:color="auto" w:fill="auto"/>
          </w:tcPr>
          <w:p w:rsidR="00201549" w:rsidRDefault="00F536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　</w:t>
            </w:r>
          </w:p>
        </w:tc>
        <w:tc>
          <w:tcPr>
            <w:tcW w:w="750" w:type="dxa"/>
            <w:shd w:val="clear" w:color="auto" w:fill="auto"/>
          </w:tcPr>
          <w:p w:rsidR="00201549" w:rsidRDefault="00F536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69" w:type="dxa"/>
            <w:gridSpan w:val="2"/>
            <w:shd w:val="clear" w:color="auto" w:fill="auto"/>
          </w:tcPr>
          <w:p w:rsidR="00201549" w:rsidRDefault="00F536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36" w:type="dxa"/>
            <w:shd w:val="clear" w:color="auto" w:fill="auto"/>
          </w:tcPr>
          <w:p w:rsidR="00201549" w:rsidRDefault="00F536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  <w:shd w:val="clear" w:color="auto" w:fill="auto"/>
          </w:tcPr>
          <w:p w:rsidR="00201549" w:rsidRDefault="00F536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  <w:shd w:val="clear" w:color="auto" w:fill="auto"/>
          </w:tcPr>
          <w:p w:rsidR="00201549" w:rsidRDefault="00F536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gridSpan w:val="2"/>
            <w:shd w:val="clear" w:color="auto" w:fill="auto"/>
          </w:tcPr>
          <w:p w:rsidR="00201549" w:rsidRDefault="00F536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9" w:type="dxa"/>
            <w:shd w:val="clear" w:color="auto" w:fill="auto"/>
          </w:tcPr>
          <w:p w:rsidR="00201549" w:rsidRDefault="00F536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shd w:val="clear" w:color="auto" w:fill="auto"/>
          </w:tcPr>
          <w:p w:rsidR="00201549" w:rsidRDefault="00F536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</w:tcPr>
          <w:p w:rsidR="00201549" w:rsidRDefault="00F536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</w:tcPr>
          <w:p w:rsidR="00201549" w:rsidRDefault="00F536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gridSpan w:val="2"/>
            <w:shd w:val="clear" w:color="auto" w:fill="auto"/>
          </w:tcPr>
          <w:p w:rsidR="00201549" w:rsidRDefault="00F536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</w:tr>
      <w:tr w:rsidR="002015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shd w:val="clear" w:color="auto" w:fill="auto"/>
          </w:tcPr>
          <w:p w:rsidR="00201549" w:rsidRDefault="00F536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shd w:val="clear" w:color="auto" w:fill="auto"/>
          </w:tcPr>
          <w:p w:rsidR="00201549" w:rsidRDefault="00F536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shd w:val="clear" w:color="auto" w:fill="auto"/>
          </w:tcPr>
          <w:p w:rsidR="00201549" w:rsidRDefault="00F536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851" w:type="dxa"/>
            <w:shd w:val="clear" w:color="auto" w:fill="auto"/>
          </w:tcPr>
          <w:p w:rsidR="00201549" w:rsidRDefault="00F536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456" w:type="dxa"/>
            <w:shd w:val="clear" w:color="auto" w:fill="auto"/>
          </w:tcPr>
          <w:p w:rsidR="00201549" w:rsidRDefault="00F536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　</w:t>
            </w:r>
          </w:p>
        </w:tc>
        <w:tc>
          <w:tcPr>
            <w:tcW w:w="750" w:type="dxa"/>
            <w:shd w:val="clear" w:color="auto" w:fill="auto"/>
          </w:tcPr>
          <w:p w:rsidR="00201549" w:rsidRDefault="00F536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69" w:type="dxa"/>
            <w:gridSpan w:val="2"/>
            <w:shd w:val="clear" w:color="auto" w:fill="auto"/>
          </w:tcPr>
          <w:p w:rsidR="00201549" w:rsidRDefault="00F536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36" w:type="dxa"/>
            <w:shd w:val="clear" w:color="auto" w:fill="auto"/>
          </w:tcPr>
          <w:p w:rsidR="00201549" w:rsidRDefault="00F536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  <w:shd w:val="clear" w:color="auto" w:fill="auto"/>
          </w:tcPr>
          <w:p w:rsidR="00201549" w:rsidRDefault="00F536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  <w:shd w:val="clear" w:color="auto" w:fill="auto"/>
          </w:tcPr>
          <w:p w:rsidR="00201549" w:rsidRDefault="00F536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gridSpan w:val="2"/>
            <w:shd w:val="clear" w:color="auto" w:fill="auto"/>
          </w:tcPr>
          <w:p w:rsidR="00201549" w:rsidRDefault="00F536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9" w:type="dxa"/>
            <w:shd w:val="clear" w:color="auto" w:fill="auto"/>
          </w:tcPr>
          <w:p w:rsidR="00201549" w:rsidRDefault="00F536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shd w:val="clear" w:color="auto" w:fill="auto"/>
          </w:tcPr>
          <w:p w:rsidR="00201549" w:rsidRDefault="00F536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</w:tcPr>
          <w:p w:rsidR="00201549" w:rsidRDefault="00F536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</w:tcPr>
          <w:p w:rsidR="00201549" w:rsidRDefault="00F536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gridSpan w:val="2"/>
            <w:shd w:val="clear" w:color="auto" w:fill="auto"/>
          </w:tcPr>
          <w:p w:rsidR="00201549" w:rsidRDefault="00F536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</w:tr>
      <w:tr w:rsidR="002015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shd w:val="clear" w:color="auto" w:fill="auto"/>
          </w:tcPr>
          <w:p w:rsidR="00201549" w:rsidRDefault="00F536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shd w:val="clear" w:color="auto" w:fill="auto"/>
          </w:tcPr>
          <w:p w:rsidR="00201549" w:rsidRDefault="00F536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shd w:val="clear" w:color="auto" w:fill="auto"/>
          </w:tcPr>
          <w:p w:rsidR="00201549" w:rsidRDefault="00F536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851" w:type="dxa"/>
            <w:shd w:val="clear" w:color="auto" w:fill="auto"/>
          </w:tcPr>
          <w:p w:rsidR="00201549" w:rsidRDefault="00F536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456" w:type="dxa"/>
            <w:shd w:val="clear" w:color="auto" w:fill="auto"/>
            <w:vAlign w:val="center"/>
          </w:tcPr>
          <w:p w:rsidR="00201549" w:rsidRDefault="00F5368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合计</w:t>
            </w:r>
          </w:p>
        </w:tc>
        <w:tc>
          <w:tcPr>
            <w:tcW w:w="750" w:type="dxa"/>
            <w:shd w:val="clear" w:color="auto" w:fill="auto"/>
            <w:vAlign w:val="center"/>
          </w:tcPr>
          <w:p w:rsidR="00201549" w:rsidRDefault="00F5368B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10.8</w:t>
            </w:r>
          </w:p>
        </w:tc>
        <w:tc>
          <w:tcPr>
            <w:tcW w:w="569" w:type="dxa"/>
            <w:gridSpan w:val="2"/>
            <w:shd w:val="clear" w:color="auto" w:fill="auto"/>
          </w:tcPr>
          <w:p w:rsidR="00201549" w:rsidRDefault="00F536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36" w:type="dxa"/>
            <w:shd w:val="clear" w:color="auto" w:fill="auto"/>
          </w:tcPr>
          <w:p w:rsidR="00201549" w:rsidRDefault="00F536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10.8</w:t>
            </w: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  <w:shd w:val="clear" w:color="auto" w:fill="auto"/>
          </w:tcPr>
          <w:p w:rsidR="00201549" w:rsidRDefault="00F536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  <w:shd w:val="clear" w:color="auto" w:fill="auto"/>
          </w:tcPr>
          <w:p w:rsidR="00201549" w:rsidRDefault="00F536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gridSpan w:val="2"/>
            <w:shd w:val="clear" w:color="auto" w:fill="auto"/>
          </w:tcPr>
          <w:p w:rsidR="00201549" w:rsidRDefault="00F536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9" w:type="dxa"/>
            <w:shd w:val="clear" w:color="auto" w:fill="auto"/>
          </w:tcPr>
          <w:p w:rsidR="00201549" w:rsidRDefault="00F536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shd w:val="clear" w:color="auto" w:fill="auto"/>
          </w:tcPr>
          <w:p w:rsidR="00201549" w:rsidRDefault="00F536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</w:tcPr>
          <w:p w:rsidR="00201549" w:rsidRDefault="00F536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</w:tcPr>
          <w:p w:rsidR="00201549" w:rsidRDefault="00F536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gridSpan w:val="2"/>
            <w:shd w:val="clear" w:color="auto" w:fill="auto"/>
          </w:tcPr>
          <w:p w:rsidR="00201549" w:rsidRDefault="00F5368B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</w:tr>
    </w:tbl>
    <w:p w:rsidR="00201549" w:rsidRDefault="00F5368B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  <w:r>
        <w:rPr>
          <w:rFonts w:ascii="仿宋_GB2312" w:eastAsia="仿宋_GB2312" w:hAnsi="宋体" w:hint="eastAsia"/>
          <w:b/>
          <w:kern w:val="0"/>
          <w:sz w:val="28"/>
          <w:szCs w:val="32"/>
        </w:rPr>
        <w:t>备注：无内容应公开空表并说明情况。</w:t>
      </w:r>
    </w:p>
    <w:p w:rsidR="00201549" w:rsidRDefault="00201549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201549" w:rsidRDefault="00201549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201549" w:rsidRDefault="00F5368B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表八：</w:t>
      </w:r>
    </w:p>
    <w:p w:rsidR="00201549" w:rsidRDefault="00201549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201549" w:rsidRDefault="00F5368B">
      <w:pPr>
        <w:widowControl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一般公共预算“三公”经费支出情况表</w:t>
      </w:r>
    </w:p>
    <w:p w:rsidR="00201549" w:rsidRDefault="00F5368B">
      <w:pPr>
        <w:widowControl/>
        <w:jc w:val="left"/>
        <w:outlineLvl w:val="1"/>
        <w:rPr>
          <w:rFonts w:ascii="仿宋_GB2312" w:eastAsia="仿宋_GB2312" w:hAnsi="宋体"/>
          <w:kern w:val="0"/>
          <w:sz w:val="24"/>
        </w:rPr>
      </w:pPr>
      <w:r>
        <w:rPr>
          <w:rFonts w:ascii="仿宋_GB2312" w:eastAsia="仿宋_GB2312" w:hAnsi="宋体" w:hint="eastAsia"/>
          <w:kern w:val="0"/>
          <w:sz w:val="24"/>
        </w:rPr>
        <w:t>编制单位：</w:t>
      </w:r>
      <w:r>
        <w:rPr>
          <w:rFonts w:ascii="仿宋_GB2312" w:eastAsia="仿宋_GB2312" w:hAnsi="宋体" w:cs="宋体" w:hint="eastAsia"/>
          <w:color w:val="000000"/>
          <w:kern w:val="0"/>
          <w:sz w:val="24"/>
        </w:rPr>
        <w:t>昌吉州教育教学研究中心</w:t>
      </w:r>
      <w:r>
        <w:rPr>
          <w:rFonts w:ascii="仿宋_GB2312" w:eastAsia="仿宋_GB2312" w:hAnsi="宋体" w:hint="eastAsia"/>
          <w:kern w:val="0"/>
          <w:sz w:val="24"/>
        </w:rPr>
        <w:t xml:space="preserve">                           </w:t>
      </w:r>
      <w:r>
        <w:rPr>
          <w:rFonts w:ascii="仿宋_GB2312" w:eastAsia="仿宋_GB2312" w:hAnsi="宋体" w:hint="eastAsia"/>
          <w:kern w:val="0"/>
          <w:sz w:val="24"/>
        </w:rPr>
        <w:t>单位：万元</w:t>
      </w:r>
    </w:p>
    <w:tbl>
      <w:tblPr>
        <w:tblW w:w="9087" w:type="dxa"/>
        <w:tblInd w:w="93" w:type="dxa"/>
        <w:tblLayout w:type="fixed"/>
        <w:tblLook w:val="04A0"/>
      </w:tblPr>
      <w:tblGrid>
        <w:gridCol w:w="1575"/>
        <w:gridCol w:w="1417"/>
        <w:gridCol w:w="1559"/>
        <w:gridCol w:w="1418"/>
        <w:gridCol w:w="1559"/>
        <w:gridCol w:w="1559"/>
      </w:tblGrid>
      <w:tr w:rsidR="00201549">
        <w:trPr>
          <w:trHeight w:val="546"/>
        </w:trPr>
        <w:tc>
          <w:tcPr>
            <w:tcW w:w="1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因公出国（境）费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公务用车购置及运行费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公务接待费</w:t>
            </w:r>
          </w:p>
        </w:tc>
      </w:tr>
      <w:tr w:rsidR="00201549">
        <w:trPr>
          <w:trHeight w:val="810"/>
        </w:trPr>
        <w:tc>
          <w:tcPr>
            <w:tcW w:w="1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549" w:rsidRDefault="00201549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549" w:rsidRDefault="00201549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小计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公务用车购置费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公务用车运行费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549" w:rsidRDefault="00201549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201549">
        <w:trPr>
          <w:trHeight w:val="592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2.1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2.1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2.1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201549">
        <w:trPr>
          <w:trHeight w:val="558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201549">
        <w:trPr>
          <w:trHeight w:val="555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201549">
        <w:trPr>
          <w:trHeight w:val="563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201549">
        <w:trPr>
          <w:trHeight w:val="583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</w:tbl>
    <w:p w:rsidR="00201549" w:rsidRDefault="00F5368B">
      <w:pPr>
        <w:widowControl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28"/>
          <w:szCs w:val="32"/>
        </w:rPr>
        <w:t>备注：无内容应公开空表并说明情况。</w:t>
      </w:r>
    </w:p>
    <w:p w:rsidR="00201549" w:rsidRDefault="00201549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201549" w:rsidRDefault="00201549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201549" w:rsidRDefault="00201549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201549" w:rsidRDefault="00201549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201549" w:rsidRDefault="00201549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201549" w:rsidRDefault="00201549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201549" w:rsidRDefault="00201549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201549" w:rsidRDefault="00201549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201549" w:rsidRDefault="00201549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201549" w:rsidRDefault="00201549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201549" w:rsidRDefault="00201549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201549" w:rsidRDefault="00201549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201549" w:rsidRDefault="00201549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201549" w:rsidRDefault="00201549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201549" w:rsidRDefault="00F5368B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表九：</w:t>
      </w:r>
    </w:p>
    <w:p w:rsidR="00201549" w:rsidRDefault="00F5368B">
      <w:pPr>
        <w:widowControl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政府性基金预算支出情况表</w:t>
      </w:r>
    </w:p>
    <w:p w:rsidR="00201549" w:rsidRDefault="00F5368B">
      <w:pPr>
        <w:widowControl/>
        <w:outlineLvl w:val="1"/>
        <w:rPr>
          <w:rFonts w:ascii="仿宋_GB2312" w:eastAsia="仿宋_GB2312" w:hAnsi="宋体"/>
          <w:kern w:val="0"/>
          <w:sz w:val="24"/>
        </w:rPr>
      </w:pPr>
      <w:r>
        <w:rPr>
          <w:rFonts w:ascii="仿宋_GB2312" w:eastAsia="仿宋_GB2312" w:hAnsi="宋体" w:hint="eastAsia"/>
          <w:kern w:val="0"/>
          <w:sz w:val="24"/>
        </w:rPr>
        <w:t>编制单位：</w:t>
      </w:r>
      <w:r>
        <w:rPr>
          <w:rFonts w:ascii="仿宋_GB2312" w:eastAsia="仿宋_GB2312" w:hAnsi="宋体" w:cs="宋体" w:hint="eastAsia"/>
          <w:color w:val="000000"/>
          <w:kern w:val="0"/>
          <w:sz w:val="24"/>
        </w:rPr>
        <w:t>昌吉州教育教学研究中心</w:t>
      </w:r>
      <w:r>
        <w:rPr>
          <w:rFonts w:ascii="仿宋_GB2312" w:eastAsia="仿宋_GB2312" w:hAnsi="宋体" w:hint="eastAsia"/>
          <w:kern w:val="0"/>
          <w:sz w:val="24"/>
        </w:rPr>
        <w:t xml:space="preserve">                         </w:t>
      </w:r>
      <w:r>
        <w:rPr>
          <w:rFonts w:ascii="仿宋_GB2312" w:eastAsia="仿宋_GB2312" w:hAnsi="宋体" w:hint="eastAsia"/>
          <w:kern w:val="0"/>
          <w:sz w:val="24"/>
        </w:rPr>
        <w:t>单位：万元</w:t>
      </w:r>
    </w:p>
    <w:tbl>
      <w:tblPr>
        <w:tblW w:w="9087" w:type="dxa"/>
        <w:tblInd w:w="93" w:type="dxa"/>
        <w:tblLayout w:type="fixed"/>
        <w:tblLook w:val="04A0"/>
      </w:tblPr>
      <w:tblGrid>
        <w:gridCol w:w="458"/>
        <w:gridCol w:w="457"/>
        <w:gridCol w:w="457"/>
        <w:gridCol w:w="2896"/>
        <w:gridCol w:w="1559"/>
        <w:gridCol w:w="1701"/>
        <w:gridCol w:w="1559"/>
      </w:tblGrid>
      <w:tr w:rsidR="00201549">
        <w:trPr>
          <w:trHeight w:val="465"/>
        </w:trPr>
        <w:tc>
          <w:tcPr>
            <w:tcW w:w="4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项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目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政府性基金预算支出</w:t>
            </w:r>
          </w:p>
        </w:tc>
      </w:tr>
      <w:tr w:rsidR="00201549">
        <w:trPr>
          <w:trHeight w:val="360"/>
        </w:trPr>
        <w:tc>
          <w:tcPr>
            <w:tcW w:w="13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8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功能分类科目名称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小计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基本支出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项目支出</w:t>
            </w:r>
          </w:p>
        </w:tc>
      </w:tr>
      <w:tr w:rsidR="00201549">
        <w:trPr>
          <w:trHeight w:val="31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1549" w:rsidRDefault="00F536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类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1549" w:rsidRDefault="00F536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款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项</w:t>
            </w:r>
          </w:p>
        </w:tc>
        <w:tc>
          <w:tcPr>
            <w:tcW w:w="28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01549" w:rsidRDefault="00201549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01549" w:rsidRDefault="00201549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01549" w:rsidRDefault="00201549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01549" w:rsidRDefault="00201549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 w:rsidR="00201549">
        <w:trPr>
          <w:trHeight w:val="51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1549" w:rsidRDefault="00F536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1549" w:rsidRDefault="00F536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201549">
        <w:trPr>
          <w:trHeight w:val="51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1549" w:rsidRDefault="00F536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1549" w:rsidRDefault="00F536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201549">
        <w:trPr>
          <w:trHeight w:val="51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1549" w:rsidRDefault="00F536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1549" w:rsidRDefault="00F536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201549">
        <w:trPr>
          <w:trHeight w:val="51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1549" w:rsidRDefault="00F536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1549" w:rsidRDefault="00F536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201549">
        <w:trPr>
          <w:trHeight w:val="51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1549" w:rsidRDefault="00F536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1549" w:rsidRDefault="00F536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201549">
        <w:trPr>
          <w:trHeight w:val="51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1549" w:rsidRDefault="00F536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1549" w:rsidRDefault="00F536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201549">
        <w:trPr>
          <w:trHeight w:val="51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1549" w:rsidRDefault="00F536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1549" w:rsidRDefault="00F536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201549">
        <w:trPr>
          <w:trHeight w:val="51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1549" w:rsidRDefault="00F536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1549" w:rsidRDefault="00F536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201549">
        <w:trPr>
          <w:trHeight w:val="51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1549" w:rsidRDefault="00F536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1549" w:rsidRDefault="00F536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201549">
        <w:trPr>
          <w:trHeight w:val="51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1549" w:rsidRDefault="00F536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1549" w:rsidRDefault="00F536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201549">
        <w:trPr>
          <w:trHeight w:val="51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1549" w:rsidRDefault="00F536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1549" w:rsidRDefault="00F536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201549">
        <w:trPr>
          <w:trHeight w:val="51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1549" w:rsidRDefault="00F536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1549" w:rsidRDefault="00F536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201549">
        <w:trPr>
          <w:trHeight w:val="51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1549" w:rsidRDefault="00F536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1549" w:rsidRDefault="00F536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201549">
        <w:trPr>
          <w:trHeight w:val="51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1549" w:rsidRDefault="00F536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1549" w:rsidRDefault="00F536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201549">
        <w:trPr>
          <w:trHeight w:val="51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1549" w:rsidRDefault="00F536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1549" w:rsidRDefault="00F536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201549">
        <w:trPr>
          <w:trHeight w:val="51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1549" w:rsidRDefault="00F536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1549" w:rsidRDefault="00F536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201549">
        <w:trPr>
          <w:trHeight w:val="51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1549" w:rsidRDefault="00F536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1549" w:rsidRDefault="00F536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201549">
        <w:trPr>
          <w:trHeight w:val="51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1549" w:rsidRDefault="00F536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1549" w:rsidRDefault="00F536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201549">
        <w:trPr>
          <w:trHeight w:val="51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1549" w:rsidRDefault="00F536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1549" w:rsidRDefault="00F536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合计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</w:tbl>
    <w:p w:rsidR="00201549" w:rsidRDefault="00F5368B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  <w:sectPr w:rsidR="00201549">
          <w:footerReference w:type="even" r:id="rId7"/>
          <w:footerReference w:type="default" r:id="rId8"/>
          <w:pgSz w:w="11906" w:h="16838"/>
          <w:pgMar w:top="2098" w:right="1418" w:bottom="1928" w:left="1588" w:header="851" w:footer="992" w:gutter="0"/>
          <w:pgNumType w:fmt="numberInDash"/>
          <w:cols w:space="720"/>
          <w:docGrid w:linePitch="312"/>
        </w:sectPr>
      </w:pPr>
      <w:r>
        <w:rPr>
          <w:rFonts w:ascii="仿宋_GB2312" w:eastAsia="仿宋_GB2312" w:hAnsi="宋体" w:hint="eastAsia"/>
          <w:b/>
          <w:kern w:val="0"/>
          <w:sz w:val="28"/>
          <w:szCs w:val="32"/>
        </w:rPr>
        <w:t>备注：</w:t>
      </w:r>
      <w:r>
        <w:rPr>
          <w:rFonts w:ascii="仿宋_GB2312" w:eastAsia="仿宋_GB2312" w:hAnsi="宋体" w:hint="eastAsia"/>
          <w:b/>
          <w:kern w:val="0"/>
          <w:sz w:val="28"/>
          <w:szCs w:val="32"/>
        </w:rPr>
        <w:t>昌吉州教育教学研究中心</w:t>
      </w:r>
      <w:r>
        <w:rPr>
          <w:rFonts w:ascii="仿宋_GB2312" w:eastAsia="仿宋_GB2312" w:hAnsi="宋体" w:hint="eastAsia"/>
          <w:b/>
          <w:kern w:val="0"/>
          <w:sz w:val="28"/>
          <w:szCs w:val="32"/>
        </w:rPr>
        <w:t>2019</w:t>
      </w:r>
      <w:r>
        <w:rPr>
          <w:rFonts w:ascii="仿宋_GB2312" w:eastAsia="仿宋_GB2312" w:hAnsi="宋体" w:hint="eastAsia"/>
          <w:b/>
          <w:kern w:val="0"/>
          <w:sz w:val="28"/>
          <w:szCs w:val="32"/>
        </w:rPr>
        <w:t>年</w:t>
      </w:r>
      <w:r>
        <w:rPr>
          <w:rFonts w:ascii="仿宋_GB2312" w:eastAsia="仿宋_GB2312" w:hAnsi="宋体" w:hint="eastAsia"/>
          <w:b/>
          <w:kern w:val="0"/>
          <w:sz w:val="28"/>
          <w:szCs w:val="32"/>
        </w:rPr>
        <w:t>未安排</w:t>
      </w:r>
      <w:r>
        <w:rPr>
          <w:rFonts w:ascii="仿宋_GB2312" w:eastAsia="仿宋_GB2312" w:hAnsi="宋体" w:hint="eastAsia"/>
          <w:b/>
          <w:kern w:val="0"/>
          <w:sz w:val="28"/>
          <w:szCs w:val="32"/>
        </w:rPr>
        <w:t>政府性基金</w:t>
      </w:r>
      <w:r>
        <w:rPr>
          <w:rFonts w:ascii="仿宋_GB2312" w:eastAsia="仿宋_GB2312" w:hAnsi="宋体" w:hint="eastAsia"/>
          <w:b/>
          <w:kern w:val="0"/>
          <w:sz w:val="28"/>
          <w:szCs w:val="32"/>
        </w:rPr>
        <w:t>，此表为空。</w:t>
      </w:r>
    </w:p>
    <w:p w:rsidR="00201549" w:rsidRDefault="00F5368B" w:rsidP="00F32630">
      <w:pPr>
        <w:widowControl/>
        <w:spacing w:beforeLines="50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lastRenderedPageBreak/>
        <w:t>第三部分</w:t>
      </w:r>
      <w:r>
        <w:rPr>
          <w:rFonts w:ascii="黑体" w:eastAsia="黑体" w:hAnsi="黑体" w:hint="eastAsia"/>
          <w:kern w:val="0"/>
          <w:sz w:val="32"/>
          <w:szCs w:val="32"/>
        </w:rPr>
        <w:t xml:space="preserve">  2019</w:t>
      </w:r>
      <w:r>
        <w:rPr>
          <w:rFonts w:ascii="黑体" w:eastAsia="黑体" w:hAnsi="黑体" w:hint="eastAsia"/>
          <w:kern w:val="0"/>
          <w:sz w:val="32"/>
          <w:szCs w:val="32"/>
        </w:rPr>
        <w:t>年部门预算情况说明</w:t>
      </w:r>
    </w:p>
    <w:p w:rsidR="00201549" w:rsidRDefault="00F5368B">
      <w:pPr>
        <w:widowControl/>
        <w:spacing w:line="580" w:lineRule="exact"/>
        <w:ind w:firstLine="640"/>
        <w:jc w:val="left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黑体" w:cs="宋体" w:hint="eastAsia"/>
          <w:bCs/>
          <w:kern w:val="0"/>
          <w:sz w:val="32"/>
          <w:szCs w:val="32"/>
        </w:rPr>
        <w:t>一、</w:t>
      </w:r>
      <w:r>
        <w:rPr>
          <w:rFonts w:ascii="黑体" w:eastAsia="黑体" w:hAnsi="宋体" w:cs="宋体" w:hint="eastAsia"/>
          <w:kern w:val="0"/>
          <w:sz w:val="32"/>
          <w:szCs w:val="32"/>
        </w:rPr>
        <w:t>关于</w:t>
      </w:r>
      <w:r>
        <w:rPr>
          <w:rFonts w:ascii="黑体" w:eastAsia="黑体" w:hAnsi="宋体" w:cs="宋体" w:hint="eastAsia"/>
          <w:kern w:val="0"/>
          <w:sz w:val="32"/>
          <w:szCs w:val="32"/>
        </w:rPr>
        <w:t>昌吉州教育教学研究中心</w:t>
      </w:r>
      <w:r>
        <w:rPr>
          <w:rFonts w:ascii="黑体" w:eastAsia="黑体" w:hAnsi="宋体" w:cs="宋体" w:hint="eastAsia"/>
          <w:kern w:val="0"/>
          <w:sz w:val="32"/>
          <w:szCs w:val="32"/>
        </w:rPr>
        <w:t>2019</w:t>
      </w:r>
      <w:r>
        <w:rPr>
          <w:rFonts w:ascii="黑体" w:eastAsia="黑体" w:hAnsi="宋体" w:cs="宋体" w:hint="eastAsia"/>
          <w:kern w:val="0"/>
          <w:sz w:val="32"/>
          <w:szCs w:val="32"/>
        </w:rPr>
        <w:t>年收支预算情况的总体说明</w:t>
      </w:r>
    </w:p>
    <w:p w:rsidR="00201549" w:rsidRDefault="00F5368B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按照全口径预算的原则，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昌吉州教育教学研究中心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2019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年所有收入和支出均纳入部门预算管理。收支总预算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606.33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201549" w:rsidRDefault="00F5368B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收入预算包括：一般公共预算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606.33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201549" w:rsidRDefault="00F5368B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支出预算包括：教育支出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606.33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:rsidR="00201549" w:rsidRDefault="00F5368B">
      <w:pPr>
        <w:widowControl/>
        <w:spacing w:line="580" w:lineRule="exact"/>
        <w:ind w:firstLine="640"/>
        <w:jc w:val="left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二、关于</w:t>
      </w:r>
      <w:r>
        <w:rPr>
          <w:rFonts w:ascii="黑体" w:eastAsia="黑体" w:hAnsi="宋体" w:cs="宋体" w:hint="eastAsia"/>
          <w:kern w:val="0"/>
          <w:sz w:val="32"/>
          <w:szCs w:val="32"/>
        </w:rPr>
        <w:t>昌吉州教育教学研究中心</w:t>
      </w:r>
      <w:r>
        <w:rPr>
          <w:rFonts w:ascii="黑体" w:eastAsia="黑体" w:hAnsi="宋体" w:cs="宋体" w:hint="eastAsia"/>
          <w:kern w:val="0"/>
          <w:sz w:val="32"/>
          <w:szCs w:val="32"/>
        </w:rPr>
        <w:t>2019</w:t>
      </w:r>
      <w:r>
        <w:rPr>
          <w:rFonts w:ascii="黑体" w:eastAsia="黑体" w:hAnsi="宋体" w:cs="宋体" w:hint="eastAsia"/>
          <w:kern w:val="0"/>
          <w:sz w:val="32"/>
          <w:szCs w:val="32"/>
        </w:rPr>
        <w:t>年收入预算情况说明</w:t>
      </w:r>
    </w:p>
    <w:p w:rsidR="00201549" w:rsidRDefault="00F5368B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昌吉州教育教学研究中心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收入预算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606.33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万元，其中：</w:t>
      </w:r>
    </w:p>
    <w:p w:rsidR="00201549" w:rsidRDefault="00F5368B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一般公共预算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606.33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100%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，比上年增加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3.55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万元，主要原因是工资调标工资的增加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 </w:t>
      </w:r>
    </w:p>
    <w:p w:rsidR="00201549" w:rsidRDefault="00F5368B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政府性基金预算未安排。</w:t>
      </w:r>
    </w:p>
    <w:p w:rsidR="00201549" w:rsidRDefault="00F5368B">
      <w:pPr>
        <w:widowControl/>
        <w:spacing w:line="580" w:lineRule="exact"/>
        <w:ind w:firstLine="640"/>
        <w:jc w:val="left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三、关于</w:t>
      </w:r>
      <w:r>
        <w:rPr>
          <w:rFonts w:ascii="黑体" w:eastAsia="黑体" w:hAnsi="宋体" w:cs="宋体" w:hint="eastAsia"/>
          <w:kern w:val="0"/>
          <w:sz w:val="32"/>
          <w:szCs w:val="32"/>
        </w:rPr>
        <w:t>昌吉州教育教学研究中心</w:t>
      </w:r>
      <w:r>
        <w:rPr>
          <w:rFonts w:ascii="黑体" w:eastAsia="黑体" w:hAnsi="宋体" w:cs="宋体" w:hint="eastAsia"/>
          <w:kern w:val="0"/>
          <w:sz w:val="32"/>
          <w:szCs w:val="32"/>
        </w:rPr>
        <w:t>2019</w:t>
      </w:r>
      <w:r>
        <w:rPr>
          <w:rFonts w:ascii="黑体" w:eastAsia="黑体" w:hAnsi="宋体" w:cs="宋体" w:hint="eastAsia"/>
          <w:kern w:val="0"/>
          <w:sz w:val="32"/>
          <w:szCs w:val="32"/>
        </w:rPr>
        <w:t>年支出预算情况说明</w:t>
      </w:r>
    </w:p>
    <w:p w:rsidR="00201549" w:rsidRDefault="00F5368B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昌吉州教育教学研究中心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2019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年支出预算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606.33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元，其中：</w:t>
      </w:r>
    </w:p>
    <w:p w:rsidR="00201549" w:rsidRDefault="00F5368B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b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基本支出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595.53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98.21%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，比上年增加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4.75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万元，主要原因是工资调标工资的增加，造成当年经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费预算增加。</w:t>
      </w:r>
    </w:p>
    <w:p w:rsidR="00201549" w:rsidRDefault="00F5368B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lastRenderedPageBreak/>
        <w:t>项目支出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10.8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1.78%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，比上年减少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1.2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万元，主要原因是财政压减公用费用支出，按照上年金额的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90%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安排预算。</w:t>
      </w:r>
    </w:p>
    <w:p w:rsidR="00201549" w:rsidRDefault="00F5368B">
      <w:pPr>
        <w:widowControl/>
        <w:spacing w:line="580" w:lineRule="exact"/>
        <w:ind w:firstLine="640"/>
        <w:jc w:val="left"/>
        <w:rPr>
          <w:rFonts w:ascii="黑体" w:eastAsia="黑体" w:hAnsi="黑体" w:cs="宋体"/>
          <w:bCs/>
          <w:kern w:val="0"/>
          <w:sz w:val="32"/>
          <w:szCs w:val="32"/>
        </w:rPr>
      </w:pPr>
      <w:r>
        <w:rPr>
          <w:rFonts w:ascii="黑体" w:eastAsia="黑体" w:hAnsi="黑体" w:cs="宋体" w:hint="eastAsia"/>
          <w:bCs/>
          <w:kern w:val="0"/>
          <w:sz w:val="32"/>
          <w:szCs w:val="32"/>
        </w:rPr>
        <w:t>四、关于</w:t>
      </w:r>
      <w:r>
        <w:rPr>
          <w:rFonts w:ascii="黑体" w:eastAsia="黑体" w:hAnsi="黑体" w:cs="宋体" w:hint="eastAsia"/>
          <w:bCs/>
          <w:kern w:val="0"/>
          <w:sz w:val="32"/>
          <w:szCs w:val="32"/>
        </w:rPr>
        <w:t>昌吉州教育教学研究中心</w:t>
      </w:r>
      <w:r>
        <w:rPr>
          <w:rFonts w:ascii="黑体" w:eastAsia="黑体" w:hAnsi="黑体" w:cs="宋体" w:hint="eastAsia"/>
          <w:bCs/>
          <w:kern w:val="0"/>
          <w:sz w:val="32"/>
          <w:szCs w:val="32"/>
        </w:rPr>
        <w:t>2019</w:t>
      </w:r>
      <w:r>
        <w:rPr>
          <w:rFonts w:ascii="黑体" w:eastAsia="黑体" w:hAnsi="黑体" w:cs="宋体" w:hint="eastAsia"/>
          <w:bCs/>
          <w:kern w:val="0"/>
          <w:sz w:val="32"/>
          <w:szCs w:val="32"/>
        </w:rPr>
        <w:t>年财政拨款收支预算情况的总体说明</w:t>
      </w:r>
    </w:p>
    <w:p w:rsidR="00201549" w:rsidRDefault="00F5368B">
      <w:pPr>
        <w:spacing w:line="580" w:lineRule="exact"/>
        <w:ind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2019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年财政拨款收支总预算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606.33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201549" w:rsidRDefault="00F5368B">
      <w:pPr>
        <w:spacing w:line="560" w:lineRule="exact"/>
        <w:ind w:firstLineChars="200" w:firstLine="616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收入全部为一般公共预算拨款，无政府性基金预算和国有资本经营预算拨款。</w:t>
      </w:r>
    </w:p>
    <w:p w:rsidR="00201549" w:rsidRDefault="00F5368B">
      <w:pPr>
        <w:spacing w:line="580" w:lineRule="exact"/>
        <w:ind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收入预算包括：一般公共预算拨款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606.33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:rsidR="00201549" w:rsidRDefault="00F5368B">
      <w:pPr>
        <w:spacing w:line="580" w:lineRule="exact"/>
        <w:ind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一般公共预算支出包括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：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教育支出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606.33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，主要用于人员工资的发放，社保缴纳，维护单位正常运转的支出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:rsidR="00201549" w:rsidRDefault="00F5368B">
      <w:pPr>
        <w:widowControl/>
        <w:spacing w:line="580" w:lineRule="exact"/>
        <w:ind w:firstLine="640"/>
        <w:jc w:val="left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五、关于</w:t>
      </w:r>
      <w:r>
        <w:rPr>
          <w:rFonts w:ascii="黑体" w:eastAsia="黑体" w:hAnsi="宋体" w:cs="宋体" w:hint="eastAsia"/>
          <w:kern w:val="0"/>
          <w:sz w:val="32"/>
          <w:szCs w:val="32"/>
        </w:rPr>
        <w:t>昌吉州教育教学研究中心</w:t>
      </w:r>
      <w:r>
        <w:rPr>
          <w:rFonts w:ascii="黑体" w:eastAsia="黑体" w:hAnsi="宋体" w:cs="宋体" w:hint="eastAsia"/>
          <w:kern w:val="0"/>
          <w:sz w:val="32"/>
          <w:szCs w:val="32"/>
        </w:rPr>
        <w:t>2019</w:t>
      </w:r>
      <w:r>
        <w:rPr>
          <w:rFonts w:ascii="黑体" w:eastAsia="黑体" w:hAnsi="宋体" w:cs="宋体" w:hint="eastAsia"/>
          <w:kern w:val="0"/>
          <w:sz w:val="32"/>
          <w:szCs w:val="32"/>
        </w:rPr>
        <w:t>年一般公共预算当年拨款情况说明</w:t>
      </w:r>
    </w:p>
    <w:p w:rsidR="00201549" w:rsidRDefault="00F5368B">
      <w:pPr>
        <w:widowControl/>
        <w:spacing w:line="580" w:lineRule="exact"/>
        <w:ind w:firstLine="642"/>
        <w:jc w:val="left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（一）一般公用预算当年拨款规模变化情况</w:t>
      </w:r>
    </w:p>
    <w:p w:rsidR="00201549" w:rsidRDefault="00F5368B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b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昌吉州教育教学研究中心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2019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年一般公共预算拨款合计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606.33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，其中基本支出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595.53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98.21%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，比上年增加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4.75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万元，主要原因是工资调标工资的增加，造成当年经费预算增加。</w:t>
      </w:r>
    </w:p>
    <w:p w:rsidR="00201549" w:rsidRDefault="00F5368B">
      <w:pPr>
        <w:widowControl/>
        <w:spacing w:line="580" w:lineRule="exact"/>
        <w:ind w:firstLine="642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项目支出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10.8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1.78%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，比上年减少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1.2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万元，主要原因是财政压减公用费用支出，按照上年金额的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90%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安排预算。</w:t>
      </w:r>
    </w:p>
    <w:p w:rsidR="00201549" w:rsidRDefault="00F5368B">
      <w:pPr>
        <w:widowControl/>
        <w:spacing w:line="580" w:lineRule="exact"/>
        <w:ind w:firstLine="642"/>
        <w:jc w:val="left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（二）一般公共预算当年拨款结构情况</w:t>
      </w:r>
    </w:p>
    <w:p w:rsidR="00201549" w:rsidRDefault="00F5368B">
      <w:pPr>
        <w:spacing w:line="580" w:lineRule="exact"/>
        <w:ind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教育支出（</w:t>
      </w:r>
      <w:r>
        <w:rPr>
          <w:rFonts w:ascii="仿宋_GB2312" w:eastAsia="仿宋_GB2312" w:hint="eastAsia"/>
          <w:sz w:val="32"/>
          <w:szCs w:val="32"/>
        </w:rPr>
        <w:t>205</w:t>
      </w:r>
      <w:r>
        <w:rPr>
          <w:rFonts w:ascii="仿宋_GB2312" w:eastAsia="仿宋_GB2312" w:hint="eastAsia"/>
          <w:sz w:val="32"/>
          <w:szCs w:val="32"/>
        </w:rPr>
        <w:t>）</w:t>
      </w:r>
      <w:r>
        <w:rPr>
          <w:rFonts w:ascii="仿宋_GB2312" w:eastAsia="仿宋_GB2312" w:hint="eastAsia"/>
          <w:sz w:val="32"/>
          <w:szCs w:val="32"/>
        </w:rPr>
        <w:t>606.33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万元，占一般预算支出的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100%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:rsidR="00201549" w:rsidRDefault="00F5368B">
      <w:pPr>
        <w:widowControl/>
        <w:spacing w:line="580" w:lineRule="exact"/>
        <w:ind w:firstLine="642"/>
        <w:jc w:val="left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lastRenderedPageBreak/>
        <w:t>（三）一般公共预算当年拨款具体使用情况</w:t>
      </w:r>
    </w:p>
    <w:p w:rsidR="00201549" w:rsidRDefault="00F5368B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教育支出（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）普通教育（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）其他普通教育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（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99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）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支出</w:t>
      </w:r>
      <w:r>
        <w:rPr>
          <w:rFonts w:ascii="仿宋_GB2312" w:eastAsia="仿宋_GB2312" w:hAnsi="宋体" w:cs="宋体"/>
          <w:kern w:val="0"/>
          <w:sz w:val="32"/>
          <w:szCs w:val="32"/>
        </w:rPr>
        <w:t>: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2019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</w:t>
      </w:r>
      <w:r>
        <w:rPr>
          <w:rFonts w:ascii="仿宋_GB2312" w:eastAsia="仿宋_GB2312" w:hAnsi="宋体" w:cs="宋体"/>
          <w:kern w:val="0"/>
          <w:sz w:val="32"/>
          <w:szCs w:val="32"/>
        </w:rPr>
        <w:t>预算数为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606.33</w:t>
      </w:r>
      <w:r>
        <w:rPr>
          <w:rFonts w:ascii="仿宋_GB2312" w:eastAsia="仿宋_GB2312" w:hAnsi="宋体" w:cs="宋体"/>
          <w:kern w:val="0"/>
          <w:sz w:val="32"/>
          <w:szCs w:val="32"/>
        </w:rPr>
        <w:t>万元，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比上年执行数增加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3.55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万元，增长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1.05%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，主要原因是工资调标工资的增加，造成当年经费预算增加。</w:t>
      </w:r>
    </w:p>
    <w:p w:rsidR="00201549" w:rsidRDefault="00F5368B">
      <w:pPr>
        <w:widowControl/>
        <w:spacing w:line="580" w:lineRule="exact"/>
        <w:ind w:firstLine="640"/>
        <w:jc w:val="left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六、关于</w:t>
      </w:r>
      <w:r>
        <w:rPr>
          <w:rFonts w:ascii="黑体" w:eastAsia="黑体" w:hAnsi="宋体" w:cs="宋体" w:hint="eastAsia"/>
          <w:kern w:val="0"/>
          <w:sz w:val="32"/>
          <w:szCs w:val="32"/>
        </w:rPr>
        <w:t>昌吉州教育教学研究中心</w:t>
      </w:r>
      <w:r>
        <w:rPr>
          <w:rFonts w:ascii="黑体" w:eastAsia="黑体" w:hAnsi="宋体" w:cs="宋体" w:hint="eastAsia"/>
          <w:kern w:val="0"/>
          <w:sz w:val="32"/>
          <w:szCs w:val="32"/>
        </w:rPr>
        <w:t>2019</w:t>
      </w:r>
      <w:r>
        <w:rPr>
          <w:rFonts w:ascii="黑体" w:eastAsia="黑体" w:hAnsi="宋体" w:cs="宋体" w:hint="eastAsia"/>
          <w:kern w:val="0"/>
          <w:sz w:val="32"/>
          <w:szCs w:val="32"/>
        </w:rPr>
        <w:t>年一般公共预算基本支出情况说明</w:t>
      </w:r>
    </w:p>
    <w:p w:rsidR="00201549" w:rsidRDefault="00F5368B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昌吉州教育教学研究中心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2019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年一般公共预算基本支出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595.53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其中：</w:t>
      </w:r>
    </w:p>
    <w:p w:rsidR="00201549" w:rsidRDefault="00F5368B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人员经费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545.57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主要包括：基本工资、津贴补贴、奖金、伙食补助费、机关事业单位基本养老保险缴费、职业年金缴费、职工基本医疗保险缴费、公务员医疗补助缴费、其他社会保障缴费、住房公积金、其他工资福利支出、离休费、奖励金、其他对个人和家庭的补助等。</w:t>
      </w:r>
    </w:p>
    <w:p w:rsidR="00201549" w:rsidRDefault="00F5368B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公用经费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49.96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万元，主要包括：办公费、邮电费、取暖费、物业管理费、差旅费、维修（护）费、租赁费、培训费、专用材料费、工会经费、福利费、公务用车运行维护费、其他商品和服务支出等。</w:t>
      </w:r>
    </w:p>
    <w:p w:rsidR="00201549" w:rsidRDefault="00F5368B">
      <w:pPr>
        <w:widowControl/>
        <w:spacing w:line="580" w:lineRule="exact"/>
        <w:ind w:firstLine="640"/>
        <w:jc w:val="left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七、关于</w:t>
      </w:r>
      <w:r>
        <w:rPr>
          <w:rFonts w:ascii="黑体" w:eastAsia="黑体" w:hAnsi="宋体" w:cs="宋体" w:hint="eastAsia"/>
          <w:kern w:val="0"/>
          <w:sz w:val="32"/>
          <w:szCs w:val="32"/>
        </w:rPr>
        <w:t>昌吉州教育教学研究中心</w:t>
      </w:r>
      <w:r>
        <w:rPr>
          <w:rFonts w:ascii="黑体" w:eastAsia="黑体" w:hAnsi="宋体" w:cs="宋体" w:hint="eastAsia"/>
          <w:kern w:val="0"/>
          <w:sz w:val="32"/>
          <w:szCs w:val="32"/>
        </w:rPr>
        <w:t>2019</w:t>
      </w:r>
      <w:r>
        <w:rPr>
          <w:rFonts w:ascii="黑体" w:eastAsia="黑体" w:hAnsi="宋体" w:cs="宋体" w:hint="eastAsia"/>
          <w:kern w:val="0"/>
          <w:sz w:val="32"/>
          <w:szCs w:val="32"/>
        </w:rPr>
        <w:t>年项目支出情况说明</w:t>
      </w:r>
    </w:p>
    <w:p w:rsidR="00201549" w:rsidRDefault="00F5368B">
      <w:pPr>
        <w:widowControl/>
        <w:spacing w:line="580" w:lineRule="exact"/>
        <w:ind w:firstLine="640"/>
        <w:jc w:val="left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项目</w:t>
      </w:r>
      <w:r>
        <w:rPr>
          <w:rFonts w:ascii="仿宋_GB2312" w:eastAsia="仿宋_GB2312" w:hAnsi="黑体"/>
          <w:sz w:val="32"/>
          <w:szCs w:val="32"/>
        </w:rPr>
        <w:t>名称</w:t>
      </w:r>
      <w:r>
        <w:rPr>
          <w:rFonts w:ascii="仿宋_GB2312" w:eastAsia="仿宋_GB2312" w:hAnsi="黑体" w:hint="eastAsia"/>
          <w:sz w:val="32"/>
          <w:szCs w:val="32"/>
        </w:rPr>
        <w:t>：教育教学研</w:t>
      </w:r>
      <w:r>
        <w:rPr>
          <w:rFonts w:ascii="仿宋_GB2312" w:eastAsia="仿宋_GB2312" w:hAnsi="黑体" w:hint="eastAsia"/>
          <w:sz w:val="32"/>
          <w:szCs w:val="32"/>
        </w:rPr>
        <w:t>究专项经费</w:t>
      </w:r>
    </w:p>
    <w:p w:rsidR="00201549" w:rsidRDefault="00F5368B">
      <w:pPr>
        <w:widowControl/>
        <w:spacing w:line="580" w:lineRule="exact"/>
        <w:ind w:firstLine="640"/>
        <w:jc w:val="left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/>
          <w:sz w:val="32"/>
          <w:szCs w:val="32"/>
        </w:rPr>
        <w:t>设立的政策依据</w:t>
      </w:r>
      <w:r>
        <w:rPr>
          <w:rFonts w:ascii="仿宋_GB2312" w:eastAsia="仿宋_GB2312" w:hAnsi="黑体" w:hint="eastAsia"/>
          <w:sz w:val="32"/>
          <w:szCs w:val="32"/>
        </w:rPr>
        <w:t>：教育法及相关规定</w:t>
      </w:r>
    </w:p>
    <w:p w:rsidR="00201549" w:rsidRDefault="00F5368B">
      <w:pPr>
        <w:widowControl/>
        <w:spacing w:line="580" w:lineRule="exact"/>
        <w:ind w:firstLine="640"/>
        <w:jc w:val="left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/>
          <w:sz w:val="32"/>
          <w:szCs w:val="32"/>
        </w:rPr>
        <w:t>预算安排规模</w:t>
      </w:r>
      <w:r>
        <w:rPr>
          <w:rFonts w:ascii="仿宋_GB2312" w:eastAsia="仿宋_GB2312" w:hAnsi="黑体" w:hint="eastAsia"/>
          <w:sz w:val="32"/>
          <w:szCs w:val="32"/>
        </w:rPr>
        <w:t>：</w:t>
      </w:r>
      <w:r>
        <w:rPr>
          <w:rFonts w:ascii="仿宋_GB2312" w:eastAsia="仿宋_GB2312" w:hAnsi="黑体" w:hint="eastAsia"/>
          <w:sz w:val="32"/>
          <w:szCs w:val="32"/>
        </w:rPr>
        <w:t>10.8</w:t>
      </w:r>
      <w:r>
        <w:rPr>
          <w:rFonts w:ascii="仿宋_GB2312" w:eastAsia="仿宋_GB2312" w:hAnsi="黑体" w:hint="eastAsia"/>
          <w:sz w:val="32"/>
          <w:szCs w:val="32"/>
        </w:rPr>
        <w:t>万元</w:t>
      </w:r>
    </w:p>
    <w:p w:rsidR="00201549" w:rsidRDefault="00F5368B">
      <w:pPr>
        <w:widowControl/>
        <w:spacing w:line="580" w:lineRule="exact"/>
        <w:ind w:firstLine="640"/>
        <w:jc w:val="left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/>
          <w:sz w:val="32"/>
          <w:szCs w:val="32"/>
        </w:rPr>
        <w:lastRenderedPageBreak/>
        <w:t>项目承担单位</w:t>
      </w:r>
      <w:r>
        <w:rPr>
          <w:rFonts w:ascii="仿宋_GB2312" w:eastAsia="仿宋_GB2312" w:hAnsi="黑体" w:hint="eastAsia"/>
          <w:sz w:val="32"/>
          <w:szCs w:val="32"/>
        </w:rPr>
        <w:t>：</w:t>
      </w:r>
      <w:r>
        <w:rPr>
          <w:rFonts w:ascii="仿宋_GB2312" w:eastAsia="仿宋_GB2312" w:hAnsi="黑体" w:hint="eastAsia"/>
          <w:sz w:val="32"/>
          <w:szCs w:val="32"/>
        </w:rPr>
        <w:t>昌吉州教育教学研究中心</w:t>
      </w:r>
    </w:p>
    <w:p w:rsidR="00201549" w:rsidRDefault="00F5368B">
      <w:pPr>
        <w:widowControl/>
        <w:spacing w:line="580" w:lineRule="exact"/>
        <w:ind w:firstLine="640"/>
        <w:jc w:val="left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/>
          <w:sz w:val="32"/>
          <w:szCs w:val="32"/>
        </w:rPr>
        <w:t>资金分配情况</w:t>
      </w:r>
      <w:r>
        <w:rPr>
          <w:rFonts w:ascii="仿宋_GB2312" w:eastAsia="仿宋_GB2312" w:hAnsi="黑体" w:hint="eastAsia"/>
          <w:sz w:val="32"/>
          <w:szCs w:val="32"/>
        </w:rPr>
        <w:t>：商品服务支出</w:t>
      </w:r>
      <w:r>
        <w:rPr>
          <w:rFonts w:ascii="仿宋_GB2312" w:eastAsia="仿宋_GB2312" w:hAnsi="黑体" w:hint="eastAsia"/>
          <w:sz w:val="32"/>
          <w:szCs w:val="32"/>
        </w:rPr>
        <w:t>10.8</w:t>
      </w:r>
      <w:r>
        <w:rPr>
          <w:rFonts w:ascii="仿宋_GB2312" w:eastAsia="仿宋_GB2312" w:hAnsi="黑体" w:hint="eastAsia"/>
          <w:sz w:val="32"/>
          <w:szCs w:val="32"/>
        </w:rPr>
        <w:t>万元，主要用于全州教育教学研究过程中发生的费用开支</w:t>
      </w:r>
    </w:p>
    <w:p w:rsidR="00201549" w:rsidRDefault="00F5368B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黑体"/>
          <w:sz w:val="32"/>
          <w:szCs w:val="32"/>
        </w:rPr>
        <w:t>资金执行时间</w:t>
      </w:r>
      <w:r>
        <w:rPr>
          <w:rFonts w:ascii="仿宋_GB2312" w:eastAsia="仿宋_GB2312" w:hAnsi="黑体" w:hint="eastAsia"/>
          <w:sz w:val="32"/>
          <w:szCs w:val="32"/>
        </w:rPr>
        <w:t>：</w:t>
      </w:r>
      <w:r>
        <w:rPr>
          <w:rFonts w:ascii="仿宋_GB2312" w:eastAsia="仿宋_GB2312" w:hAnsi="黑体" w:hint="eastAsia"/>
          <w:sz w:val="32"/>
          <w:szCs w:val="32"/>
        </w:rPr>
        <w:t>2019</w:t>
      </w:r>
      <w:r>
        <w:rPr>
          <w:rFonts w:ascii="仿宋_GB2312" w:eastAsia="仿宋_GB2312" w:hAnsi="黑体" w:hint="eastAsia"/>
          <w:sz w:val="32"/>
          <w:szCs w:val="32"/>
        </w:rPr>
        <w:t>年</w:t>
      </w:r>
      <w:r>
        <w:rPr>
          <w:rFonts w:ascii="仿宋_GB2312" w:eastAsia="仿宋_GB2312" w:hAnsi="黑体" w:hint="eastAsia"/>
          <w:sz w:val="32"/>
          <w:szCs w:val="32"/>
        </w:rPr>
        <w:t>1</w:t>
      </w:r>
      <w:r>
        <w:rPr>
          <w:rFonts w:ascii="仿宋_GB2312" w:eastAsia="仿宋_GB2312" w:hAnsi="黑体" w:hint="eastAsia"/>
          <w:sz w:val="32"/>
          <w:szCs w:val="32"/>
        </w:rPr>
        <w:t>月</w:t>
      </w:r>
      <w:r>
        <w:rPr>
          <w:rFonts w:ascii="仿宋_GB2312" w:eastAsia="仿宋_GB2312" w:hAnsi="黑体" w:hint="eastAsia"/>
          <w:sz w:val="32"/>
          <w:szCs w:val="32"/>
        </w:rPr>
        <w:t>-12</w:t>
      </w:r>
      <w:r>
        <w:rPr>
          <w:rFonts w:ascii="仿宋_GB2312" w:eastAsia="仿宋_GB2312" w:hAnsi="黑体" w:hint="eastAsia"/>
          <w:sz w:val="32"/>
          <w:szCs w:val="32"/>
        </w:rPr>
        <w:t>月</w:t>
      </w:r>
    </w:p>
    <w:p w:rsidR="00201549" w:rsidRDefault="00F5368B">
      <w:pPr>
        <w:widowControl/>
        <w:spacing w:line="580" w:lineRule="exact"/>
        <w:ind w:firstLine="642"/>
        <w:jc w:val="left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八、关于</w:t>
      </w:r>
      <w:r>
        <w:rPr>
          <w:rFonts w:ascii="黑体" w:eastAsia="黑体" w:hAnsi="宋体" w:cs="宋体" w:hint="eastAsia"/>
          <w:kern w:val="0"/>
          <w:sz w:val="32"/>
          <w:szCs w:val="32"/>
        </w:rPr>
        <w:t>昌吉州教育教学研究中心</w:t>
      </w:r>
      <w:r>
        <w:rPr>
          <w:rFonts w:ascii="黑体" w:eastAsia="黑体" w:hAnsi="宋体" w:cs="宋体" w:hint="eastAsia"/>
          <w:kern w:val="0"/>
          <w:sz w:val="32"/>
          <w:szCs w:val="32"/>
        </w:rPr>
        <w:t>2019</w:t>
      </w:r>
      <w:r>
        <w:rPr>
          <w:rFonts w:ascii="黑体" w:eastAsia="黑体" w:hAnsi="宋体" w:cs="宋体" w:hint="eastAsia"/>
          <w:kern w:val="0"/>
          <w:sz w:val="32"/>
          <w:szCs w:val="32"/>
        </w:rPr>
        <w:t>年一般公共预算“三公”经费预算情况说明</w:t>
      </w:r>
    </w:p>
    <w:p w:rsidR="00201549" w:rsidRDefault="00F5368B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昌吉州教育教学研究中心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2019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年“三公”经费财政拨款预算数为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2.1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万元，其中：因公出国（境）费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万元，公务用车购置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万元，公务用车运行费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2.1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万元，公务接待费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201549" w:rsidRDefault="00F5368B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2019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年“三公”经费财政拨款预算比上年减少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1.68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万元，其中：因公出国（境）费增加（减少）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万元；公务用车购置费为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，未安排预算；公务用车运行费减少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1.68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万元，主要原因是单位严格执行中央八项规定，</w:t>
      </w:r>
      <w:bookmarkStart w:id="0" w:name="_GoBack"/>
      <w:bookmarkEnd w:id="0"/>
      <w:r>
        <w:rPr>
          <w:rFonts w:ascii="仿宋_GB2312" w:eastAsia="仿宋_GB2312" w:hAnsi="宋体" w:cs="宋体" w:hint="eastAsia"/>
          <w:kern w:val="0"/>
          <w:sz w:val="32"/>
          <w:szCs w:val="32"/>
        </w:rPr>
        <w:t>压减公务用车费用开支；公务接待费增加（减少）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201549" w:rsidRDefault="00F5368B">
      <w:pPr>
        <w:widowControl/>
        <w:spacing w:line="580" w:lineRule="exact"/>
        <w:ind w:firstLine="642"/>
        <w:jc w:val="left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九、关于</w:t>
      </w:r>
      <w:r>
        <w:rPr>
          <w:rFonts w:ascii="黑体" w:eastAsia="黑体" w:hAnsi="宋体" w:cs="宋体" w:hint="eastAsia"/>
          <w:kern w:val="0"/>
          <w:sz w:val="32"/>
          <w:szCs w:val="32"/>
        </w:rPr>
        <w:t>昌吉州教育教学研究中心</w:t>
      </w:r>
      <w:r>
        <w:rPr>
          <w:rFonts w:ascii="黑体" w:eastAsia="黑体" w:hAnsi="宋体" w:cs="宋体" w:hint="eastAsia"/>
          <w:kern w:val="0"/>
          <w:sz w:val="32"/>
          <w:szCs w:val="32"/>
        </w:rPr>
        <w:t>2019</w:t>
      </w:r>
      <w:r>
        <w:rPr>
          <w:rFonts w:ascii="黑体" w:eastAsia="黑体" w:hAnsi="宋体" w:cs="宋体" w:hint="eastAsia"/>
          <w:kern w:val="0"/>
          <w:sz w:val="32"/>
          <w:szCs w:val="32"/>
        </w:rPr>
        <w:t>年政府性基金预算拨款情况说明</w:t>
      </w:r>
    </w:p>
    <w:p w:rsidR="00201549" w:rsidRDefault="00F5368B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昌吉州教育教学研究中心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2019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年没有使用政府性基金预算拨款安排的支出，政府性基金预算支出情况表为空表。</w:t>
      </w:r>
    </w:p>
    <w:p w:rsidR="00201549" w:rsidRDefault="00F5368B">
      <w:pPr>
        <w:widowControl/>
        <w:spacing w:line="580" w:lineRule="exact"/>
        <w:ind w:firstLine="640"/>
        <w:jc w:val="left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十、其他重要事项的情况说明</w:t>
      </w:r>
    </w:p>
    <w:p w:rsidR="00201549" w:rsidRDefault="00F5368B">
      <w:pPr>
        <w:widowControl/>
        <w:spacing w:line="580" w:lineRule="exact"/>
        <w:ind w:firstLine="642"/>
        <w:jc w:val="left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（一）机关运行经费情况</w:t>
      </w:r>
    </w:p>
    <w:p w:rsidR="00201549" w:rsidRDefault="00F5368B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lastRenderedPageBreak/>
        <w:t>2019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昌吉州教育教学研究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中心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的机关运行经费财政拨款预算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49.96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万元，比上年预算增加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0.26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万元，增长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0.52%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。主要原因是工资增加后公用经费拨付按照比例增加所致。</w:t>
      </w:r>
    </w:p>
    <w:p w:rsidR="00201549" w:rsidRDefault="00F5368B">
      <w:pPr>
        <w:widowControl/>
        <w:spacing w:line="580" w:lineRule="exact"/>
        <w:ind w:firstLine="642"/>
        <w:jc w:val="left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（二）政府采购情况</w:t>
      </w:r>
    </w:p>
    <w:p w:rsidR="00201549" w:rsidRDefault="00F5368B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2019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昌吉州教育教学研究中心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政府采购预算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15.08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万元，其中：政府采购货物预算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15.08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万元，政府采购工程预算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万元，政府采购服务预算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201549" w:rsidRDefault="00F5368B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仿宋_GB2312" w:hint="eastAsia"/>
          <w:sz w:val="32"/>
        </w:rPr>
        <w:t>2019</w:t>
      </w:r>
      <w:r>
        <w:rPr>
          <w:rFonts w:ascii="仿宋_GB2312" w:eastAsia="仿宋_GB2312" w:hAnsi="仿宋_GB2312" w:hint="eastAsia"/>
          <w:sz w:val="32"/>
        </w:rPr>
        <w:t>年度本部门面向中小企业预留政府采购项目预算金额</w:t>
      </w:r>
      <w:r>
        <w:rPr>
          <w:rFonts w:ascii="仿宋_GB2312" w:eastAsia="仿宋_GB2312" w:hAnsi="仿宋_GB2312" w:hint="eastAsia"/>
          <w:sz w:val="32"/>
        </w:rPr>
        <w:t>0</w:t>
      </w:r>
      <w:r>
        <w:rPr>
          <w:rFonts w:ascii="仿宋_GB2312" w:eastAsia="仿宋_GB2312" w:hAnsi="仿宋_GB2312" w:hint="eastAsia"/>
          <w:sz w:val="32"/>
        </w:rPr>
        <w:t>万元，其中：面向小微企业预留政府采购项目预算金额</w:t>
      </w:r>
      <w:r>
        <w:rPr>
          <w:rFonts w:ascii="仿宋_GB2312" w:eastAsia="仿宋_GB2312" w:hAnsi="仿宋_GB2312" w:hint="eastAsia"/>
          <w:sz w:val="32"/>
        </w:rPr>
        <w:t>0</w:t>
      </w:r>
      <w:r>
        <w:rPr>
          <w:rFonts w:ascii="仿宋_GB2312" w:eastAsia="仿宋_GB2312" w:hAnsi="仿宋_GB2312" w:hint="eastAsia"/>
          <w:sz w:val="32"/>
        </w:rPr>
        <w:t>万元。</w:t>
      </w:r>
    </w:p>
    <w:p w:rsidR="00201549" w:rsidRDefault="00F5368B">
      <w:pPr>
        <w:widowControl/>
        <w:spacing w:line="580" w:lineRule="exact"/>
        <w:ind w:firstLine="642"/>
        <w:jc w:val="left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（三）国有资产占用使用情况</w:t>
      </w:r>
    </w:p>
    <w:p w:rsidR="00201549" w:rsidRDefault="00F5368B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截至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2018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年底，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昌吉州教育教学研究中心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占用使用国有资产总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体情况为</w:t>
      </w:r>
    </w:p>
    <w:p w:rsidR="00201549" w:rsidRDefault="00F5368B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1.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房屋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平方米，价值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201549" w:rsidRDefault="00F5368B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2.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车辆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辆，价值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33.06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万元；其中：一般公务用车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辆，价值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33.06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万元；执法执勤用车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辆，价值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万元；其他车辆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辆，价值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201549" w:rsidRDefault="00F5368B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3.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办公家具价值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120.51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201549" w:rsidRDefault="00F5368B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4.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其他资产价值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201549" w:rsidRDefault="00F5368B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单位价值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50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万元以上大型设备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台（套），单位价值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100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万元以上大型设备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台（套）。</w:t>
      </w:r>
    </w:p>
    <w:p w:rsidR="00201549" w:rsidRDefault="00F5368B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lastRenderedPageBreak/>
        <w:t>2018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年部门预算未安排购置车辆经费（或安排购置车辆经费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万元），安排购置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50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万元以上大型设备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台（套），单位价值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100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万元以上大型设备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台（套）。</w:t>
      </w:r>
    </w:p>
    <w:p w:rsidR="00201549" w:rsidRDefault="00F5368B">
      <w:pPr>
        <w:widowControl/>
        <w:spacing w:line="580" w:lineRule="exact"/>
        <w:ind w:firstLine="642"/>
        <w:jc w:val="left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（四）预算绩效情况</w:t>
      </w:r>
    </w:p>
    <w:p w:rsidR="00201549" w:rsidRDefault="00F5368B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2019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年度，本年度实行绩效管理的项目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个，涉及预算金额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10.8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万元。具体情况见下表（按项目分别填报）：</w:t>
      </w:r>
    </w:p>
    <w:p w:rsidR="00201549" w:rsidRDefault="00201549">
      <w:pPr>
        <w:widowControl/>
        <w:spacing w:line="600" w:lineRule="exact"/>
        <w:rPr>
          <w:rFonts w:ascii="仿宋_GB2312" w:eastAsia="仿宋_GB2312" w:hAnsi="宋体" w:cs="宋体"/>
          <w:kern w:val="0"/>
          <w:sz w:val="32"/>
          <w:szCs w:val="32"/>
        </w:rPr>
        <w:sectPr w:rsidR="00201549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tbl>
      <w:tblPr>
        <w:tblW w:w="13973" w:type="dxa"/>
        <w:tblInd w:w="93" w:type="dxa"/>
        <w:tblLayout w:type="fixed"/>
        <w:tblLook w:val="04A0"/>
      </w:tblPr>
      <w:tblGrid>
        <w:gridCol w:w="2195"/>
        <w:gridCol w:w="1857"/>
        <w:gridCol w:w="1664"/>
        <w:gridCol w:w="500"/>
        <w:gridCol w:w="1164"/>
        <w:gridCol w:w="323"/>
        <w:gridCol w:w="323"/>
        <w:gridCol w:w="1925"/>
        <w:gridCol w:w="249"/>
        <w:gridCol w:w="1132"/>
        <w:gridCol w:w="2143"/>
        <w:gridCol w:w="249"/>
        <w:gridCol w:w="249"/>
      </w:tblGrid>
      <w:tr w:rsidR="00201549">
        <w:trPr>
          <w:trHeight w:val="406"/>
        </w:trPr>
        <w:tc>
          <w:tcPr>
            <w:tcW w:w="1397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01549" w:rsidRDefault="00F5368B">
            <w:pPr>
              <w:widowControl/>
              <w:ind w:firstLineChars="1095" w:firstLine="3518"/>
              <w:outlineLvl w:val="1"/>
              <w:rPr>
                <w:rFonts w:ascii="宋体" w:hAnsi="宋体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lastRenderedPageBreak/>
              <w:t>项</w:t>
            </w:r>
            <w:r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>目</w:t>
            </w:r>
            <w:r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>支</w:t>
            </w:r>
            <w:r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>出</w:t>
            </w:r>
            <w:r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>绩</w:t>
            </w:r>
            <w:r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>效</w:t>
            </w:r>
            <w:r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>目</w:t>
            </w:r>
            <w:r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>标</w:t>
            </w:r>
            <w:r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>表</w:t>
            </w:r>
          </w:p>
        </w:tc>
      </w:tr>
      <w:tr w:rsidR="00201549">
        <w:trPr>
          <w:trHeight w:val="94"/>
        </w:trPr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01549" w:rsidRDefault="0020154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01549" w:rsidRDefault="0020154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01549" w:rsidRDefault="0020154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01549" w:rsidRDefault="0020154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01549" w:rsidRDefault="0020154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01549" w:rsidRDefault="0020154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01549" w:rsidRDefault="0020154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01549" w:rsidRDefault="0020154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01549" w:rsidRDefault="0020154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01549" w:rsidRDefault="0020154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01549" w:rsidRDefault="0020154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:rsidR="00201549">
        <w:trPr>
          <w:trHeight w:val="271"/>
        </w:trPr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583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昌吉州教育教学研究中心</w:t>
            </w:r>
          </w:p>
        </w:tc>
        <w:tc>
          <w:tcPr>
            <w:tcW w:w="1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402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教育教学研究专项经费</w:t>
            </w:r>
          </w:p>
        </w:tc>
      </w:tr>
      <w:tr w:rsidR="00201549">
        <w:trPr>
          <w:trHeight w:val="316"/>
        </w:trPr>
        <w:tc>
          <w:tcPr>
            <w:tcW w:w="2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1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2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10.8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8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10.8</w:t>
            </w:r>
          </w:p>
        </w:tc>
        <w:tc>
          <w:tcPr>
            <w:tcW w:w="13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26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01549">
        <w:trPr>
          <w:trHeight w:val="401"/>
        </w:trPr>
        <w:tc>
          <w:tcPr>
            <w:tcW w:w="21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项目总体目标</w:t>
            </w:r>
          </w:p>
        </w:tc>
        <w:tc>
          <w:tcPr>
            <w:tcW w:w="11778" w:type="dxa"/>
            <w:gridSpan w:val="1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549" w:rsidRDefault="00F5368B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确保全州的教育教学研究工作提高一个台阶</w:t>
            </w:r>
          </w:p>
        </w:tc>
      </w:tr>
      <w:tr w:rsidR="00201549">
        <w:trPr>
          <w:trHeight w:val="271"/>
        </w:trPr>
        <w:tc>
          <w:tcPr>
            <w:tcW w:w="21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指标值（包含数字及文字描述）</w:t>
            </w:r>
          </w:p>
        </w:tc>
      </w:tr>
      <w:tr w:rsidR="00201549">
        <w:trPr>
          <w:trHeight w:val="271"/>
        </w:trPr>
        <w:tc>
          <w:tcPr>
            <w:tcW w:w="219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1549" w:rsidRDefault="00201549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kern w:val="0"/>
                <w:sz w:val="15"/>
                <w:szCs w:val="15"/>
              </w:rPr>
              <w:t>数量指标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left"/>
              <w:textAlignment w:val="center"/>
              <w:rPr>
                <w:rFonts w:ascii="宋体" w:hAnsi="宋体" w:cs="宋体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绩效考核任务完成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kern w:val="0"/>
                <w:sz w:val="15"/>
                <w:szCs w:val="15"/>
              </w:rPr>
              <w:t>100%</w:t>
            </w:r>
          </w:p>
        </w:tc>
      </w:tr>
      <w:tr w:rsidR="00201549">
        <w:trPr>
          <w:trHeight w:val="271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1549" w:rsidRDefault="00201549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1549" w:rsidRDefault="00201549">
            <w:pPr>
              <w:widowControl/>
              <w:jc w:val="left"/>
              <w:rPr>
                <w:rFonts w:ascii="宋体" w:hAnsi="宋体" w:cs="宋体"/>
                <w:kern w:val="0"/>
                <w:sz w:val="15"/>
                <w:szCs w:val="15"/>
              </w:rPr>
            </w:pP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left"/>
              <w:textAlignment w:val="center"/>
              <w:rPr>
                <w:rFonts w:ascii="宋体" w:hAnsi="宋体" w:cs="宋体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上报</w:t>
            </w: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2019</w:t>
            </w: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年自治区课题立申请，待批准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tbl>
            <w:tblPr>
              <w:tblW w:w="4646" w:type="dxa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4646"/>
            </w:tblGrid>
            <w:tr w:rsidR="00201549">
              <w:trPr>
                <w:trHeight w:val="285"/>
              </w:trPr>
              <w:tc>
                <w:tcPr>
                  <w:tcW w:w="46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:rsidR="00201549" w:rsidRDefault="00F5368B">
                  <w:pPr>
                    <w:widowControl/>
                    <w:jc w:val="center"/>
                    <w:textAlignment w:val="center"/>
                    <w:rPr>
                      <w:rFonts w:ascii="宋体" w:hAnsi="宋体" w:cs="宋体"/>
                      <w:color w:val="000000"/>
                      <w:sz w:val="15"/>
                      <w:szCs w:val="15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sz w:val="15"/>
                      <w:szCs w:val="15"/>
                    </w:rPr>
                    <w:t>完成</w:t>
                  </w:r>
                  <w:r>
                    <w:rPr>
                      <w:rFonts w:ascii="宋体" w:hAnsi="宋体" w:cs="宋体" w:hint="eastAsia"/>
                      <w:color w:val="000000"/>
                      <w:sz w:val="15"/>
                      <w:szCs w:val="15"/>
                    </w:rPr>
                    <w:t>85%</w:t>
                  </w:r>
                </w:p>
              </w:tc>
            </w:tr>
          </w:tbl>
          <w:p w:rsidR="00201549" w:rsidRDefault="00201549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</w:p>
        </w:tc>
      </w:tr>
      <w:tr w:rsidR="00201549">
        <w:trPr>
          <w:trHeight w:val="271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1549" w:rsidRDefault="00201549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kern w:val="0"/>
                <w:sz w:val="15"/>
                <w:szCs w:val="15"/>
              </w:rPr>
              <w:t>数量指标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left"/>
              <w:textAlignment w:val="center"/>
              <w:rPr>
                <w:rFonts w:ascii="宋体" w:hAnsi="宋体" w:cs="宋体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上报</w:t>
            </w: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218</w:t>
            </w: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年自治区“以校为本”小课题结题材料</w:t>
            </w: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59</w:t>
            </w: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份，通过鉴定</w:t>
            </w: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45</w:t>
            </w: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项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tbl>
            <w:tblPr>
              <w:tblW w:w="4619" w:type="dxa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4619"/>
            </w:tblGrid>
            <w:tr w:rsidR="00201549">
              <w:trPr>
                <w:trHeight w:val="285"/>
              </w:trPr>
              <w:tc>
                <w:tcPr>
                  <w:tcW w:w="46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:rsidR="00201549" w:rsidRDefault="00F5368B">
                  <w:pPr>
                    <w:widowControl/>
                    <w:jc w:val="center"/>
                    <w:textAlignment w:val="center"/>
                    <w:rPr>
                      <w:rFonts w:ascii="宋体" w:hAnsi="宋体" w:cs="宋体"/>
                      <w:color w:val="000000"/>
                      <w:sz w:val="15"/>
                      <w:szCs w:val="15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sz w:val="15"/>
                      <w:szCs w:val="15"/>
                    </w:rPr>
                    <w:t>完成</w:t>
                  </w:r>
                  <w:r>
                    <w:rPr>
                      <w:rFonts w:ascii="宋体" w:hAnsi="宋体" w:cs="宋体" w:hint="eastAsia"/>
                      <w:color w:val="000000"/>
                      <w:sz w:val="15"/>
                      <w:szCs w:val="15"/>
                    </w:rPr>
                    <w:t>85%</w:t>
                  </w:r>
                </w:p>
              </w:tc>
            </w:tr>
          </w:tbl>
          <w:p w:rsidR="00201549" w:rsidRDefault="00201549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</w:p>
        </w:tc>
      </w:tr>
      <w:tr w:rsidR="00201549">
        <w:trPr>
          <w:trHeight w:val="283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1549" w:rsidRDefault="00201549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kern w:val="0"/>
                <w:sz w:val="15"/>
                <w:szCs w:val="15"/>
              </w:rPr>
              <w:t>社会效益指标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left"/>
              <w:textAlignment w:val="center"/>
              <w:rPr>
                <w:rFonts w:ascii="宋体" w:hAnsi="宋体" w:cs="宋体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完成对昌吉州一中初中部、新疆大光华国际学校、阜康市二中的视导评价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kern w:val="0"/>
                <w:sz w:val="15"/>
                <w:szCs w:val="15"/>
              </w:rPr>
              <w:t>100%</w:t>
            </w:r>
          </w:p>
        </w:tc>
      </w:tr>
      <w:tr w:rsidR="00201549">
        <w:trPr>
          <w:trHeight w:val="283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1549" w:rsidRDefault="00201549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1549" w:rsidRDefault="00201549">
            <w:pPr>
              <w:widowControl/>
              <w:jc w:val="left"/>
              <w:rPr>
                <w:rFonts w:ascii="宋体" w:hAnsi="宋体" w:cs="宋体"/>
                <w:kern w:val="0"/>
                <w:sz w:val="15"/>
                <w:szCs w:val="15"/>
              </w:rPr>
            </w:pP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left"/>
              <w:textAlignment w:val="center"/>
              <w:rPr>
                <w:rFonts w:ascii="宋体" w:hAnsi="宋体" w:cs="宋体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教师满意度</w:t>
            </w: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99%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kern w:val="0"/>
                <w:sz w:val="15"/>
                <w:szCs w:val="15"/>
              </w:rPr>
              <w:t>99%</w:t>
            </w:r>
            <w:r>
              <w:rPr>
                <w:rFonts w:ascii="宋体" w:hAnsi="宋体" w:cs="宋体" w:hint="eastAsia"/>
                <w:kern w:val="0"/>
                <w:sz w:val="15"/>
                <w:szCs w:val="15"/>
              </w:rPr>
              <w:t xml:space="preserve">　</w:t>
            </w:r>
          </w:p>
        </w:tc>
      </w:tr>
      <w:tr w:rsidR="00201549">
        <w:trPr>
          <w:trHeight w:val="283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1549" w:rsidRDefault="00201549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kern w:val="0"/>
                <w:sz w:val="15"/>
                <w:szCs w:val="15"/>
              </w:rPr>
              <w:t>生态效益指标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left"/>
              <w:textAlignment w:val="center"/>
              <w:rPr>
                <w:rFonts w:ascii="宋体" w:hAnsi="宋体" w:cs="宋体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学生满意度</w:t>
            </w: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99%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kern w:val="0"/>
                <w:sz w:val="15"/>
                <w:szCs w:val="15"/>
              </w:rPr>
              <w:t>99%</w:t>
            </w:r>
            <w:r>
              <w:rPr>
                <w:rFonts w:ascii="宋体" w:hAnsi="宋体" w:cs="宋体" w:hint="eastAsia"/>
                <w:kern w:val="0"/>
                <w:sz w:val="15"/>
                <w:szCs w:val="15"/>
              </w:rPr>
              <w:t xml:space="preserve">　</w:t>
            </w:r>
          </w:p>
        </w:tc>
      </w:tr>
      <w:tr w:rsidR="00201549">
        <w:trPr>
          <w:trHeight w:val="283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1549" w:rsidRDefault="00201549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1549" w:rsidRDefault="00201549">
            <w:pPr>
              <w:widowControl/>
              <w:jc w:val="left"/>
              <w:rPr>
                <w:rFonts w:ascii="宋体" w:hAnsi="宋体" w:cs="宋体"/>
                <w:kern w:val="0"/>
                <w:sz w:val="15"/>
                <w:szCs w:val="15"/>
              </w:rPr>
            </w:pP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left"/>
              <w:textAlignment w:val="center"/>
              <w:rPr>
                <w:rFonts w:ascii="宋体" w:hAnsi="宋体" w:cs="宋体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家长满意度</w:t>
            </w:r>
            <w:r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99%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kern w:val="0"/>
                <w:sz w:val="15"/>
                <w:szCs w:val="15"/>
              </w:rPr>
              <w:t>99%</w:t>
            </w:r>
            <w:r>
              <w:rPr>
                <w:rFonts w:ascii="宋体" w:hAnsi="宋体" w:cs="宋体" w:hint="eastAsia"/>
                <w:kern w:val="0"/>
                <w:sz w:val="15"/>
                <w:szCs w:val="15"/>
              </w:rPr>
              <w:t xml:space="preserve">　</w:t>
            </w:r>
          </w:p>
        </w:tc>
      </w:tr>
      <w:tr w:rsidR="00201549">
        <w:trPr>
          <w:trHeight w:val="271"/>
        </w:trPr>
        <w:tc>
          <w:tcPr>
            <w:tcW w:w="219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kern w:val="0"/>
                <w:sz w:val="15"/>
                <w:szCs w:val="15"/>
              </w:rPr>
              <w:t>满意度指标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1549" w:rsidRDefault="00F5368B">
            <w:pPr>
              <w:widowControl/>
              <w:jc w:val="left"/>
              <w:rPr>
                <w:rFonts w:ascii="宋体" w:hAnsi="宋体" w:cs="宋体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kern w:val="0"/>
                <w:sz w:val="15"/>
                <w:szCs w:val="15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1549" w:rsidRDefault="00201549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</w:p>
        </w:tc>
      </w:tr>
      <w:tr w:rsidR="00201549">
        <w:trPr>
          <w:trHeight w:val="271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1549" w:rsidRDefault="00201549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1549" w:rsidRDefault="00201549">
            <w:pPr>
              <w:widowControl/>
              <w:jc w:val="left"/>
              <w:rPr>
                <w:rFonts w:ascii="宋体" w:hAnsi="宋体" w:cs="宋体"/>
                <w:kern w:val="0"/>
                <w:sz w:val="15"/>
                <w:szCs w:val="15"/>
              </w:rPr>
            </w:pP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1549" w:rsidRDefault="00201549">
            <w:pPr>
              <w:widowControl/>
              <w:jc w:val="left"/>
              <w:rPr>
                <w:rFonts w:ascii="宋体" w:hAnsi="宋体" w:cs="宋体"/>
                <w:kern w:val="0"/>
                <w:sz w:val="15"/>
                <w:szCs w:val="15"/>
              </w:rPr>
            </w:pP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1549" w:rsidRDefault="00201549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</w:p>
        </w:tc>
      </w:tr>
    </w:tbl>
    <w:p w:rsidR="00201549" w:rsidRDefault="00201549">
      <w:pPr>
        <w:widowControl/>
        <w:spacing w:line="560" w:lineRule="exact"/>
        <w:ind w:firstLineChars="196" w:firstLine="630"/>
        <w:jc w:val="left"/>
        <w:rPr>
          <w:rFonts w:ascii="楷体_GB2312" w:eastAsia="楷体_GB2312" w:hAnsi="宋体" w:cs="宋体"/>
          <w:b/>
          <w:kern w:val="0"/>
          <w:sz w:val="32"/>
          <w:szCs w:val="32"/>
        </w:rPr>
        <w:sectPr w:rsidR="00201549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:rsidR="00201549" w:rsidRDefault="00201549">
      <w:pPr>
        <w:widowControl/>
        <w:spacing w:line="560" w:lineRule="exact"/>
        <w:jc w:val="left"/>
        <w:rPr>
          <w:rFonts w:ascii="楷体_GB2312" w:eastAsia="楷体_GB2312" w:hAnsi="宋体" w:cs="宋体"/>
          <w:b/>
          <w:kern w:val="0"/>
          <w:sz w:val="32"/>
          <w:szCs w:val="32"/>
        </w:rPr>
      </w:pPr>
    </w:p>
    <w:p w:rsidR="00201549" w:rsidRDefault="00F5368B">
      <w:pPr>
        <w:widowControl/>
        <w:spacing w:line="560" w:lineRule="exact"/>
        <w:ind w:firstLineChars="196" w:firstLine="630"/>
        <w:jc w:val="left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（五）其他需说明的事项</w:t>
      </w:r>
    </w:p>
    <w:p w:rsidR="00201549" w:rsidRDefault="00F5368B">
      <w:pPr>
        <w:widowControl/>
        <w:spacing w:line="560" w:lineRule="exact"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无</w:t>
      </w:r>
      <w:r w:rsidR="00F32630"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:rsidR="00201549" w:rsidRDefault="00201549">
      <w:pPr>
        <w:widowControl/>
        <w:spacing w:line="56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201549" w:rsidRDefault="00F5368B" w:rsidP="00F32630">
      <w:pPr>
        <w:widowControl/>
        <w:spacing w:beforeLines="50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t>第四部分</w:t>
      </w:r>
      <w:r>
        <w:rPr>
          <w:rFonts w:ascii="黑体" w:eastAsia="黑体" w:hAnsi="黑体" w:hint="eastAsia"/>
          <w:kern w:val="0"/>
          <w:sz w:val="32"/>
          <w:szCs w:val="32"/>
        </w:rPr>
        <w:t xml:space="preserve">  </w:t>
      </w:r>
      <w:r>
        <w:rPr>
          <w:rFonts w:ascii="黑体" w:eastAsia="黑体" w:hAnsi="黑体" w:hint="eastAsia"/>
          <w:kern w:val="0"/>
          <w:sz w:val="32"/>
          <w:szCs w:val="32"/>
        </w:rPr>
        <w:t>名词解释</w:t>
      </w:r>
    </w:p>
    <w:p w:rsidR="00201549" w:rsidRDefault="00F5368B">
      <w:pPr>
        <w:widowControl/>
        <w:spacing w:line="560" w:lineRule="exact"/>
        <w:ind w:firstLine="640"/>
        <w:jc w:val="left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名词解释：</w:t>
      </w:r>
    </w:p>
    <w:p w:rsidR="00201549" w:rsidRDefault="00F5368B"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一、财政拨款：</w:t>
      </w:r>
      <w:r>
        <w:rPr>
          <w:rFonts w:ascii="仿宋_GB2312" w:eastAsia="仿宋_GB2312" w:hint="eastAsia"/>
          <w:sz w:val="32"/>
          <w:szCs w:val="32"/>
        </w:rPr>
        <w:t>指由一般公共预算、政府性基金预算安排的财政拨款数。</w:t>
      </w:r>
    </w:p>
    <w:p w:rsidR="00201549" w:rsidRDefault="00F5368B"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二、一般公共预算：</w:t>
      </w:r>
      <w:r>
        <w:rPr>
          <w:rFonts w:ascii="仿宋_GB2312" w:eastAsia="仿宋_GB2312" w:hint="eastAsia"/>
          <w:sz w:val="32"/>
          <w:szCs w:val="32"/>
        </w:rPr>
        <w:t>包括公共财政拨款（补助）资金、专项收入。</w:t>
      </w:r>
    </w:p>
    <w:p w:rsidR="00201549" w:rsidRDefault="00F5368B"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三、基本支出：</w:t>
      </w:r>
      <w:r>
        <w:rPr>
          <w:rFonts w:ascii="仿宋_GB2312" w:eastAsia="仿宋_GB2312" w:hint="eastAsia"/>
          <w:sz w:val="32"/>
          <w:szCs w:val="32"/>
        </w:rPr>
        <w:t>包括人员经费、商品和服务支出（定额）。其中，人员经费包括工资福利支出、对个人和家庭的补助。</w:t>
      </w:r>
    </w:p>
    <w:p w:rsidR="00201549" w:rsidRDefault="00F5368B"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四、项目支出：</w:t>
      </w:r>
      <w:r>
        <w:rPr>
          <w:rFonts w:ascii="仿宋_GB2312" w:eastAsia="仿宋_GB2312" w:hint="eastAsia"/>
          <w:sz w:val="32"/>
          <w:szCs w:val="32"/>
        </w:rPr>
        <w:t>部门支出预算的组成部分，是自治区本级部门为完成其特定的行政任务或事业发展目标，在基本支出预算之外编制的年度项目支出计划。</w:t>
      </w:r>
    </w:p>
    <w:p w:rsidR="00201549" w:rsidRDefault="00F5368B"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五、“三公”经费：</w:t>
      </w:r>
      <w:r>
        <w:rPr>
          <w:rFonts w:ascii="仿宋_GB2312" w:eastAsia="仿宋_GB2312" w:hint="eastAsia"/>
          <w:sz w:val="32"/>
          <w:szCs w:val="32"/>
        </w:rPr>
        <w:t>指自治区本级部门用一般公共预算财政拨款安排的因公出国（境）费、公务用车购置及运行费和公务接待费。其中，因公出国（境）费指单位公务出国（境）的住宿费、旅费、伙食补助费、杂费、培训费等支出；公务用车购置及运行费指单位公务用车购置费及租用费、燃料费、维修费、过路过桥费、保险费、安全奖励费用等支出；公务接待费指单位按规定开支的各类公务接待（含外宾接待）支出。</w:t>
      </w:r>
    </w:p>
    <w:p w:rsidR="00201549" w:rsidRDefault="00F5368B"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六、机关运行经费：</w:t>
      </w:r>
      <w:r>
        <w:rPr>
          <w:rFonts w:ascii="仿宋_GB2312" w:eastAsia="仿宋_GB2312" w:hint="eastAsia"/>
          <w:sz w:val="32"/>
          <w:szCs w:val="32"/>
        </w:rPr>
        <w:t>指各部门的公用经费，包括办公及</w:t>
      </w:r>
      <w:r>
        <w:rPr>
          <w:rFonts w:ascii="仿宋_GB2312" w:eastAsia="仿宋_GB2312" w:hint="eastAsia"/>
          <w:sz w:val="32"/>
          <w:szCs w:val="32"/>
        </w:rPr>
        <w:lastRenderedPageBreak/>
        <w:t>印刷费、邮电费、差旅费、会议费、福利费、日常维修费、专用材料及一般设备购置费、办公用房水电费、办公用房取暖费、办公用房物业管理费、公务用车运行维护费及其他费用。</w:t>
      </w:r>
    </w:p>
    <w:p w:rsidR="00201549" w:rsidRDefault="00201549">
      <w:pPr>
        <w:widowControl/>
        <w:spacing w:line="56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201549" w:rsidRDefault="00201549">
      <w:pPr>
        <w:widowControl/>
        <w:spacing w:line="56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201549" w:rsidRDefault="00F5368B">
      <w:pPr>
        <w:widowControl/>
        <w:spacing w:line="560" w:lineRule="exact"/>
        <w:jc w:val="righ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昌吉州教育教学研究中心</w:t>
      </w:r>
    </w:p>
    <w:p w:rsidR="00201549" w:rsidRDefault="00F5368B">
      <w:pPr>
        <w:widowControl/>
        <w:spacing w:line="560" w:lineRule="exact"/>
        <w:jc w:val="righ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019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月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31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日</w:t>
      </w:r>
    </w:p>
    <w:p w:rsidR="00201549" w:rsidRDefault="00201549">
      <w:pPr>
        <w:widowControl/>
        <w:spacing w:line="56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201549" w:rsidRDefault="00F5368B">
      <w:pPr>
        <w:widowControl/>
        <w:spacing w:line="56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</w:t>
      </w:r>
    </w:p>
    <w:p w:rsidR="00201549" w:rsidRDefault="00201549">
      <w:pPr>
        <w:widowControl/>
        <w:spacing w:line="56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sectPr w:rsidR="00201549" w:rsidSect="0020154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368B" w:rsidRDefault="00F5368B" w:rsidP="00201549">
      <w:r>
        <w:separator/>
      </w:r>
    </w:p>
  </w:endnote>
  <w:endnote w:type="continuationSeparator" w:id="0">
    <w:p w:rsidR="00F5368B" w:rsidRDefault="00F5368B" w:rsidP="002015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方正小标宋_GBK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Dialog">
    <w:altName w:val="Times New Roman"/>
    <w:charset w:val="00"/>
    <w:family w:val="auto"/>
    <w:pitch w:val="default"/>
    <w:sig w:usb0="00000000" w:usb1="00000000" w:usb2="00000000" w:usb3="00000000" w:csb0="00040001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1549" w:rsidRDefault="00201549">
    <w:pPr>
      <w:pStyle w:val="a4"/>
      <w:rPr>
        <w:rFonts w:ascii="宋体" w:eastAsia="宋体" w:hAnsi="宋体"/>
        <w:sz w:val="28"/>
        <w:szCs w:val="28"/>
      </w:rPr>
    </w:pPr>
    <w:r>
      <w:rPr>
        <w:rFonts w:ascii="宋体" w:eastAsia="宋体" w:hAnsi="宋体"/>
        <w:sz w:val="28"/>
        <w:szCs w:val="28"/>
      </w:rPr>
      <w:fldChar w:fldCharType="begin"/>
    </w:r>
    <w:r w:rsidR="00F5368B">
      <w:rPr>
        <w:rFonts w:ascii="宋体" w:eastAsia="宋体" w:hAnsi="宋体"/>
        <w:sz w:val="28"/>
        <w:szCs w:val="28"/>
      </w:rPr>
      <w:instrText>PAGE   \* MERGEFORMAT</w:instrText>
    </w:r>
    <w:r>
      <w:rPr>
        <w:rFonts w:ascii="宋体" w:eastAsia="宋体" w:hAnsi="宋体"/>
        <w:sz w:val="28"/>
        <w:szCs w:val="28"/>
      </w:rPr>
      <w:fldChar w:fldCharType="separate"/>
    </w:r>
    <w:r w:rsidR="00F5368B">
      <w:rPr>
        <w:rFonts w:ascii="宋体" w:eastAsia="宋体" w:hAnsi="宋体"/>
        <w:sz w:val="28"/>
        <w:szCs w:val="28"/>
        <w:lang w:val="zh-CN"/>
      </w:rPr>
      <w:t>-</w:t>
    </w:r>
    <w:r w:rsidR="00F5368B">
      <w:rPr>
        <w:rFonts w:ascii="宋体" w:eastAsia="宋体" w:hAnsi="宋体"/>
        <w:sz w:val="28"/>
        <w:szCs w:val="28"/>
      </w:rPr>
      <w:t xml:space="preserve"> 30 -</w:t>
    </w:r>
    <w:r>
      <w:rPr>
        <w:rFonts w:ascii="宋体" w:eastAsia="宋体" w:hAnsi="宋体"/>
        <w:sz w:val="28"/>
        <w:szCs w:val="28"/>
      </w:rPr>
      <w:fldChar w:fldCharType="end"/>
    </w:r>
  </w:p>
  <w:p w:rsidR="00201549" w:rsidRDefault="00201549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1549" w:rsidRDefault="00201549">
    <w:pPr>
      <w:pStyle w:val="a4"/>
      <w:jc w:val="right"/>
      <w:rPr>
        <w:rFonts w:ascii="宋体" w:eastAsia="宋体" w:hAnsi="宋体"/>
        <w:sz w:val="28"/>
        <w:szCs w:val="28"/>
      </w:rPr>
    </w:pPr>
    <w:r>
      <w:rPr>
        <w:rFonts w:ascii="宋体" w:eastAsia="宋体" w:hAnsi="宋体"/>
        <w:sz w:val="28"/>
        <w:szCs w:val="28"/>
      </w:rPr>
      <w:fldChar w:fldCharType="begin"/>
    </w:r>
    <w:r w:rsidR="00F5368B">
      <w:rPr>
        <w:rFonts w:ascii="宋体" w:eastAsia="宋体" w:hAnsi="宋体"/>
        <w:sz w:val="28"/>
        <w:szCs w:val="28"/>
      </w:rPr>
      <w:instrText>PAGE   \* MERGEFORMAT</w:instrText>
    </w:r>
    <w:r>
      <w:rPr>
        <w:rFonts w:ascii="宋体" w:eastAsia="宋体" w:hAnsi="宋体"/>
        <w:sz w:val="28"/>
        <w:szCs w:val="28"/>
      </w:rPr>
      <w:fldChar w:fldCharType="separate"/>
    </w:r>
    <w:r w:rsidR="00F32630" w:rsidRPr="00F32630">
      <w:rPr>
        <w:rFonts w:ascii="宋体" w:eastAsia="宋体" w:hAnsi="宋体"/>
        <w:noProof/>
        <w:sz w:val="28"/>
        <w:szCs w:val="28"/>
        <w:lang w:val="zh-CN"/>
      </w:rPr>
      <w:t>20</w:t>
    </w:r>
    <w:r>
      <w:rPr>
        <w:rFonts w:ascii="宋体" w:eastAsia="宋体" w:hAnsi="宋体"/>
        <w:sz w:val="28"/>
        <w:szCs w:val="28"/>
      </w:rPr>
      <w:fldChar w:fldCharType="end"/>
    </w:r>
  </w:p>
  <w:p w:rsidR="00201549" w:rsidRDefault="00201549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368B" w:rsidRDefault="00F5368B" w:rsidP="00201549">
      <w:r>
        <w:separator/>
      </w:r>
    </w:p>
  </w:footnote>
  <w:footnote w:type="continuationSeparator" w:id="0">
    <w:p w:rsidR="00F5368B" w:rsidRDefault="00F5368B" w:rsidP="0020154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B5144"/>
    <w:rsid w:val="00054541"/>
    <w:rsid w:val="00066E58"/>
    <w:rsid w:val="001833B0"/>
    <w:rsid w:val="001D6266"/>
    <w:rsid w:val="00201549"/>
    <w:rsid w:val="002B5144"/>
    <w:rsid w:val="002B677F"/>
    <w:rsid w:val="00325B17"/>
    <w:rsid w:val="00377211"/>
    <w:rsid w:val="0038067B"/>
    <w:rsid w:val="003C20DC"/>
    <w:rsid w:val="004B5383"/>
    <w:rsid w:val="00757310"/>
    <w:rsid w:val="007F5363"/>
    <w:rsid w:val="00841512"/>
    <w:rsid w:val="00A21AE6"/>
    <w:rsid w:val="00B21711"/>
    <w:rsid w:val="00BA7262"/>
    <w:rsid w:val="00D95B2F"/>
    <w:rsid w:val="00EA32A7"/>
    <w:rsid w:val="00ED5C74"/>
    <w:rsid w:val="00EE458B"/>
    <w:rsid w:val="00F32630"/>
    <w:rsid w:val="00F5368B"/>
    <w:rsid w:val="00F93D44"/>
    <w:rsid w:val="00FC6ABD"/>
    <w:rsid w:val="02112977"/>
    <w:rsid w:val="056B3DA8"/>
    <w:rsid w:val="08145CAC"/>
    <w:rsid w:val="0BCE014F"/>
    <w:rsid w:val="0EE51BF3"/>
    <w:rsid w:val="10EC4879"/>
    <w:rsid w:val="11480CB6"/>
    <w:rsid w:val="123126AA"/>
    <w:rsid w:val="12FE5E69"/>
    <w:rsid w:val="1515178C"/>
    <w:rsid w:val="181C387A"/>
    <w:rsid w:val="189130F1"/>
    <w:rsid w:val="1B45406E"/>
    <w:rsid w:val="1CE8109B"/>
    <w:rsid w:val="1DF81C95"/>
    <w:rsid w:val="1EE02C26"/>
    <w:rsid w:val="20E00A67"/>
    <w:rsid w:val="23295C18"/>
    <w:rsid w:val="23A15242"/>
    <w:rsid w:val="2D5A543F"/>
    <w:rsid w:val="2F006A40"/>
    <w:rsid w:val="301E7C55"/>
    <w:rsid w:val="334347C1"/>
    <w:rsid w:val="336B78FC"/>
    <w:rsid w:val="373C4D0F"/>
    <w:rsid w:val="376D605E"/>
    <w:rsid w:val="37C703A8"/>
    <w:rsid w:val="37E750BA"/>
    <w:rsid w:val="3B34003D"/>
    <w:rsid w:val="3BEE3D7F"/>
    <w:rsid w:val="41331A3F"/>
    <w:rsid w:val="418C68ED"/>
    <w:rsid w:val="4254540C"/>
    <w:rsid w:val="42B14EAE"/>
    <w:rsid w:val="457D125D"/>
    <w:rsid w:val="46297A82"/>
    <w:rsid w:val="47073935"/>
    <w:rsid w:val="48B82D38"/>
    <w:rsid w:val="49A2136B"/>
    <w:rsid w:val="4A9B4EA2"/>
    <w:rsid w:val="4BFA02D7"/>
    <w:rsid w:val="4D207E79"/>
    <w:rsid w:val="50737B49"/>
    <w:rsid w:val="52603D69"/>
    <w:rsid w:val="53155D23"/>
    <w:rsid w:val="58F10625"/>
    <w:rsid w:val="590419C1"/>
    <w:rsid w:val="5E304526"/>
    <w:rsid w:val="5F1D3DFF"/>
    <w:rsid w:val="5F496A7D"/>
    <w:rsid w:val="5F6064F5"/>
    <w:rsid w:val="609665C4"/>
    <w:rsid w:val="61140A84"/>
    <w:rsid w:val="61ED38FC"/>
    <w:rsid w:val="66795AE4"/>
    <w:rsid w:val="6811709F"/>
    <w:rsid w:val="68BC5125"/>
    <w:rsid w:val="68BD4495"/>
    <w:rsid w:val="6AA4213F"/>
    <w:rsid w:val="6CC97171"/>
    <w:rsid w:val="6D365345"/>
    <w:rsid w:val="70B006C3"/>
    <w:rsid w:val="714F4780"/>
    <w:rsid w:val="717038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unhideWhenUsed="0" w:qFormat="1"/>
    <w:lsdException w:name="footer" w:semiHidden="0" w:unhideWhenUsed="0" w:qFormat="1"/>
    <w:lsdException w:name="caption" w:uiPriority="35" w:qFormat="1"/>
    <w:lsdException w:name="page number" w:semiHidden="0" w:uiPriority="0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semiHidden="0" w:uiPriority="0" w:qFormat="1"/>
    <w:lsdException w:name="Balloon Text" w:uiPriority="0" w:unhideWhenUsed="0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1549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semiHidden/>
    <w:qFormat/>
    <w:rsid w:val="00201549"/>
    <w:rPr>
      <w:sz w:val="18"/>
      <w:szCs w:val="18"/>
    </w:rPr>
  </w:style>
  <w:style w:type="paragraph" w:styleId="a4">
    <w:name w:val="footer"/>
    <w:basedOn w:val="a"/>
    <w:link w:val="Char0"/>
    <w:uiPriority w:val="99"/>
    <w:qFormat/>
    <w:rsid w:val="00201549"/>
    <w:pPr>
      <w:tabs>
        <w:tab w:val="center" w:pos="4153"/>
        <w:tab w:val="right" w:pos="8306"/>
      </w:tabs>
      <w:snapToGrid w:val="0"/>
      <w:jc w:val="left"/>
    </w:pPr>
    <w:rPr>
      <w:rFonts w:eastAsia="黑体"/>
      <w:snapToGrid w:val="0"/>
      <w:kern w:val="0"/>
      <w:sz w:val="18"/>
      <w:szCs w:val="18"/>
    </w:rPr>
  </w:style>
  <w:style w:type="paragraph" w:styleId="a5">
    <w:name w:val="header"/>
    <w:basedOn w:val="a"/>
    <w:link w:val="Char1"/>
    <w:qFormat/>
    <w:rsid w:val="0020154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3">
    <w:name w:val="Body Text Indent 3"/>
    <w:basedOn w:val="a"/>
    <w:link w:val="3Char"/>
    <w:qFormat/>
    <w:rsid w:val="00201549"/>
    <w:pPr>
      <w:pBdr>
        <w:top w:val="single" w:sz="12" w:space="1" w:color="auto"/>
        <w:bottom w:val="single" w:sz="12" w:space="1" w:color="auto"/>
      </w:pBdr>
      <w:spacing w:line="600" w:lineRule="exact"/>
      <w:ind w:left="1280" w:hangingChars="400" w:hanging="1280"/>
    </w:pPr>
    <w:rPr>
      <w:rFonts w:eastAsia="仿宋_GB2312"/>
      <w:sz w:val="32"/>
    </w:rPr>
  </w:style>
  <w:style w:type="paragraph" w:styleId="a6">
    <w:name w:val="Normal (Web)"/>
    <w:basedOn w:val="a"/>
    <w:unhideWhenUsed/>
    <w:qFormat/>
    <w:rsid w:val="0020154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a7">
    <w:name w:val="Table Grid"/>
    <w:basedOn w:val="a1"/>
    <w:uiPriority w:val="59"/>
    <w:qFormat/>
    <w:rsid w:val="00201549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qFormat/>
    <w:rsid w:val="00201549"/>
    <w:rPr>
      <w:rFonts w:cs="Times New Roman"/>
      <w:b/>
      <w:bCs/>
    </w:rPr>
  </w:style>
  <w:style w:type="character" w:styleId="a9">
    <w:name w:val="page number"/>
    <w:basedOn w:val="a0"/>
    <w:qFormat/>
    <w:rsid w:val="00201549"/>
  </w:style>
  <w:style w:type="character" w:customStyle="1" w:styleId="Char0">
    <w:name w:val="页脚 Char"/>
    <w:basedOn w:val="a0"/>
    <w:link w:val="a4"/>
    <w:uiPriority w:val="99"/>
    <w:qFormat/>
    <w:rsid w:val="00201549"/>
    <w:rPr>
      <w:rFonts w:ascii="Times New Roman" w:eastAsia="黑体" w:hAnsi="Times New Roman" w:cs="Times New Roman"/>
      <w:snapToGrid w:val="0"/>
      <w:kern w:val="0"/>
      <w:sz w:val="18"/>
      <w:szCs w:val="18"/>
    </w:rPr>
  </w:style>
  <w:style w:type="paragraph" w:customStyle="1" w:styleId="f1">
    <w:name w:val="f1"/>
    <w:basedOn w:val="a"/>
    <w:qFormat/>
    <w:rsid w:val="00201549"/>
    <w:pPr>
      <w:widowControl/>
      <w:spacing w:before="100" w:beforeAutospacing="1" w:after="100" w:afterAutospacing="1"/>
      <w:jc w:val="center"/>
    </w:pPr>
    <w:rPr>
      <w:rFonts w:ascii="Helvetica" w:hAnsi="Helvetica" w:cs="Helvetica"/>
      <w:b/>
      <w:bCs/>
      <w:color w:val="FF8080"/>
      <w:spacing w:val="160"/>
      <w:kern w:val="0"/>
      <w:sz w:val="80"/>
      <w:szCs w:val="80"/>
    </w:rPr>
  </w:style>
  <w:style w:type="character" w:customStyle="1" w:styleId="Char">
    <w:name w:val="批注框文本 Char"/>
    <w:basedOn w:val="a0"/>
    <w:link w:val="a3"/>
    <w:semiHidden/>
    <w:qFormat/>
    <w:rsid w:val="00201549"/>
    <w:rPr>
      <w:rFonts w:ascii="Times New Roman" w:eastAsia="宋体" w:hAnsi="Times New Roman" w:cs="Times New Roman"/>
      <w:sz w:val="18"/>
      <w:szCs w:val="18"/>
    </w:rPr>
  </w:style>
  <w:style w:type="character" w:customStyle="1" w:styleId="Char1">
    <w:name w:val="页眉 Char"/>
    <w:basedOn w:val="a0"/>
    <w:link w:val="a5"/>
    <w:qFormat/>
    <w:rsid w:val="00201549"/>
    <w:rPr>
      <w:rFonts w:ascii="Times New Roman" w:eastAsia="宋体" w:hAnsi="Times New Roman" w:cs="Times New Roman"/>
      <w:sz w:val="18"/>
      <w:szCs w:val="18"/>
    </w:rPr>
  </w:style>
  <w:style w:type="character" w:customStyle="1" w:styleId="3Char">
    <w:name w:val="正文文本缩进 3 Char"/>
    <w:basedOn w:val="a0"/>
    <w:link w:val="3"/>
    <w:qFormat/>
    <w:rsid w:val="00201549"/>
    <w:rPr>
      <w:rFonts w:ascii="Times New Roman" w:eastAsia="仿宋_GB2312" w:hAnsi="Times New Roman" w:cs="Times New Roman"/>
      <w:sz w:val="32"/>
      <w:szCs w:val="24"/>
    </w:rPr>
  </w:style>
  <w:style w:type="paragraph" w:styleId="aa">
    <w:name w:val="List Paragraph"/>
    <w:basedOn w:val="a"/>
    <w:uiPriority w:val="34"/>
    <w:qFormat/>
    <w:rsid w:val="00201549"/>
    <w:pPr>
      <w:ind w:firstLineChars="200" w:firstLine="420"/>
    </w:pPr>
    <w:rPr>
      <w:rFonts w:ascii="Calibri" w:hAnsi="Calibri"/>
      <w:szCs w:val="22"/>
    </w:rPr>
  </w:style>
  <w:style w:type="paragraph" w:customStyle="1" w:styleId="1">
    <w:name w:val="普通(网站)1"/>
    <w:basedOn w:val="a"/>
    <w:qFormat/>
    <w:rsid w:val="00201549"/>
    <w:rPr>
      <w:rFonts w:ascii="Calibri" w:hAnsi="Calibri" w:cs="黑体"/>
      <w:sz w:val="24"/>
    </w:rPr>
  </w:style>
  <w:style w:type="paragraph" w:customStyle="1" w:styleId="2">
    <w:name w:val="普通(网站)2"/>
    <w:basedOn w:val="a"/>
    <w:qFormat/>
    <w:rsid w:val="00201549"/>
    <w:rPr>
      <w:rFonts w:ascii="Calibri" w:hAnsi="Calibri" w:cs="黑体"/>
      <w:sz w:val="24"/>
    </w:rPr>
  </w:style>
  <w:style w:type="paragraph" w:customStyle="1" w:styleId="30">
    <w:name w:val="普通(网站)3"/>
    <w:basedOn w:val="a"/>
    <w:qFormat/>
    <w:rsid w:val="00201549"/>
    <w:rPr>
      <w:rFonts w:ascii="Calibri" w:hAnsi="Calibri" w:cs="黑体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22</Pages>
  <Words>1430</Words>
  <Characters>8153</Characters>
  <Application>Microsoft Office Word</Application>
  <DocSecurity>0</DocSecurity>
  <Lines>67</Lines>
  <Paragraphs>19</Paragraphs>
  <ScaleCrop>false</ScaleCrop>
  <Company>china</Company>
  <LinksUpToDate>false</LinksUpToDate>
  <CharactersWithSpaces>9564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王怡</dc:creator>
  <cp:lastModifiedBy>xbany</cp:lastModifiedBy>
  <cp:revision>12</cp:revision>
  <dcterms:created xsi:type="dcterms:W3CDTF">2019-01-15T10:37:00Z</dcterms:created>
  <dcterms:modified xsi:type="dcterms:W3CDTF">2021-05-31T09:12:00Z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  <property fmtid="{D5CDD505-2E9C-101B-9397-08002B2CF9AE}" pid="3" name="ICV">
    <vt:lpwstr>A5817A0217314EE98601D179446D19A6</vt:lpwstr>
  </property>
</Properties>
</file>