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DC" w:rsidRDefault="00A2264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344BDC" w:rsidRDefault="00344BDC">
      <w:pPr>
        <w:rPr>
          <w:rFonts w:ascii="仿宋" w:eastAsia="仿宋" w:hAnsi="仿宋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outlineLvl w:val="1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outlineLvl w:val="1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344BDC" w:rsidRDefault="00A2264F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48"/>
          <w:szCs w:val="48"/>
        </w:rPr>
      </w:pPr>
      <w:r>
        <w:rPr>
          <w:rFonts w:ascii="仿宋" w:eastAsia="仿宋" w:hAnsi="仿宋" w:hint="eastAsia"/>
          <w:b/>
          <w:kern w:val="0"/>
          <w:sz w:val="48"/>
          <w:szCs w:val="48"/>
        </w:rPr>
        <w:t>昌吉州地震局</w:t>
      </w:r>
      <w:r>
        <w:rPr>
          <w:rFonts w:ascii="仿宋" w:eastAsia="仿宋" w:hAnsi="仿宋" w:hint="eastAsia"/>
          <w:b/>
          <w:kern w:val="0"/>
          <w:sz w:val="48"/>
          <w:szCs w:val="48"/>
        </w:rPr>
        <w:t>2019</w:t>
      </w:r>
      <w:r>
        <w:rPr>
          <w:rFonts w:ascii="仿宋" w:eastAsia="仿宋" w:hAnsi="仿宋" w:hint="eastAsia"/>
          <w:b/>
          <w:kern w:val="0"/>
          <w:sz w:val="48"/>
          <w:szCs w:val="48"/>
        </w:rPr>
        <w:t>年部门预算公开</w:t>
      </w: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before="100" w:beforeAutospacing="1" w:after="100" w:afterAutospacing="1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spacing w:line="500" w:lineRule="exact"/>
        <w:jc w:val="center"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344BDC" w:rsidRDefault="00344BDC">
      <w:pPr>
        <w:widowControl/>
        <w:spacing w:line="500" w:lineRule="exact"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344BDC" w:rsidRDefault="00344BDC">
      <w:pPr>
        <w:widowControl/>
        <w:spacing w:line="500" w:lineRule="exact"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344BDC" w:rsidRDefault="00A2264F">
      <w:pPr>
        <w:widowControl/>
        <w:spacing w:line="500" w:lineRule="exact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目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录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第一部分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单位概况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一、主要职能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二、机构设置及人员情况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第二部分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年部门预算公开表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一、部门收支总体情况表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二、部门收入总体情况表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三、部门支出总体情况表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四、财政拨款收支总体情况表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五、一般公共预算支出情况表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六、一般公共预算基本支出情况表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七、</w:t>
      </w:r>
      <w:r>
        <w:rPr>
          <w:rFonts w:ascii="仿宋" w:eastAsia="仿宋" w:hAnsi="仿宋" w:hint="eastAsia"/>
          <w:bCs/>
          <w:kern w:val="0"/>
          <w:sz w:val="32"/>
          <w:szCs w:val="32"/>
        </w:rPr>
        <w:t>项目支出情况表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八、一般公共预算“三公”经费支出情况表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九、政府性基金预算支出情况表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第三部分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年部门预算情况说明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一、关于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年收支预算情况的总体说明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二、关于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年收入预算情况说明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三、关于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年支出预算情况说明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hint="eastAsia"/>
          <w:bCs/>
          <w:kern w:val="0"/>
          <w:sz w:val="32"/>
          <w:szCs w:val="32"/>
        </w:rPr>
        <w:t>四、关于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bCs/>
          <w:kern w:val="0"/>
          <w:sz w:val="32"/>
          <w:szCs w:val="32"/>
        </w:rPr>
        <w:t>年财政拨款收支预算情况的总体说明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五、关于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年一般公共预算当年拨款情况说明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六、关于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年一般公共预算基本支出情况说明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七、关于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年项目支出情况说明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八、关于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年一般公共预算“三公”经费预算情况说明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九、关于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hint="eastAsia"/>
          <w:kern w:val="0"/>
          <w:sz w:val="32"/>
          <w:szCs w:val="32"/>
        </w:rPr>
        <w:t>年政府性基金预算拨款情况说明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十、其他重要事项的情况说明</w:t>
      </w:r>
    </w:p>
    <w:p w:rsidR="00344BDC" w:rsidRDefault="00A2264F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第四部分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名词解释</w:t>
      </w:r>
    </w:p>
    <w:p w:rsidR="00344BDC" w:rsidRDefault="00344BDC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>
      <w:pPr>
        <w:widowControl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A2264F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第一部分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单位概况</w:t>
      </w:r>
    </w:p>
    <w:p w:rsidR="00344BDC" w:rsidRDefault="00344BDC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A2264F">
      <w:pPr>
        <w:widowControl/>
        <w:spacing w:line="560" w:lineRule="exac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一、主要职能</w:t>
      </w:r>
    </w:p>
    <w:p w:rsidR="00344BDC" w:rsidRDefault="00A2264F">
      <w:pPr>
        <w:spacing w:line="36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为国家建设和人民生活提供地震管理保障，防震减灾科技管理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地震监测预报管理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防震减灾执法监督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抗震设防要求管理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地震应急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防震减灾宣传。</w:t>
      </w:r>
    </w:p>
    <w:p w:rsidR="00344BDC" w:rsidRDefault="00A2264F">
      <w:pPr>
        <w:widowControl/>
        <w:spacing w:line="560" w:lineRule="exact"/>
        <w:ind w:firstLine="630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二、机构设置及人员情况</w:t>
      </w:r>
    </w:p>
    <w:p w:rsidR="00344BDC" w:rsidRDefault="00A2264F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3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" w:eastAsia="仿宋" w:hAnsi="仿宋" w:hint="eastAsia"/>
          <w:sz w:val="32"/>
          <w:szCs w:val="32"/>
        </w:rPr>
        <w:t>监测预报科（地震监测网络中心）、震害防御科、综合科。</w:t>
      </w:r>
    </w:p>
    <w:p w:rsidR="00344BDC" w:rsidRDefault="00A2264F">
      <w:pPr>
        <w:widowControl/>
        <w:spacing w:line="56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编制数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12</w:t>
      </w:r>
      <w:r>
        <w:rPr>
          <w:rFonts w:ascii="仿宋" w:eastAsia="仿宋" w:hAnsi="仿宋" w:cs="宋体" w:hint="eastAsia"/>
          <w:kern w:val="0"/>
          <w:sz w:val="32"/>
          <w:szCs w:val="32"/>
        </w:rPr>
        <w:t>人，实有人数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13</w:t>
      </w:r>
      <w:r>
        <w:rPr>
          <w:rFonts w:ascii="仿宋" w:eastAsia="仿宋" w:hAnsi="仿宋" w:cs="宋体" w:hint="eastAsia"/>
          <w:kern w:val="0"/>
          <w:sz w:val="32"/>
          <w:szCs w:val="32"/>
        </w:rPr>
        <w:t>人，其中：在职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13</w:t>
      </w:r>
      <w:r>
        <w:rPr>
          <w:rFonts w:ascii="仿宋" w:eastAsia="仿宋" w:hAnsi="仿宋" w:cs="宋体" w:hint="eastAsia"/>
          <w:kern w:val="0"/>
          <w:sz w:val="32"/>
          <w:szCs w:val="32"/>
        </w:rPr>
        <w:t>人，较上年预算人数减少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1 </w:t>
      </w:r>
      <w:r>
        <w:rPr>
          <w:rFonts w:ascii="仿宋" w:eastAsia="仿宋" w:hAnsi="仿宋" w:cs="宋体" w:hint="eastAsia"/>
          <w:kern w:val="0"/>
          <w:sz w:val="32"/>
          <w:szCs w:val="32"/>
        </w:rPr>
        <w:t>人；退休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</w:rPr>
        <w:t>人，无离休人员。</w:t>
      </w: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344BDC" w:rsidRDefault="00A2264F" w:rsidP="006A07AD">
      <w:pPr>
        <w:widowControl/>
        <w:spacing w:beforeLines="50"/>
        <w:jc w:val="center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第二部分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2019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年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b/>
          <w:kern w:val="0"/>
          <w:sz w:val="32"/>
          <w:szCs w:val="32"/>
        </w:rPr>
        <w:t>预算公开表</w:t>
      </w:r>
    </w:p>
    <w:p w:rsidR="00344BDC" w:rsidRDefault="00A2264F" w:rsidP="006A07AD">
      <w:pPr>
        <w:widowControl/>
        <w:spacing w:beforeLines="5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表一：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         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部门收支总体情况表</w:t>
      </w:r>
    </w:p>
    <w:p w:rsidR="00344BDC" w:rsidRDefault="00A2264F">
      <w:pPr>
        <w:widowControl/>
        <w:jc w:val="left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编制部门：</w:t>
      </w:r>
      <w:r>
        <w:rPr>
          <w:rFonts w:ascii="仿宋" w:eastAsia="仿宋" w:hAnsi="仿宋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kern w:val="0"/>
          <w:sz w:val="32"/>
          <w:szCs w:val="32"/>
        </w:rPr>
        <w:t>本级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               </w:t>
      </w:r>
      <w:r>
        <w:rPr>
          <w:rFonts w:ascii="仿宋" w:eastAsia="仿宋" w:hAnsi="仿宋" w:hint="eastAsia"/>
          <w:kern w:val="0"/>
          <w:sz w:val="32"/>
          <w:szCs w:val="32"/>
        </w:rPr>
        <w:t>单位：万元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                    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344BDC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收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支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出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项</w:t>
            </w: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预算数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201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202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203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204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205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206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207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208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209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210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211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212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213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214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215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216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217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219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220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221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222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224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灾害防治及应急管理支出出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227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229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231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232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296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233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小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     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小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    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</w:p>
        </w:tc>
      </w:tr>
      <w:tr w:rsidR="00344BDC">
        <w:trPr>
          <w:trHeight w:val="356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230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344BDC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收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入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总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支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出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合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lastRenderedPageBreak/>
        <w:t>表二：</w:t>
      </w:r>
    </w:p>
    <w:p w:rsidR="00344BDC" w:rsidRDefault="00A2264F">
      <w:pPr>
        <w:widowControl/>
        <w:jc w:val="center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部门收入总体情况表</w:t>
      </w:r>
    </w:p>
    <w:p w:rsidR="00344BDC" w:rsidRDefault="00A2264F">
      <w:pPr>
        <w:widowControl/>
        <w:jc w:val="left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填报部门：</w:t>
      </w:r>
      <w:r>
        <w:rPr>
          <w:rFonts w:ascii="仿宋" w:eastAsia="仿宋" w:hAnsi="仿宋" w:hint="eastAsia"/>
          <w:kern w:val="0"/>
          <w:sz w:val="24"/>
        </w:rPr>
        <w:t>昌吉州地震局</w:t>
      </w:r>
      <w:r>
        <w:rPr>
          <w:rFonts w:ascii="仿宋" w:eastAsia="仿宋" w:hAnsi="仿宋" w:hint="eastAsia"/>
          <w:kern w:val="0"/>
          <w:sz w:val="24"/>
        </w:rPr>
        <w:t>本级</w:t>
      </w:r>
      <w:r>
        <w:rPr>
          <w:rFonts w:ascii="仿宋" w:eastAsia="仿宋" w:hAnsi="仿宋" w:hint="eastAsia"/>
          <w:kern w:val="0"/>
          <w:sz w:val="24"/>
        </w:rPr>
        <w:t xml:space="preserve">                                      </w:t>
      </w:r>
      <w:r>
        <w:rPr>
          <w:rFonts w:ascii="仿宋" w:eastAsia="仿宋" w:hAnsi="仿宋" w:hint="eastAsia"/>
          <w:kern w:val="0"/>
          <w:sz w:val="24"/>
        </w:rPr>
        <w:t>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576"/>
        <w:gridCol w:w="457"/>
        <w:gridCol w:w="457"/>
        <w:gridCol w:w="1514"/>
        <w:gridCol w:w="936"/>
        <w:gridCol w:w="936"/>
        <w:gridCol w:w="680"/>
        <w:gridCol w:w="680"/>
        <w:gridCol w:w="680"/>
        <w:gridCol w:w="680"/>
        <w:gridCol w:w="680"/>
        <w:gridCol w:w="680"/>
        <w:gridCol w:w="698"/>
      </w:tblGrid>
      <w:tr w:rsidR="00344BDC">
        <w:trPr>
          <w:trHeight w:val="510"/>
        </w:trPr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功能分类科目编码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功能分类科目名称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总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计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用事业基金弥补收支差额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单位上年结余（不包括国库集中支付额度结余）</w:t>
            </w:r>
          </w:p>
        </w:tc>
      </w:tr>
      <w:tr w:rsidR="00344BDC">
        <w:trPr>
          <w:trHeight w:val="256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项</w:t>
            </w: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行政运行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208.96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208.96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一般行政管理事务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23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23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地震监测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16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16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地震预测预报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地震应急救援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  <w:tr w:rsidR="00344BD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合计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260.96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260.96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lastRenderedPageBreak/>
        <w:t>表三：</w:t>
      </w:r>
    </w:p>
    <w:p w:rsidR="00344BDC" w:rsidRDefault="00A2264F">
      <w:pPr>
        <w:widowControl/>
        <w:jc w:val="center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部门支出总体情况表</w:t>
      </w:r>
    </w:p>
    <w:p w:rsidR="00344BDC" w:rsidRDefault="00A2264F">
      <w:pPr>
        <w:widowControl/>
        <w:jc w:val="left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编制部门：</w:t>
      </w:r>
      <w:r>
        <w:rPr>
          <w:rFonts w:ascii="仿宋" w:eastAsia="仿宋" w:hAnsi="仿宋" w:hint="eastAsia"/>
          <w:kern w:val="0"/>
          <w:sz w:val="24"/>
        </w:rPr>
        <w:t>昌吉州地震局</w:t>
      </w:r>
      <w:r>
        <w:rPr>
          <w:rFonts w:ascii="仿宋" w:eastAsia="仿宋" w:hAnsi="仿宋" w:hint="eastAsia"/>
          <w:kern w:val="0"/>
          <w:sz w:val="24"/>
        </w:rPr>
        <w:t>本级</w:t>
      </w:r>
      <w:r>
        <w:rPr>
          <w:rFonts w:ascii="仿宋" w:eastAsia="仿宋" w:hAnsi="仿宋" w:hint="eastAsia"/>
          <w:kern w:val="0"/>
          <w:sz w:val="24"/>
        </w:rPr>
        <w:t xml:space="preserve">                                    </w:t>
      </w:r>
      <w:r>
        <w:rPr>
          <w:rFonts w:ascii="仿宋" w:eastAsia="仿宋" w:hAnsi="仿宋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576"/>
        <w:gridCol w:w="457"/>
        <w:gridCol w:w="457"/>
        <w:gridCol w:w="2499"/>
        <w:gridCol w:w="1798"/>
        <w:gridCol w:w="1789"/>
        <w:gridCol w:w="1653"/>
      </w:tblGrid>
      <w:tr w:rsidR="00344BDC">
        <w:trPr>
          <w:trHeight w:val="345"/>
        </w:trPr>
        <w:tc>
          <w:tcPr>
            <w:tcW w:w="3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支出预算</w:t>
            </w:r>
          </w:p>
        </w:tc>
      </w:tr>
      <w:tr w:rsidR="00344BDC">
        <w:trPr>
          <w:trHeight w:val="480"/>
        </w:trPr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功能分类科目编码</w:t>
            </w:r>
          </w:p>
        </w:tc>
        <w:tc>
          <w:tcPr>
            <w:tcW w:w="2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344BDC">
        <w:trPr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行政运行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208.96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208.96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一般行政管理事务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23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23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地震监测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16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16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地震预测预报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224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05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07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　地震应急救援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8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right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208.96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 w:rsidP="006A07AD">
      <w:pPr>
        <w:widowControl/>
        <w:spacing w:beforeLines="50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lastRenderedPageBreak/>
        <w:t>表四：</w:t>
      </w:r>
    </w:p>
    <w:p w:rsidR="00344BDC" w:rsidRDefault="00A2264F" w:rsidP="006A07AD">
      <w:pPr>
        <w:widowControl/>
        <w:spacing w:beforeLines="50"/>
        <w:ind w:firstLineChars="1400" w:firstLine="3373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财政拨款收支预算总体情况表</w:t>
      </w:r>
    </w:p>
    <w:p w:rsidR="00344BDC" w:rsidRDefault="00A2264F" w:rsidP="006A07AD">
      <w:pPr>
        <w:widowControl/>
        <w:spacing w:beforeLines="50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编制部门：</w:t>
      </w:r>
      <w:r>
        <w:rPr>
          <w:rFonts w:ascii="仿宋" w:eastAsia="仿宋" w:hAnsi="仿宋" w:hint="eastAsia"/>
          <w:kern w:val="0"/>
          <w:sz w:val="24"/>
        </w:rPr>
        <w:t>昌吉州地震局</w:t>
      </w:r>
      <w:r>
        <w:rPr>
          <w:rFonts w:ascii="仿宋" w:eastAsia="仿宋" w:hAnsi="仿宋" w:hint="eastAsia"/>
          <w:kern w:val="0"/>
          <w:sz w:val="24"/>
        </w:rPr>
        <w:t>本级</w:t>
      </w:r>
      <w:r>
        <w:rPr>
          <w:rFonts w:ascii="仿宋" w:eastAsia="仿宋" w:hAnsi="仿宋" w:hint="eastAsia"/>
          <w:kern w:val="0"/>
          <w:sz w:val="24"/>
        </w:rPr>
        <w:t xml:space="preserve">                                    </w:t>
      </w:r>
      <w:r>
        <w:rPr>
          <w:rFonts w:ascii="仿宋" w:eastAsia="仿宋" w:hAnsi="仿宋" w:hint="eastAsia"/>
          <w:kern w:val="0"/>
          <w:sz w:val="24"/>
        </w:rPr>
        <w:t>单位：万元</w:t>
      </w:r>
    </w:p>
    <w:tbl>
      <w:tblPr>
        <w:tblW w:w="9653" w:type="dxa"/>
        <w:tblInd w:w="93" w:type="dxa"/>
        <w:tblLayout w:type="fixed"/>
        <w:tblLook w:val="04A0"/>
      </w:tblPr>
      <w:tblGrid>
        <w:gridCol w:w="1858"/>
        <w:gridCol w:w="1416"/>
        <w:gridCol w:w="2250"/>
        <w:gridCol w:w="1294"/>
        <w:gridCol w:w="1418"/>
        <w:gridCol w:w="1417"/>
      </w:tblGrid>
      <w:tr w:rsidR="00344BDC">
        <w:trPr>
          <w:trHeight w:val="285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344BDC">
        <w:trPr>
          <w:trHeight w:val="46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项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目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功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能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分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政府性基金预算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财政拨款（补助）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201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一般公共预算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202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政府性基金预算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203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204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205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206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207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208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209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210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211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212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213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214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215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216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217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219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220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221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222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224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灾害防治及应急管理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227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229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31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32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233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57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小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小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230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hRule="exact"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收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入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总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ind w:right="48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支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出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总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表五：</w:t>
      </w:r>
    </w:p>
    <w:tbl>
      <w:tblPr>
        <w:tblW w:w="9262" w:type="dxa"/>
        <w:tblInd w:w="93" w:type="dxa"/>
        <w:tblLayout w:type="fixed"/>
        <w:tblLook w:val="04A0"/>
      </w:tblPr>
      <w:tblGrid>
        <w:gridCol w:w="576"/>
        <w:gridCol w:w="492"/>
        <w:gridCol w:w="457"/>
        <w:gridCol w:w="2510"/>
        <w:gridCol w:w="660"/>
        <w:gridCol w:w="1024"/>
        <w:gridCol w:w="216"/>
        <w:gridCol w:w="1626"/>
        <w:gridCol w:w="1701"/>
      </w:tblGrid>
      <w:tr w:rsidR="00344BDC">
        <w:trPr>
          <w:trHeight w:val="450"/>
        </w:trPr>
        <w:tc>
          <w:tcPr>
            <w:tcW w:w="92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一般公共预算支出情况表</w:t>
            </w:r>
          </w:p>
        </w:tc>
      </w:tr>
      <w:tr w:rsidR="00344BDC">
        <w:trPr>
          <w:trHeight w:val="285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昌吉州地震局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本级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ind w:right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344BDC">
        <w:trPr>
          <w:trHeight w:val="405"/>
        </w:trPr>
        <w:tc>
          <w:tcPr>
            <w:tcW w:w="4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一般公共预算支出</w:t>
            </w:r>
          </w:p>
        </w:tc>
      </w:tr>
      <w:tr w:rsidR="00344BDC">
        <w:trPr>
          <w:trHeight w:val="465"/>
        </w:trPr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344BD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208.96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地震监测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地震预测预报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地震应急救援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260.96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lastRenderedPageBreak/>
        <w:t>表六：</w:t>
      </w:r>
    </w:p>
    <w:tbl>
      <w:tblPr>
        <w:tblW w:w="9087" w:type="dxa"/>
        <w:tblInd w:w="93" w:type="dxa"/>
        <w:tblLayout w:type="fixed"/>
        <w:tblLook w:val="04A0"/>
      </w:tblPr>
      <w:tblGrid>
        <w:gridCol w:w="582"/>
        <w:gridCol w:w="511"/>
        <w:gridCol w:w="2891"/>
        <w:gridCol w:w="995"/>
        <w:gridCol w:w="706"/>
        <w:gridCol w:w="976"/>
        <w:gridCol w:w="725"/>
        <w:gridCol w:w="1701"/>
      </w:tblGrid>
      <w:tr w:rsidR="00344BDC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344BDC">
        <w:trPr>
          <w:trHeight w:val="405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编制部门：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昌吉州地震局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本级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单位：万元</w:t>
            </w:r>
          </w:p>
        </w:tc>
      </w:tr>
      <w:tr w:rsidR="00344BDC">
        <w:trPr>
          <w:trHeight w:val="317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 w:rsidR="00344BDC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:rsidR="00344BDC">
        <w:trPr>
          <w:trHeight w:val="10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44BDC">
        <w:trPr>
          <w:trHeight w:val="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64.55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64.55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2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1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16.38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2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19.88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3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12.86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1.59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0.2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0.26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0.6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0.59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7.38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7.38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0.93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0.09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1.29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2.84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2.15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1.04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2.09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0</w:t>
            </w: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</w:tr>
      <w:tr w:rsidR="00344BD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208.96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187.91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21.05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表七：</w:t>
      </w:r>
    </w:p>
    <w:tbl>
      <w:tblPr>
        <w:tblW w:w="10273" w:type="dxa"/>
        <w:tblInd w:w="93" w:type="dxa"/>
        <w:tblLayout w:type="fixed"/>
        <w:tblLook w:val="04A0"/>
      </w:tblPr>
      <w:tblGrid>
        <w:gridCol w:w="8"/>
        <w:gridCol w:w="433"/>
        <w:gridCol w:w="567"/>
        <w:gridCol w:w="584"/>
        <w:gridCol w:w="691"/>
        <w:gridCol w:w="1418"/>
        <w:gridCol w:w="709"/>
        <w:gridCol w:w="349"/>
        <w:gridCol w:w="218"/>
        <w:gridCol w:w="567"/>
        <w:gridCol w:w="708"/>
        <w:gridCol w:w="567"/>
        <w:gridCol w:w="695"/>
        <w:gridCol w:w="14"/>
        <w:gridCol w:w="425"/>
        <w:gridCol w:w="709"/>
        <w:gridCol w:w="425"/>
        <w:gridCol w:w="567"/>
        <w:gridCol w:w="426"/>
        <w:gridCol w:w="193"/>
      </w:tblGrid>
      <w:tr w:rsidR="00344BDC">
        <w:trPr>
          <w:gridBefore w:val="1"/>
          <w:wBefore w:w="8" w:type="dxa"/>
          <w:trHeight w:val="375"/>
        </w:trPr>
        <w:tc>
          <w:tcPr>
            <w:tcW w:w="102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项目支出情况表</w:t>
            </w:r>
          </w:p>
        </w:tc>
      </w:tr>
      <w:tr w:rsidR="00344BDC">
        <w:trPr>
          <w:gridBefore w:val="1"/>
          <w:wBefore w:w="8" w:type="dxa"/>
          <w:trHeight w:val="405"/>
        </w:trPr>
        <w:tc>
          <w:tcPr>
            <w:tcW w:w="47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昌吉州地震局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本级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7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ind w:firstLineChars="400" w:firstLine="96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630"/>
        </w:trPr>
        <w:tc>
          <w:tcPr>
            <w:tcW w:w="1592" w:type="dxa"/>
            <w:gridSpan w:val="4"/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科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>编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>码</w:t>
            </w:r>
          </w:p>
        </w:tc>
        <w:tc>
          <w:tcPr>
            <w:tcW w:w="691" w:type="dxa"/>
            <w:vMerge w:val="restart"/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科目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344BDC" w:rsidRDefault="00A226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项目支出合计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工资福利支出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商品和服务支出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对个人和家庭的补助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债务利息及费用支出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资本性支出（基本建设）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资本性支出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对企业补助（基本建设）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对企业补助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对社会保障基金补助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其他支出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1367"/>
        </w:trPr>
        <w:tc>
          <w:tcPr>
            <w:tcW w:w="4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类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款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项</w:t>
            </w:r>
          </w:p>
        </w:tc>
        <w:tc>
          <w:tcPr>
            <w:tcW w:w="6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DC" w:rsidRDefault="00344BDC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02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三网一员工作经费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04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地震监测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地震监测网络中心业务费、地震台监测建设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地震预测预报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活断层探测费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07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地震应急救援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地震应急救援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84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691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44BDC" w:rsidRDefault="00344BDC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</w:tr>
      <w:tr w:rsidR="00344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  <w:trHeight w:val="585"/>
        </w:trPr>
        <w:tc>
          <w:tcPr>
            <w:tcW w:w="441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84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691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合计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52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hint="eastAsia"/>
                <w:kern w:val="0"/>
                <w:sz w:val="24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344BDC" w:rsidRDefault="00A2264F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　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lastRenderedPageBreak/>
        <w:t>表八：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center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一般公共预算“三公”经费支出情况表</w:t>
      </w:r>
    </w:p>
    <w:p w:rsidR="00344BDC" w:rsidRDefault="00A2264F">
      <w:pPr>
        <w:widowControl/>
        <w:jc w:val="left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编制单位：</w:t>
      </w:r>
      <w:r>
        <w:rPr>
          <w:rFonts w:ascii="仿宋" w:eastAsia="仿宋" w:hAnsi="仿宋" w:hint="eastAsia"/>
          <w:kern w:val="0"/>
          <w:sz w:val="24"/>
        </w:rPr>
        <w:t xml:space="preserve"> </w:t>
      </w:r>
      <w:r>
        <w:rPr>
          <w:rFonts w:ascii="仿宋" w:eastAsia="仿宋" w:hAnsi="仿宋" w:hint="eastAsia"/>
          <w:kern w:val="0"/>
          <w:sz w:val="24"/>
        </w:rPr>
        <w:t>昌吉州地震局</w:t>
      </w:r>
      <w:r>
        <w:rPr>
          <w:rFonts w:ascii="仿宋" w:eastAsia="仿宋" w:hAnsi="仿宋" w:hint="eastAsia"/>
          <w:kern w:val="0"/>
          <w:sz w:val="24"/>
        </w:rPr>
        <w:t>本级</w:t>
      </w:r>
      <w:r>
        <w:rPr>
          <w:rFonts w:ascii="仿宋" w:eastAsia="仿宋" w:hAnsi="仿宋" w:hint="eastAsia"/>
          <w:kern w:val="0"/>
          <w:sz w:val="24"/>
        </w:rPr>
        <w:t xml:space="preserve">                                 </w:t>
      </w:r>
      <w:r>
        <w:rPr>
          <w:rFonts w:ascii="仿宋" w:eastAsia="仿宋" w:hAnsi="仿宋" w:hint="eastAsia"/>
          <w:kern w:val="0"/>
          <w:sz w:val="24"/>
        </w:rPr>
        <w:t>单位：万元</w:t>
      </w:r>
      <w:r>
        <w:rPr>
          <w:rFonts w:ascii="仿宋" w:eastAsia="仿宋" w:hAnsi="仿宋" w:hint="eastAsia"/>
          <w:kern w:val="0"/>
          <w:sz w:val="24"/>
        </w:rPr>
        <w:t xml:space="preserve">                                               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344BDC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公务接待费</w:t>
            </w:r>
          </w:p>
        </w:tc>
      </w:tr>
      <w:tr w:rsidR="00344BDC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2.15</w:t>
            </w:r>
          </w:p>
          <w:p w:rsidR="00344BDC" w:rsidRDefault="00344BD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0.09</w:t>
            </w:r>
          </w:p>
        </w:tc>
      </w:tr>
      <w:tr w:rsidR="00344BDC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备注：无内容应公开空表并说明情况。</w:t>
      </w:r>
    </w:p>
    <w:p w:rsidR="00344BDC" w:rsidRDefault="00344BDC">
      <w:pPr>
        <w:widowControl/>
        <w:outlineLvl w:val="1"/>
        <w:rPr>
          <w:rFonts w:ascii="仿宋" w:eastAsia="仿宋" w:hAnsi="仿宋"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344BDC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</w:p>
    <w:p w:rsidR="00344BDC" w:rsidRDefault="00A2264F">
      <w:pPr>
        <w:widowControl/>
        <w:jc w:val="left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lastRenderedPageBreak/>
        <w:t>表九：</w:t>
      </w:r>
    </w:p>
    <w:p w:rsidR="00344BDC" w:rsidRDefault="00A2264F">
      <w:pPr>
        <w:widowControl/>
        <w:jc w:val="center"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政府性基金预算支出情况表</w:t>
      </w:r>
    </w:p>
    <w:p w:rsidR="00344BDC" w:rsidRDefault="00A2264F">
      <w:pPr>
        <w:widowControl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编制单位：</w:t>
      </w:r>
      <w:r>
        <w:rPr>
          <w:rFonts w:ascii="仿宋" w:eastAsia="仿宋" w:hAnsi="仿宋" w:hint="eastAsia"/>
          <w:kern w:val="0"/>
          <w:sz w:val="24"/>
        </w:rPr>
        <w:t>昌吉州地震局</w:t>
      </w:r>
      <w:r>
        <w:rPr>
          <w:rFonts w:ascii="仿宋" w:eastAsia="仿宋" w:hAnsi="仿宋" w:hint="eastAsia"/>
          <w:kern w:val="0"/>
          <w:sz w:val="24"/>
        </w:rPr>
        <w:t>本级</w:t>
      </w:r>
      <w:r>
        <w:rPr>
          <w:rFonts w:ascii="仿宋" w:eastAsia="仿宋" w:hAnsi="仿宋" w:hint="eastAsia"/>
          <w:kern w:val="0"/>
          <w:sz w:val="24"/>
        </w:rPr>
        <w:t xml:space="preserve">                                      </w:t>
      </w:r>
      <w:r>
        <w:rPr>
          <w:rFonts w:ascii="仿宋" w:eastAsia="仿宋" w:hAnsi="仿宋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344BDC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344BDC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344BDC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44BDC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344BDC" w:rsidRDefault="00A2264F">
      <w:pPr>
        <w:widowControl/>
        <w:outlineLvl w:val="1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备注：</w:t>
      </w:r>
      <w:r>
        <w:rPr>
          <w:rFonts w:ascii="仿宋" w:eastAsia="仿宋" w:hAnsi="仿宋" w:hint="eastAsia"/>
          <w:b/>
          <w:kern w:val="0"/>
          <w:sz w:val="28"/>
          <w:szCs w:val="32"/>
        </w:rPr>
        <w:t>昌吉州地震局</w:t>
      </w:r>
      <w:r>
        <w:rPr>
          <w:rFonts w:ascii="仿宋" w:eastAsia="仿宋" w:hAnsi="仿宋" w:cs="仿宋_GB2312"/>
          <w:b/>
          <w:bCs/>
          <w:kern w:val="0"/>
          <w:sz w:val="28"/>
          <w:szCs w:val="28"/>
        </w:rPr>
        <w:t>2019</w:t>
      </w:r>
      <w:r>
        <w:rPr>
          <w:rFonts w:ascii="仿宋" w:eastAsia="仿宋" w:hAnsi="仿宋" w:cs="仿宋_GB2312" w:hint="eastAsia"/>
          <w:b/>
          <w:bCs/>
          <w:kern w:val="0"/>
          <w:sz w:val="28"/>
          <w:szCs w:val="28"/>
        </w:rPr>
        <w:t>年未安排政府性基金预算</w:t>
      </w:r>
      <w:r>
        <w:rPr>
          <w:rFonts w:ascii="仿宋" w:eastAsia="仿宋" w:hAnsi="仿宋" w:cs="仿宋_GB2312" w:hint="eastAsia"/>
          <w:b/>
          <w:bCs/>
          <w:kern w:val="0"/>
          <w:sz w:val="28"/>
          <w:szCs w:val="28"/>
        </w:rPr>
        <w:t>，此表为空</w:t>
      </w:r>
      <w:r>
        <w:rPr>
          <w:rFonts w:ascii="仿宋" w:eastAsia="仿宋" w:hAnsi="仿宋" w:cs="仿宋_GB2312" w:hint="eastAsia"/>
          <w:b/>
          <w:bCs/>
          <w:kern w:val="0"/>
          <w:sz w:val="28"/>
          <w:szCs w:val="28"/>
        </w:rPr>
        <w:t>。</w:t>
      </w:r>
    </w:p>
    <w:p w:rsidR="00344BDC" w:rsidRDefault="00344BDC">
      <w:pPr>
        <w:widowControl/>
        <w:jc w:val="left"/>
        <w:outlineLvl w:val="1"/>
        <w:rPr>
          <w:rFonts w:ascii="仿宋" w:eastAsia="仿宋" w:hAnsi="仿宋"/>
          <w:kern w:val="0"/>
          <w:sz w:val="32"/>
          <w:szCs w:val="32"/>
        </w:rPr>
        <w:sectPr w:rsidR="00344BDC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344BDC" w:rsidRDefault="00A2264F" w:rsidP="006A07AD">
      <w:pPr>
        <w:widowControl/>
        <w:spacing w:beforeLines="50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第三部分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2019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年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hint="eastAsia"/>
          <w:b/>
          <w:kern w:val="0"/>
          <w:sz w:val="32"/>
          <w:szCs w:val="32"/>
        </w:rPr>
        <w:t>预算情况说明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一、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年收支预算情况的总体说明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按照全口径预算的原则，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收入预算包括：一般公共预算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支出预算包括：灾害防治及应急管理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二、关于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年收入预算情况说明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收入预算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>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万元，其中：一般公共预算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260.96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100 </w:t>
      </w:r>
      <w:r>
        <w:rPr>
          <w:rFonts w:ascii="仿宋" w:eastAsia="仿宋" w:hAnsi="仿宋" w:cs="宋体" w:hint="eastAsia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，比上年增加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</w:rPr>
        <w:t>.28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万元，主要原因是预算中增加了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“三网一员”项目经费。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政府性基金预算未安排。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三、关于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年支出预算情况说明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年支出预算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万元，其中：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基本支出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208.96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80</w:t>
      </w:r>
      <w:r>
        <w:rPr>
          <w:rFonts w:ascii="仿宋" w:eastAsia="仿宋" w:hAnsi="仿宋" w:cs="宋体" w:hint="eastAsia"/>
          <w:kern w:val="0"/>
          <w:sz w:val="32"/>
          <w:szCs w:val="32"/>
        </w:rPr>
        <w:t>.07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，比上年减少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8.72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万元，主要原因是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人退休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项目支出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52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kern w:val="0"/>
          <w:sz w:val="32"/>
          <w:szCs w:val="32"/>
        </w:rPr>
        <w:t>19.93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，比上年增加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16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万元，主要原因是预算中增加了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“三网一员”项目经费。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四、关于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年财政拨款收支预算情况的总体说明</w:t>
      </w:r>
    </w:p>
    <w:p w:rsidR="00344BDC" w:rsidRDefault="00A2264F">
      <w:pPr>
        <w:spacing w:line="580" w:lineRule="exact"/>
        <w:ind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年财政拨款收支总预算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万元。全部为一般公共预算拨款。无政府性基金预算拨款。</w:t>
      </w:r>
    </w:p>
    <w:p w:rsidR="00344BDC" w:rsidRDefault="00A2264F">
      <w:pPr>
        <w:spacing w:line="580" w:lineRule="exact"/>
        <w:ind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支出预算包括：灾害防治及应急</w:t>
      </w:r>
      <w:r>
        <w:rPr>
          <w:rFonts w:ascii="仿宋" w:eastAsia="仿宋" w:hAnsi="仿宋" w:cs="宋体" w:hint="eastAsia"/>
          <w:kern w:val="0"/>
          <w:sz w:val="32"/>
          <w:szCs w:val="32"/>
        </w:rPr>
        <w:t>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260.96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万元，工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资福利支出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公用经费支出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项目支出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“三网一员”工作经费、地震台站台网建设费、地震监测网络中心业务费，地震应急救援、活断层探测等支出。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五、关于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年一般公共预算当年拨款情况说明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年一般公共预算拨款基本支出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208.96 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万元，比上年执行数减少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8.72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万元，下降</w:t>
      </w:r>
      <w:r>
        <w:rPr>
          <w:rFonts w:ascii="仿宋" w:eastAsia="仿宋" w:hAnsi="仿宋" w:cs="宋体" w:hint="eastAsia"/>
          <w:kern w:val="0"/>
          <w:sz w:val="32"/>
          <w:szCs w:val="32"/>
        </w:rPr>
        <w:t>4.1%</w:t>
      </w:r>
      <w:r>
        <w:rPr>
          <w:rFonts w:ascii="仿宋" w:eastAsia="仿宋" w:hAnsi="仿宋" w:cs="宋体" w:hint="eastAsia"/>
          <w:kern w:val="0"/>
          <w:sz w:val="32"/>
          <w:szCs w:val="32"/>
        </w:rPr>
        <w:t>。主要原因是：单位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人退休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相应的人员减少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（二）一般公共预算当年拨款结构情况</w:t>
      </w:r>
    </w:p>
    <w:p w:rsidR="00344BDC" w:rsidRDefault="00A2264F">
      <w:pPr>
        <w:spacing w:line="580" w:lineRule="exact"/>
        <w:ind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灾害防治及应急管理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224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260.96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kern w:val="0"/>
          <w:sz w:val="32"/>
          <w:szCs w:val="32"/>
        </w:rPr>
        <w:t>100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%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、灾害防治及应急管理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224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地震事务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05</w:t>
      </w:r>
      <w:r>
        <w:rPr>
          <w:rFonts w:ascii="仿宋" w:eastAsia="仿宋" w:hAnsi="仿宋" w:cs="宋体"/>
          <w:kern w:val="0"/>
          <w:sz w:val="32"/>
          <w:szCs w:val="32"/>
        </w:rPr>
        <w:t>）行政运行（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01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/>
          <w:kern w:val="0"/>
          <w:sz w:val="32"/>
          <w:szCs w:val="32"/>
        </w:rPr>
        <w:t>年预算数为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208.96 </w:t>
      </w:r>
      <w:r>
        <w:rPr>
          <w:rFonts w:ascii="仿宋" w:eastAsia="仿宋" w:hAnsi="仿宋" w:cs="宋体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比上年执行数减少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8.72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万元，下降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4 %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，主要原因是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人退休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相应的人员减少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。。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灾害防治及应急管理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224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地震事务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05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一般行政管理事务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02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>23</w:t>
      </w:r>
      <w:r>
        <w:rPr>
          <w:rFonts w:ascii="仿宋" w:eastAsia="仿宋" w:hAnsi="仿宋" w:cs="宋体" w:hint="eastAsia"/>
          <w:kern w:val="0"/>
          <w:sz w:val="32"/>
          <w:szCs w:val="32"/>
        </w:rPr>
        <w:t>万，比上年执行数增加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15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增长</w:t>
      </w:r>
      <w:r>
        <w:rPr>
          <w:rFonts w:ascii="仿宋" w:eastAsia="仿宋" w:hAnsi="仿宋" w:cs="宋体" w:hint="eastAsia"/>
          <w:kern w:val="0"/>
          <w:sz w:val="32"/>
          <w:szCs w:val="32"/>
        </w:rPr>
        <w:t>44.4%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主要原因是预算中增加“三网一员”项目经费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灾害防治及应急管理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224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地震事务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05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地震监测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04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>16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项目经费无变化，与上年数一致。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灾害防治及应急管理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224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地震事务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05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地震预测预报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05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项目经费无变化，与上年数一致。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344BDC" w:rsidRDefault="00A2264F" w:rsidP="006A07AD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灾害防治及应急管理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224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地震事务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05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地震应急救援</w:t>
      </w:r>
      <w:r>
        <w:rPr>
          <w:rFonts w:ascii="仿宋" w:eastAsia="仿宋" w:hAnsi="仿宋" w:cs="宋体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07</w:t>
      </w:r>
      <w:r>
        <w:rPr>
          <w:rFonts w:ascii="仿宋" w:eastAsia="仿宋" w:hAnsi="仿宋" w:cs="宋体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项目经费无变化，与上年数一致。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六、关于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年一般公共预算基本支出情况说明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年一般公共预算基本支出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208.96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其中：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人员经费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187.91 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包括：基本工资、津贴补贴、奖金、伙食补助费、绩效工资、机关事业单位基本养老保险缴费、职业年金缴费、职工基本医疗保险缴费、公务员医疗补助缴费、其他社会保障缴费、住房公积金、其他工资福利支出、奖励金等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公用经费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21.05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万元，主要包括：办公费、印刷费、咨询费、手续费、水费、电费、邮电费、取暖费、差旅费、维修（护）费、培训费、公务接待费、工会经费、福利费、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公务用车运行维护费、其他交通费用、税金及附加费用、其他商品</w:t>
      </w:r>
      <w:r>
        <w:rPr>
          <w:rFonts w:ascii="仿宋" w:eastAsia="仿宋" w:hAnsi="仿宋" w:cs="宋体" w:hint="eastAsia"/>
          <w:kern w:val="0"/>
          <w:sz w:val="32"/>
          <w:szCs w:val="32"/>
        </w:rPr>
        <w:t>和服务支出等。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七、关于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年项目支出情况说明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、项目名称：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“三网一员”工作经费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设立的政策依据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近年来，通过州本级财政投入，建设成与新疆地震局互补且兼容的地方性区域宏观观测台网，由</w:t>
      </w:r>
      <w:r>
        <w:rPr>
          <w:rFonts w:ascii="仿宋" w:eastAsia="仿宋" w:hAnsi="仿宋" w:cs="宋体" w:hint="eastAsia"/>
          <w:kern w:val="0"/>
          <w:sz w:val="32"/>
          <w:szCs w:val="32"/>
        </w:rPr>
        <w:t>93</w:t>
      </w:r>
      <w:r>
        <w:rPr>
          <w:rFonts w:ascii="仿宋" w:eastAsia="仿宋" w:hAnsi="仿宋" w:cs="宋体" w:hint="eastAsia"/>
          <w:kern w:val="0"/>
          <w:sz w:val="32"/>
          <w:szCs w:val="32"/>
        </w:rPr>
        <w:t>个宏观观测点组成。项目的建成后，在地震宏观现象的观察与观测、宏观异常的调查与核实及震情灾情信息上报等方面能力得到了提高，充分发挥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“三网一员”在防震减灾工作中的作用。全州共有</w:t>
      </w:r>
      <w:r>
        <w:rPr>
          <w:rFonts w:ascii="仿宋" w:eastAsia="仿宋" w:hAnsi="仿宋" w:cs="宋体" w:hint="eastAsia"/>
          <w:kern w:val="0"/>
          <w:sz w:val="32"/>
          <w:szCs w:val="32"/>
        </w:rPr>
        <w:t>93</w:t>
      </w:r>
      <w:r>
        <w:rPr>
          <w:rFonts w:ascii="仿宋" w:eastAsia="仿宋" w:hAnsi="仿宋" w:cs="宋体" w:hint="eastAsia"/>
          <w:kern w:val="0"/>
          <w:sz w:val="32"/>
          <w:szCs w:val="32"/>
        </w:rPr>
        <w:t>个“三网一员”宏观观测点，其中</w:t>
      </w:r>
      <w:r>
        <w:rPr>
          <w:rFonts w:ascii="仿宋" w:eastAsia="仿宋" w:hAnsi="仿宋" w:cs="宋体" w:hint="eastAsia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</w:rPr>
        <w:t>县市有</w:t>
      </w:r>
      <w:r>
        <w:rPr>
          <w:rFonts w:ascii="仿宋" w:eastAsia="仿宋" w:hAnsi="仿宋" w:cs="宋体" w:hint="eastAsia"/>
          <w:kern w:val="0"/>
          <w:sz w:val="32"/>
          <w:szCs w:val="32"/>
        </w:rPr>
        <w:t>40</w:t>
      </w:r>
      <w:r>
        <w:rPr>
          <w:rFonts w:ascii="仿宋" w:eastAsia="仿宋" w:hAnsi="仿宋" w:cs="宋体" w:hint="eastAsia"/>
          <w:kern w:val="0"/>
          <w:sz w:val="32"/>
          <w:szCs w:val="32"/>
        </w:rPr>
        <w:t>观测个点，州直有</w:t>
      </w:r>
      <w:r>
        <w:rPr>
          <w:rFonts w:ascii="仿宋" w:eastAsia="仿宋" w:hAnsi="仿宋" w:cs="宋体" w:hint="eastAsia"/>
          <w:kern w:val="0"/>
          <w:sz w:val="32"/>
          <w:szCs w:val="32"/>
        </w:rPr>
        <w:t>53</w:t>
      </w:r>
      <w:r>
        <w:rPr>
          <w:rFonts w:ascii="仿宋" w:eastAsia="仿宋" w:hAnsi="仿宋" w:cs="宋体" w:hint="eastAsia"/>
          <w:kern w:val="0"/>
          <w:sz w:val="32"/>
          <w:szCs w:val="32"/>
        </w:rPr>
        <w:t>个观测点。每个观测点每月补助标准</w:t>
      </w:r>
      <w:r>
        <w:rPr>
          <w:rFonts w:ascii="仿宋" w:eastAsia="仿宋" w:hAnsi="仿宋" w:cs="宋体" w:hint="eastAsia"/>
          <w:kern w:val="0"/>
          <w:sz w:val="32"/>
          <w:szCs w:val="32"/>
        </w:rPr>
        <w:t>200</w:t>
      </w:r>
      <w:r>
        <w:rPr>
          <w:rFonts w:ascii="仿宋" w:eastAsia="仿宋" w:hAnsi="仿宋" w:cs="宋体" w:hint="eastAsia"/>
          <w:kern w:val="0"/>
          <w:sz w:val="32"/>
          <w:szCs w:val="32"/>
        </w:rPr>
        <w:t>元，全年补助费</w:t>
      </w:r>
      <w:r>
        <w:rPr>
          <w:rFonts w:ascii="仿宋" w:eastAsia="仿宋" w:hAnsi="仿宋" w:cs="宋体" w:hint="eastAsia"/>
          <w:kern w:val="0"/>
          <w:sz w:val="32"/>
          <w:szCs w:val="32"/>
        </w:rPr>
        <w:t>2400</w:t>
      </w:r>
      <w:r>
        <w:rPr>
          <w:rFonts w:ascii="仿宋" w:eastAsia="仿宋" w:hAnsi="仿宋" w:cs="宋体" w:hint="eastAsia"/>
          <w:kern w:val="0"/>
          <w:sz w:val="32"/>
          <w:szCs w:val="32"/>
        </w:rPr>
        <w:t>元。全州“三网一员”宏观观测点工作经费共需</w:t>
      </w:r>
      <w:r>
        <w:rPr>
          <w:rFonts w:ascii="仿宋" w:eastAsia="仿宋" w:hAnsi="仿宋" w:cs="宋体" w:hint="eastAsia"/>
          <w:kern w:val="0"/>
          <w:sz w:val="32"/>
          <w:szCs w:val="32"/>
        </w:rPr>
        <w:t>23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预算安排规模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23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</w:t>
      </w:r>
    </w:p>
    <w:p w:rsidR="00344BDC" w:rsidRDefault="00A2264F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项目承担单位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昌吉州地震局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资金分配情况</w:t>
      </w:r>
      <w:r>
        <w:rPr>
          <w:rFonts w:ascii="仿宋" w:eastAsia="仿宋" w:hAnsi="仿宋" w:hint="eastAsia"/>
          <w:sz w:val="32"/>
          <w:szCs w:val="32"/>
        </w:rPr>
        <w:t>：商品服务支出用于“三网一员”运行经费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资金执行时间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1-12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、项目名称：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地震台站监测建设经费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设立的政策依据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近年来，通过州本级财政共投入，建设成与新疆地震局互补且兼容的地方性区域地震监测台网，项目的建成给</w:t>
      </w:r>
      <w:r>
        <w:rPr>
          <w:rFonts w:ascii="仿宋" w:eastAsia="仿宋" w:hAnsi="仿宋" w:cs="宋体" w:hint="eastAsia"/>
          <w:kern w:val="0"/>
          <w:sz w:val="32"/>
          <w:szCs w:val="32"/>
        </w:rPr>
        <w:t>我们带来了较大的变化，地震监测能力得到了提高，特别是经受住了“</w:t>
      </w:r>
      <w:r>
        <w:rPr>
          <w:rFonts w:ascii="仿宋" w:eastAsia="仿宋" w:hAnsi="仿宋" w:cs="宋体" w:hint="eastAsia"/>
          <w:kern w:val="0"/>
          <w:sz w:val="32"/>
          <w:szCs w:val="32"/>
        </w:rPr>
        <w:t>12.8</w:t>
      </w:r>
      <w:r>
        <w:rPr>
          <w:rFonts w:ascii="仿宋" w:eastAsia="仿宋" w:hAnsi="仿宋" w:cs="宋体" w:hint="eastAsia"/>
          <w:kern w:val="0"/>
          <w:sz w:val="32"/>
          <w:szCs w:val="32"/>
        </w:rPr>
        <w:t>”呼图壁</w:t>
      </w:r>
      <w:r>
        <w:rPr>
          <w:rFonts w:ascii="仿宋" w:eastAsia="仿宋" w:hAnsi="仿宋" w:cs="宋体" w:hint="eastAsia"/>
          <w:kern w:val="0"/>
          <w:sz w:val="32"/>
          <w:szCs w:val="32"/>
        </w:rPr>
        <w:t>6.2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级地震的考验，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展示了较强的工作实力。同时，面临艰巨运行与维护、完善网络体系等工作。昌吉州境内共有</w:t>
      </w:r>
      <w:r>
        <w:rPr>
          <w:rFonts w:ascii="仿宋" w:eastAsia="仿宋" w:hAnsi="仿宋" w:cs="宋体" w:hint="eastAsia"/>
          <w:kern w:val="0"/>
          <w:sz w:val="32"/>
          <w:szCs w:val="32"/>
        </w:rPr>
        <w:t>21</w:t>
      </w:r>
      <w:r>
        <w:rPr>
          <w:rFonts w:ascii="仿宋" w:eastAsia="仿宋" w:hAnsi="仿宋" w:cs="宋体" w:hint="eastAsia"/>
          <w:kern w:val="0"/>
          <w:sz w:val="32"/>
          <w:szCs w:val="32"/>
        </w:rPr>
        <w:t>台站，其中属自治区地震局管理有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</w:rPr>
        <w:t>个，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管理有</w:t>
      </w:r>
      <w:r>
        <w:rPr>
          <w:rFonts w:ascii="仿宋" w:eastAsia="仿宋" w:hAnsi="仿宋" w:cs="宋体" w:hint="eastAsia"/>
          <w:kern w:val="0"/>
          <w:sz w:val="32"/>
          <w:szCs w:val="32"/>
        </w:rPr>
        <w:t>16</w:t>
      </w:r>
      <w:r>
        <w:rPr>
          <w:rFonts w:ascii="仿宋" w:eastAsia="仿宋" w:hAnsi="仿宋" w:cs="宋体" w:hint="eastAsia"/>
          <w:kern w:val="0"/>
          <w:sz w:val="32"/>
          <w:szCs w:val="32"/>
        </w:rPr>
        <w:t>个。昌吉州每个台站运行维护费需</w:t>
      </w:r>
      <w:r>
        <w:rPr>
          <w:rFonts w:ascii="仿宋" w:eastAsia="仿宋" w:hAnsi="仿宋" w:cs="宋体" w:hint="eastAsia"/>
          <w:kern w:val="0"/>
          <w:sz w:val="32"/>
          <w:szCs w:val="32"/>
        </w:rPr>
        <w:t>6000</w:t>
      </w:r>
      <w:r>
        <w:rPr>
          <w:rFonts w:ascii="仿宋" w:eastAsia="仿宋" w:hAnsi="仿宋" w:cs="宋体" w:hint="eastAsia"/>
          <w:kern w:val="0"/>
          <w:sz w:val="32"/>
          <w:szCs w:val="32"/>
        </w:rPr>
        <w:t>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16</w:t>
      </w:r>
      <w:r>
        <w:rPr>
          <w:rFonts w:ascii="仿宋" w:eastAsia="仿宋" w:hAnsi="仿宋" w:cs="宋体" w:hint="eastAsia"/>
          <w:kern w:val="0"/>
          <w:sz w:val="32"/>
          <w:szCs w:val="32"/>
        </w:rPr>
        <w:t>个台站需</w:t>
      </w:r>
      <w:r>
        <w:rPr>
          <w:rFonts w:ascii="仿宋" w:eastAsia="仿宋" w:hAnsi="仿宋" w:cs="宋体" w:hint="eastAsia"/>
          <w:kern w:val="0"/>
          <w:sz w:val="32"/>
          <w:szCs w:val="32"/>
        </w:rPr>
        <w:t>8.6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万元，台网中心运行维护费需</w:t>
      </w:r>
      <w:r>
        <w:rPr>
          <w:rFonts w:ascii="仿宋" w:eastAsia="仿宋" w:hAnsi="仿宋" w:cs="宋体" w:hint="eastAsia"/>
          <w:kern w:val="0"/>
          <w:sz w:val="32"/>
          <w:szCs w:val="32"/>
        </w:rPr>
        <w:t>4000</w:t>
      </w:r>
      <w:r>
        <w:rPr>
          <w:rFonts w:ascii="仿宋" w:eastAsia="仿宋" w:hAnsi="仿宋" w:cs="宋体" w:hint="eastAsia"/>
          <w:kern w:val="0"/>
          <w:sz w:val="32"/>
          <w:szCs w:val="32"/>
        </w:rPr>
        <w:t>元，台网建设工作共需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万元。　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预算安排规模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</w:t>
      </w:r>
    </w:p>
    <w:p w:rsidR="00344BDC" w:rsidRDefault="00A2264F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项目承担单位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昌吉州地震局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资金分配情况</w:t>
      </w:r>
      <w:r>
        <w:rPr>
          <w:rFonts w:ascii="仿宋" w:eastAsia="仿宋" w:hAnsi="仿宋" w:hint="eastAsia"/>
          <w:sz w:val="32"/>
          <w:szCs w:val="32"/>
        </w:rPr>
        <w:t>：商品服务支出用于地震监测台网的运行维护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资金执行时间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1-12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、项目名称：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地震监测网络中心业务费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设立的政策依据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制定了《昌吉州震情跟踪工作方案》和《昌吉州震情会商制度改革方案》，落实震情跟踪措施，密切跟踪地震活动和综合观测资料变化。建立跨行政区的“协作”工作机制。充分发挥片区联席会商机制优势，建立适合本地区特点的震情会商制度，充分利用本辖区和乌鲁木齐市、吐鲁番市等周边地区地震和相关前兆观测资料，开展异常现场核实与震情会商工作，实现资源共享，优势互补，提升震情监视跟踪工作的实效。落实自治区地震局震情联系人制度，每周按时上报昌吉州前兆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>资料变化信息，开展异常核实等相关</w:t>
      </w:r>
      <w:r>
        <w:rPr>
          <w:rFonts w:ascii="仿宋" w:eastAsia="仿宋" w:hAnsi="仿宋" w:cs="宋体" w:hint="eastAsia"/>
          <w:kern w:val="0"/>
          <w:sz w:val="32"/>
          <w:szCs w:val="32"/>
        </w:rPr>
        <w:t>工作。出现重大震情时，及时召开临时会商会，对重大震情及震后地震趋势进行分析和研判，并向州党委、政府上报震情及未来地震趋势，提出有效对策建议。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预算安排规模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</w:t>
      </w:r>
    </w:p>
    <w:p w:rsidR="00344BDC" w:rsidRDefault="00A2264F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项目承担单位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昌吉州地震局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资金分配情况</w:t>
      </w:r>
      <w:r>
        <w:rPr>
          <w:rFonts w:ascii="仿宋" w:eastAsia="仿宋" w:hAnsi="仿宋" w:hint="eastAsia"/>
          <w:sz w:val="32"/>
          <w:szCs w:val="32"/>
        </w:rPr>
        <w:t>：商品服务支出用于地震地震监测网络中心业务运行费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资金执行时间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1-12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</w:p>
    <w:p w:rsidR="00344BDC" w:rsidRDefault="00A2264F"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项目名称：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活断层探测费</w:t>
      </w:r>
    </w:p>
    <w:p w:rsidR="00344BDC" w:rsidRDefault="00A2264F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设立的政策依据</w:t>
      </w:r>
      <w:r>
        <w:rPr>
          <w:rFonts w:ascii="仿宋" w:eastAsia="仿宋" w:hAnsi="仿宋" w:hint="eastAsia"/>
          <w:sz w:val="32"/>
          <w:szCs w:val="32"/>
        </w:rPr>
        <w:t>：昌吉州位于北天山中段，地震频发，特别是南部山区地震活断层分布较广、根据昌吉州党委、政府进一步加强防震减灾工作的要求，对全州地震活断层进行活断层地震危险性评价。及时发现存在各项安全隐患，通过开展活断层探测工作，弥补监测预报工作的不足，早发现、早预防，有效避免地震灾害的发生，需专项资金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项目承担单位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昌吉州地震局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资金分配情况</w:t>
      </w:r>
      <w:r>
        <w:rPr>
          <w:rFonts w:ascii="仿宋" w:eastAsia="仿宋" w:hAnsi="仿宋" w:hint="eastAsia"/>
          <w:sz w:val="32"/>
          <w:szCs w:val="32"/>
        </w:rPr>
        <w:t>：商品服务支出用于用于地震台网建设中活断层探测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资金执行时间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1-12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、项目名称：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地震应急救援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设立的政策依据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我州</w:t>
      </w:r>
      <w:r>
        <w:rPr>
          <w:rFonts w:ascii="仿宋" w:eastAsia="仿宋" w:hAnsi="仿宋" w:cs="宋体" w:hint="eastAsia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</w:rPr>
        <w:t>县市主要人口稠密区和主要经济带均临近北天山地震带，我州境内目前有</w:t>
      </w:r>
      <w:r>
        <w:rPr>
          <w:rFonts w:ascii="仿宋" w:eastAsia="仿宋" w:hAnsi="仿宋" w:cs="宋体" w:hint="eastAsia"/>
          <w:kern w:val="0"/>
          <w:sz w:val="32"/>
          <w:szCs w:val="32"/>
        </w:rPr>
        <w:t>15</w:t>
      </w:r>
      <w:r>
        <w:rPr>
          <w:rFonts w:ascii="仿宋" w:eastAsia="仿宋" w:hAnsi="仿宋" w:cs="宋体" w:hint="eastAsia"/>
          <w:kern w:val="0"/>
          <w:sz w:val="32"/>
          <w:szCs w:val="32"/>
        </w:rPr>
        <w:t>条活断层，历史上发生过最大地震为</w:t>
      </w:r>
      <w:r>
        <w:rPr>
          <w:rFonts w:ascii="仿宋" w:eastAsia="仿宋" w:hAnsi="仿宋" w:cs="宋体" w:hint="eastAsia"/>
          <w:kern w:val="0"/>
          <w:sz w:val="32"/>
          <w:szCs w:val="32"/>
        </w:rPr>
        <w:t>1906</w:t>
      </w:r>
      <w:r>
        <w:rPr>
          <w:rFonts w:ascii="仿宋" w:eastAsia="仿宋" w:hAnsi="仿宋" w:cs="宋体" w:hint="eastAsia"/>
          <w:kern w:val="0"/>
          <w:sz w:val="32"/>
          <w:szCs w:val="32"/>
        </w:rPr>
        <w:t>年的玛纳斯</w:t>
      </w:r>
      <w:r>
        <w:rPr>
          <w:rFonts w:ascii="仿宋" w:eastAsia="仿宋" w:hAnsi="仿宋" w:cs="宋体" w:hint="eastAsia"/>
          <w:kern w:val="0"/>
          <w:sz w:val="32"/>
          <w:szCs w:val="32"/>
        </w:rPr>
        <w:t>7.7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级地震，发生过</w:t>
      </w:r>
      <w:r>
        <w:rPr>
          <w:rFonts w:ascii="仿宋" w:eastAsia="仿宋" w:hAnsi="仿宋" w:cs="宋体" w:hint="eastAsia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</w:rPr>
        <w:t>级以上的地震</w:t>
      </w:r>
      <w:r>
        <w:rPr>
          <w:rFonts w:ascii="仿宋" w:eastAsia="仿宋" w:hAnsi="仿宋" w:cs="宋体" w:hint="eastAsia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</w:rPr>
        <w:t>次。近五年来，地震活动频繁，部分县市被确定为全国重点危险监视防御区，地震形势严峻，各级党委、政府以及社会各界关注度较高，地震部门平时做好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应急准备工作，组织开展地震应急预案修订、地震应急检查、应急演练、救援队伍建设、社会志愿者队伍建设，做好重大活动和重要时段的地震安全应急保障等，需专项资金</w:t>
      </w:r>
      <w:r>
        <w:rPr>
          <w:rFonts w:ascii="仿宋" w:eastAsia="仿宋" w:hAnsi="仿宋" w:cs="宋体" w:hint="eastAsia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预算安排规模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</w:t>
      </w:r>
    </w:p>
    <w:p w:rsidR="00344BDC" w:rsidRDefault="00A2264F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项目承担单位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昌吉州地震局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</w:t>
      </w:r>
      <w:r>
        <w:rPr>
          <w:rFonts w:ascii="仿宋" w:eastAsia="仿宋" w:hAnsi="仿宋"/>
          <w:sz w:val="32"/>
          <w:szCs w:val="32"/>
        </w:rPr>
        <w:t>分配情况</w:t>
      </w:r>
      <w:r>
        <w:rPr>
          <w:rFonts w:ascii="仿宋" w:eastAsia="仿宋" w:hAnsi="仿宋" w:hint="eastAsia"/>
          <w:sz w:val="32"/>
          <w:szCs w:val="32"/>
        </w:rPr>
        <w:t>：商品服务支出用于地震应急救援拉练及地震应急处突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资金执行时间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1-12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八、关于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年一般公共预算“三公”经费预算情况说明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2.24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万元，公务用车购置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万元，公务用车运行费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2.15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万元，公务接待费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0.09 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年“三公”经费财政拨款预算比上年增减少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0.03  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万元，其中：因公出国（境）费增加减少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万元，公务用车购置费为</w:t>
      </w:r>
      <w:r>
        <w:rPr>
          <w:rFonts w:ascii="仿宋" w:eastAsia="仿宋" w:hAnsi="仿宋" w:cs="宋体" w:hint="eastAsia"/>
          <w:kern w:val="0"/>
          <w:sz w:val="32"/>
          <w:szCs w:val="32"/>
        </w:rPr>
        <w:t>0</w:t>
      </w:r>
      <w:r>
        <w:rPr>
          <w:rFonts w:ascii="仿宋" w:eastAsia="仿宋" w:hAnsi="仿宋" w:cs="宋体" w:hint="eastAsia"/>
          <w:kern w:val="0"/>
          <w:sz w:val="32"/>
          <w:szCs w:val="32"/>
        </w:rPr>
        <w:t>，未安排预算。公务用车运行费减少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0.</w:t>
      </w:r>
      <w:r>
        <w:rPr>
          <w:rFonts w:ascii="仿宋" w:eastAsia="仿宋" w:hAnsi="仿宋" w:cs="宋体" w:hint="eastAsia"/>
          <w:kern w:val="0"/>
          <w:sz w:val="32"/>
          <w:szCs w:val="32"/>
        </w:rPr>
        <w:t>02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万元，主要原因是</w:t>
      </w:r>
      <w:r>
        <w:rPr>
          <w:rFonts w:ascii="仿宋" w:eastAsia="仿宋" w:hAnsi="仿宋" w:hint="eastAsia"/>
          <w:sz w:val="32"/>
          <w:szCs w:val="32"/>
        </w:rPr>
        <w:t>我单位严格执行中央八项规定和自治区十条规定，强化监督，厉行节俭</w:t>
      </w:r>
      <w:r>
        <w:rPr>
          <w:rFonts w:ascii="仿宋" w:eastAsia="仿宋" w:hAnsi="仿宋" w:cs="宋体" w:hint="eastAsia"/>
          <w:kern w:val="0"/>
          <w:sz w:val="32"/>
          <w:szCs w:val="32"/>
        </w:rPr>
        <w:t>。公务接待费减少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0.01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万元，主要原因是</w:t>
      </w:r>
      <w:r>
        <w:rPr>
          <w:rFonts w:ascii="仿宋" w:eastAsia="仿宋" w:hAnsi="仿宋" w:hint="eastAsia"/>
          <w:sz w:val="32"/>
          <w:szCs w:val="32"/>
        </w:rPr>
        <w:t>我单位严格执行中央八项规定和自治区十条规定，强化监督，厉行节俭，压缩公用经费支出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九、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年政府性基金预算拨款情况说明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十、其他重要事项的情况说明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本级机关运行经费财政拨款预算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21.05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万元，比上年预算数增加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0.57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万元，上升</w:t>
      </w:r>
      <w:r>
        <w:rPr>
          <w:rFonts w:ascii="仿宋" w:eastAsia="仿宋" w:hAnsi="仿宋" w:cs="宋体" w:hint="eastAsia"/>
          <w:kern w:val="0"/>
          <w:sz w:val="32"/>
          <w:szCs w:val="32"/>
        </w:rPr>
        <w:t>2.7%</w:t>
      </w:r>
      <w:r>
        <w:rPr>
          <w:rFonts w:ascii="仿宋" w:eastAsia="仿宋" w:hAnsi="仿宋" w:cs="宋体" w:hint="eastAsia"/>
          <w:kern w:val="0"/>
          <w:sz w:val="32"/>
          <w:szCs w:val="32"/>
        </w:rPr>
        <w:t>。主要原因是</w:t>
      </w:r>
      <w:r>
        <w:rPr>
          <w:rFonts w:ascii="仿宋" w:eastAsia="仿宋" w:hAnsi="仿宋" w:hint="eastAsia"/>
          <w:sz w:val="32"/>
          <w:szCs w:val="32"/>
        </w:rPr>
        <w:t>我单位工资调标，基数增加，我局严格执行中央八项规定和自治区十条规定，强化监督，厉行节俭，压缩公用经费支出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344BDC" w:rsidRDefault="00A2264F">
      <w:pPr>
        <w:widowControl/>
        <w:spacing w:line="580" w:lineRule="exact"/>
        <w:ind w:firstLineChars="150" w:firstLine="48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政府采购预算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50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万元，政府采购工程预算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30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万元，政府采购服务预算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2019</w:t>
      </w:r>
      <w:r>
        <w:rPr>
          <w:rFonts w:ascii="仿宋" w:eastAsia="仿宋" w:hAnsi="仿宋" w:hint="eastAsia"/>
          <w:sz w:val="32"/>
          <w:szCs w:val="32"/>
        </w:rPr>
        <w:t>年度本部门面向中小企业预留政府采购项目预算金额</w:t>
      </w:r>
      <w:r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万元，其中：面向小微企业预留政府采购项目预算金额</w:t>
      </w:r>
      <w:r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（三）国有资产占用使用情况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截至</w:t>
      </w:r>
      <w:r>
        <w:rPr>
          <w:rFonts w:ascii="仿宋" w:eastAsia="仿宋" w:hAnsi="仿宋" w:cs="宋体" w:hint="eastAsia"/>
          <w:kern w:val="0"/>
          <w:sz w:val="32"/>
          <w:szCs w:val="32"/>
        </w:rPr>
        <w:t>2018</w:t>
      </w:r>
      <w:r>
        <w:rPr>
          <w:rFonts w:ascii="仿宋" w:eastAsia="仿宋" w:hAnsi="仿宋" w:cs="宋体" w:hint="eastAsia"/>
          <w:kern w:val="0"/>
          <w:sz w:val="32"/>
          <w:szCs w:val="32"/>
        </w:rPr>
        <w:t>年底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本级预算单位占</w:t>
      </w:r>
      <w:r>
        <w:rPr>
          <w:rFonts w:ascii="仿宋" w:eastAsia="仿宋" w:hAnsi="仿宋" w:cs="宋体" w:hint="eastAsia"/>
          <w:kern w:val="0"/>
          <w:sz w:val="32"/>
          <w:szCs w:val="32"/>
        </w:rPr>
        <w:t>用使用国有资产总体情况为：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kern w:val="0"/>
          <w:sz w:val="32"/>
          <w:szCs w:val="32"/>
        </w:rPr>
        <w:t>车辆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1 </w:t>
      </w:r>
      <w:r>
        <w:rPr>
          <w:rFonts w:ascii="仿宋" w:eastAsia="仿宋" w:hAnsi="仿宋" w:cs="宋体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29.3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万元；其中：一般公务用车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1 </w:t>
      </w:r>
      <w:r>
        <w:rPr>
          <w:rFonts w:ascii="仿宋" w:eastAsia="仿宋" w:hAnsi="仿宋" w:cs="宋体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29.3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万元；执法执勤用车</w:t>
      </w:r>
      <w:r>
        <w:rPr>
          <w:rFonts w:ascii="仿宋" w:eastAsia="仿宋" w:hAnsi="仿宋" w:cs="宋体" w:hint="eastAsia"/>
          <w:kern w:val="0"/>
          <w:sz w:val="32"/>
          <w:szCs w:val="32"/>
        </w:rPr>
        <w:t>0</w:t>
      </w:r>
      <w:r>
        <w:rPr>
          <w:rFonts w:ascii="仿宋" w:eastAsia="仿宋" w:hAnsi="仿宋" w:cs="宋体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万元；其他车辆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0  </w:t>
      </w:r>
      <w:r>
        <w:rPr>
          <w:rFonts w:ascii="仿宋" w:eastAsia="仿宋" w:hAnsi="仿宋" w:cs="宋体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0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kern w:val="0"/>
          <w:sz w:val="32"/>
          <w:szCs w:val="32"/>
        </w:rPr>
        <w:t>办公家具价值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4.4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3.</w:t>
      </w:r>
      <w:r>
        <w:rPr>
          <w:rFonts w:ascii="仿宋" w:eastAsia="仿宋" w:hAnsi="仿宋" w:cs="宋体" w:hint="eastAsia"/>
          <w:kern w:val="0"/>
          <w:sz w:val="32"/>
          <w:szCs w:val="32"/>
        </w:rPr>
        <w:t>其他资产价值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310.08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单位价值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>50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 </w:t>
      </w:r>
      <w:r>
        <w:rPr>
          <w:rFonts w:ascii="仿宋" w:eastAsia="仿宋" w:hAnsi="仿宋" w:cs="宋体" w:hint="eastAsia"/>
          <w:kern w:val="0"/>
          <w:sz w:val="32"/>
          <w:szCs w:val="32"/>
        </w:rPr>
        <w:t>台（套），单位价值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>100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0</w:t>
      </w:r>
      <w:r>
        <w:rPr>
          <w:rFonts w:ascii="仿宋" w:eastAsia="仿宋" w:hAnsi="仿宋" w:cs="宋体" w:hint="eastAsia"/>
          <w:kern w:val="0"/>
          <w:sz w:val="32"/>
          <w:szCs w:val="32"/>
        </w:rPr>
        <w:t>台（套）。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  <w:r>
        <w:rPr>
          <w:rFonts w:ascii="仿宋" w:eastAsia="仿宋" w:hAnsi="仿宋" w:cs="宋体" w:hint="eastAsia"/>
          <w:kern w:val="0"/>
          <w:sz w:val="32"/>
          <w:szCs w:val="32"/>
        </w:rPr>
        <w:t>预算未安排购置车辆经费（或安排购置车辆经费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万元），安排购置</w:t>
      </w:r>
      <w:r>
        <w:rPr>
          <w:rFonts w:ascii="仿宋" w:eastAsia="仿宋" w:hAnsi="仿宋" w:cs="宋体" w:hint="eastAsia"/>
          <w:kern w:val="0"/>
          <w:sz w:val="32"/>
          <w:szCs w:val="32"/>
        </w:rPr>
        <w:t>50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0 </w:t>
      </w:r>
      <w:r>
        <w:rPr>
          <w:rFonts w:ascii="仿宋" w:eastAsia="仿宋" w:hAnsi="仿宋" w:cs="宋体" w:hint="eastAsia"/>
          <w:kern w:val="0"/>
          <w:sz w:val="32"/>
          <w:szCs w:val="32"/>
        </w:rPr>
        <w:t>台（套），单位价值</w:t>
      </w:r>
      <w:r>
        <w:rPr>
          <w:rFonts w:ascii="仿宋" w:eastAsia="仿宋" w:hAnsi="仿宋" w:cs="宋体" w:hint="eastAsia"/>
          <w:kern w:val="0"/>
          <w:sz w:val="32"/>
          <w:szCs w:val="32"/>
        </w:rPr>
        <w:t>100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0 </w:t>
      </w:r>
      <w:r>
        <w:rPr>
          <w:rFonts w:ascii="仿宋" w:eastAsia="仿宋" w:hAnsi="仿宋" w:cs="宋体" w:hint="eastAsia"/>
          <w:kern w:val="0"/>
          <w:sz w:val="32"/>
          <w:szCs w:val="32"/>
        </w:rPr>
        <w:t>台（套）。</w:t>
      </w:r>
    </w:p>
    <w:p w:rsidR="00344BDC" w:rsidRDefault="00A2264F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（四）预算绩效情况</w:t>
      </w:r>
    </w:p>
    <w:p w:rsidR="00344BDC" w:rsidRDefault="00A2264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5 </w:t>
      </w:r>
      <w:r>
        <w:rPr>
          <w:rFonts w:ascii="仿宋" w:eastAsia="仿宋" w:hAnsi="仿宋" w:cs="宋体" w:hint="eastAsia"/>
          <w:kern w:val="0"/>
          <w:sz w:val="32"/>
          <w:szCs w:val="32"/>
        </w:rPr>
        <w:t>个，涉及预算金额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52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万元。具体情况见下表（按项目分别填报）：</w:t>
      </w:r>
    </w:p>
    <w:p w:rsidR="00344BDC" w:rsidRDefault="00344BDC">
      <w:pPr>
        <w:spacing w:line="500" w:lineRule="exac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spacing w:line="500" w:lineRule="exac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600" w:lineRule="exact"/>
        <w:rPr>
          <w:rFonts w:ascii="仿宋" w:eastAsia="仿宋" w:hAnsi="仿宋" w:cs="宋体"/>
          <w:kern w:val="0"/>
          <w:sz w:val="32"/>
          <w:szCs w:val="32"/>
        </w:rPr>
        <w:sectPr w:rsidR="00344B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1716"/>
        <w:gridCol w:w="1701"/>
        <w:gridCol w:w="284"/>
        <w:gridCol w:w="351"/>
        <w:gridCol w:w="1664"/>
        <w:gridCol w:w="500"/>
        <w:gridCol w:w="1164"/>
        <w:gridCol w:w="323"/>
        <w:gridCol w:w="323"/>
        <w:gridCol w:w="1770"/>
        <w:gridCol w:w="155"/>
        <w:gridCol w:w="249"/>
        <w:gridCol w:w="1132"/>
        <w:gridCol w:w="2143"/>
        <w:gridCol w:w="249"/>
        <w:gridCol w:w="249"/>
      </w:tblGrid>
      <w:tr w:rsidR="00344BDC">
        <w:trPr>
          <w:trHeight w:val="406"/>
        </w:trPr>
        <w:tc>
          <w:tcPr>
            <w:tcW w:w="139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344BDC">
        <w:trPr>
          <w:trHeight w:val="256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44BDC">
        <w:trPr>
          <w:trHeight w:val="2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63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一般行政管理事务（“三网一员”工作经费）</w:t>
            </w:r>
          </w:p>
        </w:tc>
      </w:tr>
      <w:tr w:rsidR="00344BDC">
        <w:trPr>
          <w:trHeight w:val="2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344BDC">
        <w:trPr>
          <w:trHeight w:val="74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12257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　近年来，通过州本级财政投入，建设成与新疆地震局互补且兼容的地方性区域宏观观测台网，由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个宏观观测点组成。项目的建成后，在地震宏观现象的观察与观测、宏观异常的调查与核实及震情灾情信息上报等方面能力得到了提高，充分发挥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“三网一员”在防震减灾工作中的作用。全州共有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个“三网一员”宏观观测点，其中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县市有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观测个点，州直有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个观测点。每个观测点每月补助标准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元，全年补助费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2400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元。全州“三网一员”宏观观测点工作经费共需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</w:t>
            </w:r>
          </w:p>
        </w:tc>
      </w:tr>
      <w:tr w:rsidR="00344BDC">
        <w:trPr>
          <w:trHeight w:val="43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:rsidR="00344BDC">
        <w:trPr>
          <w:trHeight w:val="593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项目完成指标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全州共有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个“三网一员”宏观观测点，每个观测点每月补助标准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元，全年补助费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2400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元全州共有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个“三网一员”宏观观测点，工作经费共需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万元。州财政补助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全州共有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个“三网一员”宏观观测点，工作经费共需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22.32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90%</w:t>
            </w:r>
          </w:p>
        </w:tc>
      </w:tr>
      <w:tr w:rsidR="00344BDC">
        <w:trPr>
          <w:trHeight w:val="868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全年邀请区局专家，指导州（县市）地震局科学选择、合理建立宏观测报点，对全州宏观测报点的通信等状况随时进行检查，并实施动态管理。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全年邀请区局专家，指导州（县市）地震局科学选择、合理建立宏观测报点，完成情况达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90%</w:t>
            </w:r>
          </w:p>
        </w:tc>
      </w:tr>
      <w:tr w:rsidR="00344BDC">
        <w:trPr>
          <w:trHeight w:val="45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全州共有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个“三网一员”宏观观测点，其中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县市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观测个点，州直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个观测点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个“三网一员”宏观观测点。完成情况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自治区地震局对全州宏观测报点状况随时进行评比，指导“三网一员”工作按照规范开展。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区局资料评比通报，完成情况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755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项目效益指标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开展“三网一员”管理工作，选观测点不合理、不科学，造成通讯或观测效果不好问题，得到解决。提升了对震情灾情上报能力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提升了对震情灾情上报能力，确保减少防止人民生命财产损失。完成情况达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80%</w:t>
            </w:r>
          </w:p>
        </w:tc>
      </w:tr>
      <w:tr w:rsidR="00344BDC">
        <w:trPr>
          <w:trHeight w:val="283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在地震宏观现象的观察与观测、宏观异常的调查与核实及震情灾情信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息上报等方面能力得到了提高，为自治州社会稳定和长治久安做出贡献。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开展异常核实，加强宏观观测人员培训，提升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了他们对震情灾情上报能力。完成情况达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271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满意度指标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有力推进了昌吉州防震减灾事业的发展，确保社会稳定，长治久安。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提升了他们对震情灾情上报能力，完成情况达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1716"/>
        <w:gridCol w:w="1701"/>
        <w:gridCol w:w="284"/>
        <w:gridCol w:w="351"/>
        <w:gridCol w:w="1664"/>
        <w:gridCol w:w="500"/>
        <w:gridCol w:w="1164"/>
        <w:gridCol w:w="323"/>
        <w:gridCol w:w="323"/>
        <w:gridCol w:w="1770"/>
        <w:gridCol w:w="155"/>
        <w:gridCol w:w="249"/>
        <w:gridCol w:w="1132"/>
        <w:gridCol w:w="2143"/>
        <w:gridCol w:w="249"/>
        <w:gridCol w:w="249"/>
      </w:tblGrid>
      <w:tr w:rsidR="00344BDC">
        <w:trPr>
          <w:trHeight w:val="406"/>
        </w:trPr>
        <w:tc>
          <w:tcPr>
            <w:tcW w:w="139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344BDC">
        <w:trPr>
          <w:trHeight w:val="8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44BDC">
        <w:trPr>
          <w:trHeight w:val="2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63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地震应急救援</w:t>
            </w:r>
          </w:p>
        </w:tc>
      </w:tr>
      <w:tr w:rsidR="00344BDC">
        <w:trPr>
          <w:trHeight w:val="2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344BDC">
        <w:trPr>
          <w:trHeight w:val="74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12257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　我州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县市主要人口稠密区和主要经济带均临近北天山地震带，我州境内目前有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条活断层，历史上发生过最大地震为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1906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年的玛纳斯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7.7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级地震，发生过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级以上的地震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次。近五年来，地震活动频繁，部分县市被确定为全国重点危险监视防御区，地震形势严峻，各级党委、政府以及社会各界关注度较高，地震部门平时做好应急准备工作，组织开展地震应急预案修订、地震应急检查、应急演练、救援队伍建设、社会志愿者队伍建设，做好重大活动和重要时段的地震安全应急保障等，需专项资金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</w:t>
            </w:r>
          </w:p>
        </w:tc>
      </w:tr>
      <w:tr w:rsidR="00344BDC">
        <w:trPr>
          <w:trHeight w:val="43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指标值（包含数字及</w:t>
            </w: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文字描述）</w:t>
            </w:r>
          </w:p>
        </w:tc>
      </w:tr>
      <w:tr w:rsidR="00344BDC">
        <w:trPr>
          <w:trHeight w:val="593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项目完成指标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组织开展地震应急预案修订、地震应急检查、应急演练、救援队伍建设、社会志愿者队伍建设，做好重大活动和重要时段的地震安全应急保障等，做好地震应急准备相关工作，共计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做好地震应急准备相关工作，全年费用共计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344BDC">
        <w:trPr>
          <w:trHeight w:val="530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全年实时做好地震应急准备工作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实时做好地震应急准备工作。完成情况达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344BDC">
        <w:trPr>
          <w:trHeight w:val="45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全年及时向州党委、政府报送震情灾情信息，人口稠密区发生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级以上地震，做好地震现场应急处置工作，为我州社会稳定和长治久安做出应有贡献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做好地震现场应急处置工作完成情况达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破坏性地震发生后地震应急响应时间在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分钟以内，现场工作队出队时间在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小时以内。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实时做出地震应急响应完成情况达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755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项目效益指标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开展重点地区、重点时段、重大活动的应急检查，做好应急救援物资储备，确保地震应急救援工作有力、有序、有效展开。确保减少防止人民生命财产损失。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确保地震应急救援工作有力、有序、有效展开。完成情况达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344BDC">
        <w:trPr>
          <w:trHeight w:val="283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在我局现有工作人员管理能力有限的情况下，通过开展地震应急救援工作，最大限度减轻人民群众生命和财产损失。：做好应急准备工作，有效保障人民生命和财产安全，确保社会稳定。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通过开展地震应急救援工作，最大限度减轻人民群众生命和财产损失。完成情况达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271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全年对发生有感地震及时进行应急处置，通过开展地震应急救援工作，最大限度减轻人民群众生命和财产损失。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通过开展地震应急救援工作，最大限度减轻人民群众生命和财产损失。完成情况达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1716"/>
        <w:gridCol w:w="1701"/>
        <w:gridCol w:w="284"/>
        <w:gridCol w:w="351"/>
        <w:gridCol w:w="1664"/>
        <w:gridCol w:w="500"/>
        <w:gridCol w:w="1164"/>
        <w:gridCol w:w="323"/>
        <w:gridCol w:w="323"/>
        <w:gridCol w:w="1770"/>
        <w:gridCol w:w="155"/>
        <w:gridCol w:w="249"/>
        <w:gridCol w:w="1132"/>
        <w:gridCol w:w="2143"/>
        <w:gridCol w:w="249"/>
        <w:gridCol w:w="249"/>
      </w:tblGrid>
      <w:tr w:rsidR="00344BDC">
        <w:trPr>
          <w:trHeight w:val="406"/>
        </w:trPr>
        <w:tc>
          <w:tcPr>
            <w:tcW w:w="139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344BDC">
        <w:trPr>
          <w:trHeight w:val="8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44BDC">
        <w:trPr>
          <w:trHeight w:val="2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63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地震监测（地震监测网络中心业务费）</w:t>
            </w:r>
          </w:p>
        </w:tc>
      </w:tr>
      <w:tr w:rsidR="00344BDC">
        <w:trPr>
          <w:trHeight w:val="2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344BDC">
        <w:trPr>
          <w:trHeight w:val="74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12257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制定了《昌吉州震情跟踪工作方案》和《昌吉州震情会商制度改革方案》，落实震情跟踪措施，密切跟踪地震活动和综合观测资料变化。建立跨行政区的“协作”工作机制。充分发挥片区联席会商机制优势，建立适合本地区特点的震情会商制度，充分利用本辖区和乌鲁木齐市、吐鲁番市等周边地区地震和相关前兆观测资料，开展异常现场核实与震情会商工作，实现资源共享，优势互补，提升震情监视跟踪工作的实效。落实自治区地震局震情联系人制度，每周按时上报昌吉州前兆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资料变化信息，开展异常核实等相关工作。出现重大震情时，及时召开临时会商会，对重大震情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及震后地震趋势进行分析和研判，并向州党委、政府上报震情及未来地震趋势，提出有效对策建议。</w:t>
            </w:r>
          </w:p>
        </w:tc>
      </w:tr>
      <w:tr w:rsidR="00344BDC">
        <w:trPr>
          <w:trHeight w:val="43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:rsidR="00344BDC">
        <w:trPr>
          <w:trHeight w:val="593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项目完成指标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业务培训费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万元，开展异常核实等工作经费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万元，举办联合会商会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万元，参与配合国家和区局重大项目建设经费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万元：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监测中心业务费共需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万元。完成情况情况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86%</w:t>
            </w:r>
          </w:p>
        </w:tc>
      </w:tr>
      <w:tr w:rsidR="00344BDC">
        <w:trPr>
          <w:trHeight w:val="530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全年邀请区局领导专家，对全州震情监视跟踪工作随时进行检查，并实施动态管理。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对全州震情监视跟踪工作随时进行检查，完成情况达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83%</w:t>
            </w:r>
          </w:p>
        </w:tc>
      </w:tr>
      <w:tr w:rsidR="00344BDC">
        <w:trPr>
          <w:trHeight w:val="45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观测人员业务培训费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、开展异常核实、震情跟踪等相关工作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、举办或参加三地区联合会商会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、参与配合国家和自治区地震局重大项目建设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项重点工作，完成情况达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78%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针对全疆评比通报结果，提出存在问题和整改措施，指导今后工作开展。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区局全疆评比通报，完成情况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344BDC">
        <w:trPr>
          <w:trHeight w:val="755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项目效益指标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提升了监测预报能力，确保减少防止人民生命财产损失。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早发现，早预防，完成情况达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</w:p>
        </w:tc>
      </w:tr>
      <w:tr w:rsidR="00344BDC">
        <w:trPr>
          <w:trHeight w:val="283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在有力推进了昌吉州防震减灾事业的发展，通过开展震情监视跟踪工作，提升监测预报能力和水平。为自治州社会稳定和长治久安做出贡献。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有效保障人民生命和财产安全，确保社会稳定。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开展震情监视跟踪工作，提升监测预报能力和水平，完成情况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80%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271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满意度指标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全年对发生有感地震及时进行及时处置，通过开展地震监测工作，最大限度减轻人民群众生命和财产损失。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通过开展地震监测工作，最大限度减轻人民群众生命和财产损失。完成情况达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1716"/>
        <w:gridCol w:w="1701"/>
        <w:gridCol w:w="284"/>
        <w:gridCol w:w="351"/>
        <w:gridCol w:w="1664"/>
        <w:gridCol w:w="500"/>
        <w:gridCol w:w="1164"/>
        <w:gridCol w:w="323"/>
        <w:gridCol w:w="323"/>
        <w:gridCol w:w="1770"/>
        <w:gridCol w:w="155"/>
        <w:gridCol w:w="249"/>
        <w:gridCol w:w="1132"/>
        <w:gridCol w:w="2143"/>
        <w:gridCol w:w="249"/>
        <w:gridCol w:w="249"/>
      </w:tblGrid>
      <w:tr w:rsidR="00344BDC">
        <w:trPr>
          <w:trHeight w:val="406"/>
        </w:trPr>
        <w:tc>
          <w:tcPr>
            <w:tcW w:w="139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344BDC">
        <w:trPr>
          <w:trHeight w:val="8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44BDC">
        <w:trPr>
          <w:trHeight w:val="2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63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地震预测预报（地震监测网络中心业务费）</w:t>
            </w:r>
          </w:p>
        </w:tc>
      </w:tr>
      <w:tr w:rsidR="00344BDC">
        <w:trPr>
          <w:trHeight w:val="2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344BDC">
        <w:trPr>
          <w:trHeight w:val="74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12257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位于北天山中段，地震频发，特别是南部山区地震活断层分布较广、根据昌吉州党委、政府进一步加强防震减灾工作的要求，对全州地震活断层进行活断层地震危险性评价。及时发现存在各项安全隐患，通过开展活断层探测工作，弥补监测预报工作的不足，早发现、早预防，有效避免地震灾害的发生，需专项资金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</w:t>
            </w:r>
          </w:p>
        </w:tc>
      </w:tr>
      <w:tr w:rsidR="00344BDC">
        <w:trPr>
          <w:trHeight w:val="43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:rsidR="00344BDC">
        <w:trPr>
          <w:trHeight w:val="593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项目完成指标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按照每名专家的费用每次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元（不含食宿）计算，每年开展此项工作的专家聘请费、燃油费、差旅费等共计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每年开展此项工作的专家聘请费、燃油费、差旅费等共计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72%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344BDC">
        <w:trPr>
          <w:trHeight w:val="530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全年结合防震减灾专项检查等活动安排，组织相关专家开展工作。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全年结合防震减灾专项检查等活动安排，组织相关专家开展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工作。完成情况达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72%</w:t>
            </w:r>
          </w:p>
        </w:tc>
      </w:tr>
      <w:tr w:rsidR="00344BDC">
        <w:trPr>
          <w:trHeight w:val="45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每年根据自治区地震局工作要求每年不少于两次（每次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天）对地震重点监视防御区开展活断层探测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配合自治区开展活断层填图工作，工作完成情况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针对专家会商情况，提出地震重点监视防御区存在的问题隐患和整改措施，同时结合当地实际，提出今后开展防震减灾工作的建议，出具活断层地震危险性评价报告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结合当地实际，提出今后开展防震减灾工作的建议，出具活断层地震危险性评价报告完成情况达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71%</w:t>
            </w:r>
          </w:p>
        </w:tc>
      </w:tr>
      <w:tr w:rsidR="00344BDC">
        <w:trPr>
          <w:trHeight w:val="755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项目效益指标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预防减少人民群众生命财产损失，为社会稳定和长治久安做贡献，及时排查安全隐患，有效保障人民生命和财产安全，确保社会稳定。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减少经济损失，确保减少防止人民生命财产损失完成情况达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80%</w:t>
            </w:r>
          </w:p>
        </w:tc>
      </w:tr>
      <w:tr w:rsidR="00344BDC">
        <w:trPr>
          <w:trHeight w:val="283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预防减少人民群众生命财产损失，为社会稳定和长治久安做贡献，及时排查安全隐患，有效保障人民生命和财产安全，确保社会稳定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减少经济损失，确保减少防止人民生命财产损失完成情况达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81%</w:t>
            </w:r>
          </w:p>
        </w:tc>
      </w:tr>
      <w:tr w:rsidR="00344BDC">
        <w:trPr>
          <w:trHeight w:val="715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满意度指标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及时发现问题减少人民群众生命财产损失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及时发现问题减少人民群众生命财产损失完成情况达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85%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1716"/>
        <w:gridCol w:w="1701"/>
        <w:gridCol w:w="284"/>
        <w:gridCol w:w="351"/>
        <w:gridCol w:w="1664"/>
        <w:gridCol w:w="500"/>
        <w:gridCol w:w="1164"/>
        <w:gridCol w:w="323"/>
        <w:gridCol w:w="323"/>
        <w:gridCol w:w="1770"/>
        <w:gridCol w:w="155"/>
        <w:gridCol w:w="249"/>
        <w:gridCol w:w="1132"/>
        <w:gridCol w:w="2143"/>
        <w:gridCol w:w="249"/>
        <w:gridCol w:w="249"/>
      </w:tblGrid>
      <w:tr w:rsidR="00344BDC">
        <w:trPr>
          <w:trHeight w:val="406"/>
        </w:trPr>
        <w:tc>
          <w:tcPr>
            <w:tcW w:w="139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A2264F">
            <w:pPr>
              <w:widowControl/>
              <w:jc w:val="center"/>
              <w:outlineLvl w:val="1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344BDC">
        <w:trPr>
          <w:trHeight w:val="8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44BDC">
        <w:trPr>
          <w:trHeight w:val="2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63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地震监测（地震台站建设及运行维护）</w:t>
            </w:r>
          </w:p>
        </w:tc>
      </w:tr>
      <w:tr w:rsidR="00344BDC">
        <w:trPr>
          <w:trHeight w:val="2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344BDC">
        <w:trPr>
          <w:trHeight w:val="74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12257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近年来，通过州本级财政共投入，建设成与新疆地震局互补且兼容的地方性区域地震监测台网，项目的建成给我们带来了较大的变化，地震监测能力得到了提高，特别是经受住了“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12.8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”呼图壁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6.2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级地震的考验，展示了较强的工作实力。同时，面临艰巨运行与维护、完善网络体系等工作。昌吉州境内共有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台站，其中属自治区地震局管理有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个，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管理有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个。昌吉州每个台站运行维护费需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6000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元，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个台站需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8.6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万元，台网中心运行维护费需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4000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元，台网建设工作共需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万元。　</w:t>
            </w:r>
          </w:p>
        </w:tc>
      </w:tr>
      <w:tr w:rsidR="00344BDC">
        <w:trPr>
          <w:trHeight w:val="43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指标值（包含</w:t>
            </w:r>
            <w:r>
              <w:rPr>
                <w:rFonts w:ascii="仿宋" w:eastAsia="仿宋" w:hAnsi="仿宋" w:cs="宋体" w:hint="eastAsia"/>
                <w:bCs/>
                <w:kern w:val="0"/>
                <w:sz w:val="20"/>
                <w:szCs w:val="20"/>
              </w:rPr>
              <w:t>数字及文字描述）</w:t>
            </w:r>
          </w:p>
        </w:tc>
      </w:tr>
      <w:tr w:rsidR="00344BDC">
        <w:trPr>
          <w:trHeight w:val="594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项目完成指标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昌吉州每个台站运行维护费需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.4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个台站需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.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台站运行维护费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万元，台网中心运行维护费需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万元，共计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万元。完成情况达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85%</w:t>
            </w:r>
          </w:p>
        </w:tc>
      </w:tr>
      <w:tr w:rsidR="00344BDC">
        <w:trPr>
          <w:trHeight w:val="530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全年结合自治州绩效检查、督查，自治区地震局综合目标管理，组织专家开展地震观测资源效能评估。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组织专家开展地震观测资源效能评估，完成情况达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72%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344BDC">
        <w:trPr>
          <w:trHeight w:val="45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我州境内共有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台站，其中属自治区地震局管理有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个，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昌吉州地震局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管理有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个台站，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个台网中心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个台站，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个台网中心完成情况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</w:p>
        </w:tc>
      </w:tr>
      <w:tr w:rsidR="00344BDC">
        <w:trPr>
          <w:trHeight w:val="271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基于专家对全州地震观测资源效能评估的结果，优化台网布局，填补地震前兆监测空白区。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专家能评估报告完成情况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</w:p>
        </w:tc>
      </w:tr>
      <w:tr w:rsidR="00344BDC">
        <w:trPr>
          <w:trHeight w:val="755"/>
        </w:trPr>
        <w:tc>
          <w:tcPr>
            <w:tcW w:w="1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项目效益指标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优化台网布局，填补地震前兆监测空白区，逐步提升成网、成场的观测能力。确保减少防止人民生命财产损失。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勘选台址不合理或仪器配置不规范，造成与新疆地震局台网互补及兼容性差，得到解决，完成情况达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80%</w:t>
            </w:r>
          </w:p>
        </w:tc>
      </w:tr>
      <w:tr w:rsidR="00344BDC">
        <w:trPr>
          <w:trHeight w:val="283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DC" w:rsidRDefault="00344BD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加大地震基础工作建设，努力提升地震监测预报能力和水平，有力推进了昌吉州防震减灾事业的发展，确保社会稳定。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专家评估，促进高位推动。有效保障地震监测工作健康发展，完成情况达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70%</w:t>
            </w:r>
          </w:p>
        </w:tc>
      </w:tr>
      <w:tr w:rsidR="00344BDC">
        <w:trPr>
          <w:trHeight w:val="7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满意度指标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有力推进了昌吉州防震减灾事业的发展，确保社会稳定，长治久安。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BDC" w:rsidRDefault="00A226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完成情况达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85%</w:t>
            </w:r>
          </w:p>
        </w:tc>
      </w:tr>
    </w:tbl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  <w:sectPr w:rsidR="00344B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344BDC" w:rsidRDefault="00A2264F">
      <w:pPr>
        <w:widowControl/>
        <w:spacing w:line="560" w:lineRule="exact"/>
        <w:ind w:firstLineChars="196" w:firstLine="627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（五）其他需说明的事项</w:t>
      </w:r>
    </w:p>
    <w:p w:rsidR="00344BDC" w:rsidRDefault="00A2264F">
      <w:pPr>
        <w:widowControl/>
        <w:spacing w:line="560" w:lineRule="exact"/>
        <w:ind w:firstLineChars="500" w:firstLine="160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无。</w:t>
      </w:r>
    </w:p>
    <w:p w:rsidR="00344BDC" w:rsidRDefault="00A2264F">
      <w:pPr>
        <w:widowControl/>
        <w:spacing w:line="560" w:lineRule="exact"/>
        <w:ind w:firstLineChars="900" w:firstLine="2891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第四部分</w:t>
      </w:r>
      <w:r>
        <w:rPr>
          <w:rFonts w:ascii="仿宋" w:eastAsia="仿宋" w:hAnsi="仿宋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名词解释</w:t>
      </w:r>
    </w:p>
    <w:p w:rsidR="00344BDC" w:rsidRDefault="00A2264F">
      <w:pPr>
        <w:widowControl/>
        <w:spacing w:line="56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名词解释：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一、财政拨款：指由一般公共预算、政府性基金预算安排的财政拨款数。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二、一般公共预算：包括公共财政拨款（补助）资金、专项收入。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三、财政专户管理资金：包括专户管理行政事业性收费（主要是教育收费）、其他非税收入。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四、其他资金：包括事业收入、经营收入、其他收入等。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六、项目支出：部门支出预算的组成部分，是自治州本级部门为完成其特定的行政任务或事业发展目标，在基本支出预算之外编制的年度项目支出计划。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七、“三公”经费：指自治州本级部门用一般公共预算财政拨款安排的因公出国（境）费、公务用车购置及运行费和公务接待费。其中，因公出国（境）</w:t>
      </w:r>
      <w:r>
        <w:rPr>
          <w:rFonts w:ascii="仿宋" w:eastAsia="仿宋" w:hAnsi="仿宋" w:hint="eastAsia"/>
          <w:sz w:val="32"/>
          <w:szCs w:val="32"/>
        </w:rPr>
        <w:t>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344BDC" w:rsidRDefault="00A2264F">
      <w:pPr>
        <w:spacing w:line="55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八、机关运行经费：指各部门的公用经费，包括办公及</w:t>
      </w:r>
      <w:r>
        <w:rPr>
          <w:rFonts w:ascii="仿宋" w:eastAsia="仿宋" w:hAnsi="仿宋" w:hint="eastAsia"/>
          <w:sz w:val="32"/>
          <w:szCs w:val="32"/>
        </w:rPr>
        <w:lastRenderedPageBreak/>
        <w:t>印刷费、邮电费、差旅费、会议费、福利费、日常维修费、专用材料及一般设备购置费、办公用房水电费、公务用车运行维护费及其他费用。</w:t>
      </w: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344BDC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44BDC" w:rsidRDefault="00A2264F">
      <w:pPr>
        <w:widowControl/>
        <w:spacing w:line="560" w:lineRule="exact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昌吉州地震局</w:t>
      </w:r>
    </w:p>
    <w:p w:rsidR="00344BDC" w:rsidRDefault="00A2264F">
      <w:pPr>
        <w:widowControl/>
        <w:spacing w:line="560" w:lineRule="exact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2019</w:t>
      </w:r>
      <w:r>
        <w:rPr>
          <w:rFonts w:ascii="仿宋" w:eastAsia="仿宋" w:hAnsi="仿宋" w:cs="宋体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kern w:val="0"/>
          <w:sz w:val="32"/>
          <w:szCs w:val="32"/>
        </w:rPr>
        <w:t>31</w:t>
      </w:r>
      <w:r>
        <w:rPr>
          <w:rFonts w:ascii="仿宋" w:eastAsia="仿宋" w:hAnsi="仿宋" w:cs="宋体"/>
          <w:kern w:val="0"/>
          <w:sz w:val="32"/>
          <w:szCs w:val="32"/>
        </w:rPr>
        <w:t>日</w:t>
      </w:r>
    </w:p>
    <w:p w:rsidR="00344BDC" w:rsidRDefault="00344BDC">
      <w:pPr>
        <w:rPr>
          <w:rFonts w:ascii="仿宋" w:eastAsia="仿宋" w:hAnsi="仿宋"/>
          <w:sz w:val="32"/>
          <w:szCs w:val="32"/>
        </w:rPr>
      </w:pPr>
    </w:p>
    <w:p w:rsidR="00344BDC" w:rsidRDefault="00344BDC">
      <w:pPr>
        <w:rPr>
          <w:rFonts w:ascii="仿宋" w:eastAsia="仿宋" w:hAnsi="仿宋"/>
          <w:sz w:val="32"/>
          <w:szCs w:val="32"/>
        </w:rPr>
      </w:pPr>
    </w:p>
    <w:sectPr w:rsidR="00344BDC" w:rsidSect="00344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64F" w:rsidRDefault="00A2264F" w:rsidP="00344BDC">
      <w:r>
        <w:separator/>
      </w:r>
    </w:p>
  </w:endnote>
  <w:endnote w:type="continuationSeparator" w:id="0">
    <w:p w:rsidR="00A2264F" w:rsidRDefault="00A2264F" w:rsidP="00344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BDC" w:rsidRDefault="00344BDC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A2264F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A2264F">
      <w:rPr>
        <w:rFonts w:ascii="宋体" w:eastAsia="宋体" w:hAnsi="宋体"/>
        <w:sz w:val="28"/>
        <w:szCs w:val="28"/>
        <w:lang w:val="zh-CN"/>
      </w:rPr>
      <w:t>-</w:t>
    </w:r>
    <w:r w:rsidR="00A2264F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344BDC" w:rsidRDefault="00344B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BDC" w:rsidRDefault="00344BDC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A2264F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6A07AD" w:rsidRPr="006A07AD">
      <w:rPr>
        <w:rFonts w:ascii="宋体" w:eastAsia="宋体" w:hAnsi="宋体"/>
        <w:noProof/>
        <w:sz w:val="28"/>
        <w:szCs w:val="28"/>
        <w:lang w:val="zh-CN"/>
      </w:rPr>
      <w:t>33</w:t>
    </w:r>
    <w:r>
      <w:rPr>
        <w:rFonts w:ascii="宋体" w:eastAsia="宋体" w:hAnsi="宋体"/>
        <w:sz w:val="28"/>
        <w:szCs w:val="28"/>
      </w:rPr>
      <w:fldChar w:fldCharType="end"/>
    </w:r>
  </w:p>
  <w:p w:rsidR="00344BDC" w:rsidRDefault="00344B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64F" w:rsidRDefault="00A2264F" w:rsidP="00344BDC">
      <w:r>
        <w:separator/>
      </w:r>
    </w:p>
  </w:footnote>
  <w:footnote w:type="continuationSeparator" w:id="0">
    <w:p w:rsidR="00A2264F" w:rsidRDefault="00A2264F" w:rsidP="00344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B514F"/>
    <w:multiLevelType w:val="singleLevel"/>
    <w:tmpl w:val="628B514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06F55"/>
    <w:rsid w:val="0008590F"/>
    <w:rsid w:val="000A64FF"/>
    <w:rsid w:val="001763D5"/>
    <w:rsid w:val="001833B0"/>
    <w:rsid w:val="00183405"/>
    <w:rsid w:val="00195CA7"/>
    <w:rsid w:val="001D103D"/>
    <w:rsid w:val="001D44FC"/>
    <w:rsid w:val="00217C46"/>
    <w:rsid w:val="0022253A"/>
    <w:rsid w:val="002B1555"/>
    <w:rsid w:val="002B5144"/>
    <w:rsid w:val="002C76D0"/>
    <w:rsid w:val="002E1298"/>
    <w:rsid w:val="002E17AF"/>
    <w:rsid w:val="00325B17"/>
    <w:rsid w:val="00344BDC"/>
    <w:rsid w:val="00386BEB"/>
    <w:rsid w:val="003A76CB"/>
    <w:rsid w:val="003E5594"/>
    <w:rsid w:val="00466F86"/>
    <w:rsid w:val="004C0364"/>
    <w:rsid w:val="00517A3E"/>
    <w:rsid w:val="00537F94"/>
    <w:rsid w:val="005830F1"/>
    <w:rsid w:val="0059368B"/>
    <w:rsid w:val="005B259F"/>
    <w:rsid w:val="005D6188"/>
    <w:rsid w:val="00600142"/>
    <w:rsid w:val="006728D5"/>
    <w:rsid w:val="006A07AD"/>
    <w:rsid w:val="006B1F01"/>
    <w:rsid w:val="007277B8"/>
    <w:rsid w:val="00757310"/>
    <w:rsid w:val="00763A59"/>
    <w:rsid w:val="007823F9"/>
    <w:rsid w:val="007B72BF"/>
    <w:rsid w:val="007F0B8C"/>
    <w:rsid w:val="008119D0"/>
    <w:rsid w:val="00825576"/>
    <w:rsid w:val="00841512"/>
    <w:rsid w:val="00861390"/>
    <w:rsid w:val="00862045"/>
    <w:rsid w:val="008E6805"/>
    <w:rsid w:val="009248A6"/>
    <w:rsid w:val="00A0504A"/>
    <w:rsid w:val="00A11962"/>
    <w:rsid w:val="00A206EE"/>
    <w:rsid w:val="00A2264F"/>
    <w:rsid w:val="00A300E2"/>
    <w:rsid w:val="00A9609F"/>
    <w:rsid w:val="00AB622F"/>
    <w:rsid w:val="00AC1C72"/>
    <w:rsid w:val="00AC76DF"/>
    <w:rsid w:val="00AD2C26"/>
    <w:rsid w:val="00B65AAD"/>
    <w:rsid w:val="00C148F5"/>
    <w:rsid w:val="00C203C7"/>
    <w:rsid w:val="00C52EC0"/>
    <w:rsid w:val="00C611D9"/>
    <w:rsid w:val="00C722E5"/>
    <w:rsid w:val="00C73BF4"/>
    <w:rsid w:val="00D10267"/>
    <w:rsid w:val="00D109E5"/>
    <w:rsid w:val="00D10AE1"/>
    <w:rsid w:val="00D44E83"/>
    <w:rsid w:val="00D465DC"/>
    <w:rsid w:val="00D5374D"/>
    <w:rsid w:val="00D8793C"/>
    <w:rsid w:val="00D95B2F"/>
    <w:rsid w:val="00E1315B"/>
    <w:rsid w:val="00E23B6E"/>
    <w:rsid w:val="00E23F0E"/>
    <w:rsid w:val="00EE458B"/>
    <w:rsid w:val="00EF0EC5"/>
    <w:rsid w:val="00F57FFD"/>
    <w:rsid w:val="00F83D30"/>
    <w:rsid w:val="00FC6ABD"/>
    <w:rsid w:val="00FF3883"/>
    <w:rsid w:val="15A933C1"/>
    <w:rsid w:val="177F1E8B"/>
    <w:rsid w:val="19A955F3"/>
    <w:rsid w:val="1B424DA7"/>
    <w:rsid w:val="251E4D9B"/>
    <w:rsid w:val="3C751926"/>
    <w:rsid w:val="3FFB5B24"/>
    <w:rsid w:val="541C57D4"/>
    <w:rsid w:val="5C42390B"/>
    <w:rsid w:val="60C8265B"/>
    <w:rsid w:val="6C915686"/>
    <w:rsid w:val="6EF04192"/>
    <w:rsid w:val="7AAD2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344BDC"/>
    <w:pPr>
      <w:jc w:val="left"/>
    </w:pPr>
  </w:style>
  <w:style w:type="paragraph" w:styleId="a4">
    <w:name w:val="Balloon Text"/>
    <w:basedOn w:val="a"/>
    <w:link w:val="Char"/>
    <w:semiHidden/>
    <w:qFormat/>
    <w:rsid w:val="00344BDC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344BDC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6">
    <w:name w:val="header"/>
    <w:basedOn w:val="a"/>
    <w:link w:val="Char1"/>
    <w:qFormat/>
    <w:rsid w:val="00344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344BDC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7">
    <w:name w:val="Normal (Web)"/>
    <w:basedOn w:val="a"/>
    <w:unhideWhenUsed/>
    <w:qFormat/>
    <w:rsid w:val="00344B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59"/>
    <w:qFormat/>
    <w:rsid w:val="00344B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344BDC"/>
    <w:rPr>
      <w:rFonts w:cs="Times New Roman"/>
      <w:b/>
      <w:bCs/>
    </w:rPr>
  </w:style>
  <w:style w:type="character" w:styleId="aa">
    <w:name w:val="page number"/>
    <w:basedOn w:val="a0"/>
    <w:qFormat/>
    <w:rsid w:val="00344BDC"/>
  </w:style>
  <w:style w:type="character" w:customStyle="1" w:styleId="Char0">
    <w:name w:val="页脚 Char"/>
    <w:basedOn w:val="a0"/>
    <w:link w:val="a5"/>
    <w:uiPriority w:val="99"/>
    <w:qFormat/>
    <w:rsid w:val="00344BDC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344BDC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4"/>
    <w:semiHidden/>
    <w:qFormat/>
    <w:rsid w:val="00344BDC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6"/>
    <w:qFormat/>
    <w:rsid w:val="00344BDC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344BDC"/>
    <w:rPr>
      <w:rFonts w:ascii="Times New Roman" w:eastAsia="仿宋_GB2312" w:hAnsi="Times New Roman" w:cs="Times New Roman"/>
      <w:sz w:val="32"/>
      <w:szCs w:val="24"/>
    </w:rPr>
  </w:style>
  <w:style w:type="paragraph" w:styleId="ab">
    <w:name w:val="List Paragraph"/>
    <w:basedOn w:val="a"/>
    <w:uiPriority w:val="34"/>
    <w:qFormat/>
    <w:rsid w:val="00344BDC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344BDC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344BDC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344BDC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2393</Words>
  <Characters>13644</Characters>
  <Application>Microsoft Office Word</Application>
  <DocSecurity>0</DocSecurity>
  <Lines>113</Lines>
  <Paragraphs>32</Paragraphs>
  <ScaleCrop>false</ScaleCrop>
  <Company>china</Company>
  <LinksUpToDate>false</LinksUpToDate>
  <CharactersWithSpaces>16005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19</cp:revision>
  <dcterms:created xsi:type="dcterms:W3CDTF">2019-01-15T10:37:00Z</dcterms:created>
  <dcterms:modified xsi:type="dcterms:W3CDTF">2021-05-31T02:18:00Z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CE161C6DBC7C45A7ADC47C4DFC59A890</vt:lpwstr>
  </property>
</Properties>
</file>