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b/>
          <w:kern w:val="0"/>
          <w:sz w:val="44"/>
          <w:szCs w:val="44"/>
        </w:rPr>
      </w:pPr>
      <w:r>
        <w:rPr>
          <w:rFonts w:hint="eastAsia" w:ascii="黑体" w:hAnsi="黑体" w:eastAsia="黑体"/>
          <w:b/>
          <w:kern w:val="0"/>
          <w:sz w:val="44"/>
          <w:szCs w:val="44"/>
        </w:rPr>
        <w:t>昌吉州文联2019年部门预算公开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昌吉州文联概况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一、关于昌吉州文联部门2019年收支预算情况的总体说明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二、关于昌吉州文联部门2019年收入预算情况说明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三、关于昌吉州文联部门2019年支出预算情况说明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部门2019年财政拨款收支预算情况的总体说明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五、关于昌吉州文联部门2019年一般公共预算当年拨款情况说明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六、关于昌吉州文联部门2019年一般公共预算基本支出情况说明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七、关于昌吉州文联部门2019年项目支出情况说明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八、关于昌吉州文联部门2019年一般公共预算“三公”经费预算情况说明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九、关于昌吉州文联部门2019年政府性基金预算拨款情况说明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昌吉州文联部门单位概况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27" w:firstLineChars="196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昌吉州文联主要职能范围：</w:t>
      </w:r>
      <w:r>
        <w:rPr>
          <w:rFonts w:hint="eastAsia" w:ascii="仿宋_GB2312" w:hAnsi="宋体" w:eastAsia="仿宋_GB2312"/>
          <w:sz w:val="32"/>
          <w:szCs w:val="32"/>
        </w:rPr>
        <w:t>对各团体会员开展联络、协调、服务工作，通过组织学习、深入生活、文艺创作、理论研究、学术讨论、文艺评奖、书刊出版、人才培训、对外交流和权益保护等各项工作。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昌吉州文联单位无下属预算单位，下设3个处室，分别是：</w:t>
      </w:r>
      <w:r>
        <w:rPr>
          <w:rFonts w:hint="eastAsia" w:ascii="仿宋_GB2312" w:hAnsi="宋体" w:eastAsia="仿宋_GB2312"/>
          <w:sz w:val="32"/>
          <w:szCs w:val="32"/>
        </w:rPr>
        <w:t>办公室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北庭文化研究会办公室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组织联络室。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下设科技事业单位：昌吉州美术馆（昌吉州书画院、文艺创作研究室）。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2019年单位编制数 15人，实有人数23人，其中：在职14人，增加1 人；退休9人，增加0人；离休0人，增加0人。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600" w:firstLineChars="5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编制部门：昌吉州文联     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340.83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340.83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340.83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340.83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340.83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340.83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340.83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昌吉州文联             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450"/>
        <w:gridCol w:w="420"/>
        <w:gridCol w:w="2008"/>
        <w:gridCol w:w="820"/>
        <w:gridCol w:w="817"/>
        <w:gridCol w:w="543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207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235.83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235.83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207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一般行政管理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105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105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340.83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340.83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编制部门：昌吉州文联    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405"/>
        <w:gridCol w:w="390"/>
        <w:gridCol w:w="2522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235.83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235.83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一般行政管理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105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340.83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235.83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105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编制部门：昌吉州文联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340.83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340.83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340.83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340.83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340.83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340.83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340.83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340.83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340.83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340.83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编制部门：昌吉州文联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235.83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235.83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一般行政管理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105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340.83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235.83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485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编制部门：昌吉州文联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73.13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73.13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26.59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26.59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5.01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5.01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18.9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18.9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14.05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23.76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23.76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16.63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16.63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12.94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12.94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14.25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14.25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7.59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7.59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1.46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3.02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3.97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2.86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303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303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235.83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211.36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24.47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46"/>
        <w:gridCol w:w="429"/>
        <w:gridCol w:w="465"/>
        <w:gridCol w:w="885"/>
        <w:gridCol w:w="1165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编制部门：昌吉州文联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48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8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6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54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6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8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207</w:t>
            </w: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　</w:t>
            </w: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北庭文化研究经费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207</w:t>
            </w: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　</w:t>
            </w: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奋飞奖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207</w:t>
            </w: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　</w:t>
            </w: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文化事业费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207</w:t>
            </w: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　</w:t>
            </w: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文艺家协会工作经费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50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50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105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105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编制单位：昌吉州文联  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4.27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3.97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3.97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昌吉州文联 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备注：昌吉州文联2019年没有使用政府性基金预算拨款安排的支出，政府性基金预算支出情况表为空表。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关于昌吉州文联2019年收支预算情况的总体说明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按照全口径预算的原则，昌吉州文联部门2019年所有收入和支出均纳入部门预算管理。收支总预算340.83万元。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收入预算包括：一般公共预算340.83万元。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支出预算包括：文化体育与传媒支出340.83万元。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二、关于昌吉州文联2019年收入预算情况说明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昌吉州文联部门收入预算340.83万元，其中：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一般公共预算340.83万元，占总预算100%，比上年增加19.08 万元，主要原因是 2018年调入1人，在2019年预算中人员经费增加及逐年工资、社会保险调整提高。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三、关于昌吉州文联2019年支出预算情况说明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昌吉州文联部门单位2019年支出预算 340.83万元，其中：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 235.83万元，占总预算69%，比上年增加19.08万元，主要原因是人员经费增加。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项目支出105 万元，占31%，比上年增加0万元，主要原因是:与去年持平没有新增专项业务经费经费。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四、关于昌吉州文联2019年财政拨款收支预算情况的总体说明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 340.83 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支出预算包括：一般公共服务文化旅游体育与传媒支出340.83万元，主要用于人员经费支出211.36万元、公用经费24.47万元，专项业务经费支出105万元。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五、关于昌吉州文联2019年一般公共预算当年拨款情况说明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昌吉州文联部门2019年一般公共预算拨款基本支出 235.83万元，比上年执行数增加19.08 万元，增长8.8 %。主要原因是：2019年新增一人，人员经费增加。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文化体育与传媒支出（207）文化和旅游（01）（01）</w:t>
      </w:r>
      <w:r>
        <w:rPr>
          <w:rFonts w:hint="eastAsia" w:ascii="楷体_GB2312" w:eastAsia="楷体_GB2312"/>
          <w:b/>
          <w:sz w:val="32"/>
          <w:szCs w:val="32"/>
        </w:rPr>
        <w:t>235.83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万元，占一般预算支出的 69 %。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一般行政管理事务类105万元，占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一般预算指出的31%。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文化和旅游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235.83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比上年执行数增加19.08万元，增长8.8 %，主要原因是：工资福利支出增加。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文化和旅游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一般行政管理事务（02）：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</w:rPr>
        <w:t>105万元，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比上年执行数增加0万元，增长0%，主要原因是：2019年没有新增专项业务经费。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六、关于昌吉州文联2019年一般公共预算基本支出情况说明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昌吉州文联部门2019年一般公共预算基本支出 235.83万元，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211.36 万元，主要包括：基本工资、津贴补贴、奖金、伙食补助费、绩效工资、机关事业单位基本养老保险缴费、职工基本医疗保险缴费、公务员医疗补助缴费、其他社会保障缴费、住房公积金、其他工资福利支出、奖励金、其他对个人和家庭的补助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公用经费24.47万元，主要包括：办公费、水费、邮电费、差旅费、维修（护）费、培训费、公务接待费、劳务费、工会经费、福利费、公务用车运行维护费、其他商品和服务支出等。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七、关于昌吉州文联2019年项目支出情况说明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北庭文化研究经费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促进北庭文化历史研究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：10万元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/>
          <w:sz w:val="32"/>
          <w:szCs w:val="32"/>
        </w:rPr>
        <w:t>北庭文化研究会办公室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：商品服务支出用于北庭文化研究经费支出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2019年1月-12月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：文艺家协会工作经费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加强文艺合作交流提升本土文艺创作能力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：商品服务支出用于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文艺创作展览</w:t>
      </w:r>
      <w:r>
        <w:rPr>
          <w:rFonts w:hint="eastAsia" w:ascii="仿宋_GB2312" w:hAnsi="黑体" w:eastAsia="仿宋_GB2312"/>
          <w:sz w:val="32"/>
          <w:szCs w:val="32"/>
        </w:rPr>
        <w:t>支出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：2019年12月31日前完成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：文化事业费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开展主题文艺创作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：商品服务支出用于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文化事业费</w:t>
      </w:r>
      <w:r>
        <w:rPr>
          <w:rFonts w:hint="eastAsia" w:ascii="仿宋_GB2312" w:hAnsi="黑体" w:eastAsia="仿宋_GB2312"/>
          <w:sz w:val="32"/>
          <w:szCs w:val="32"/>
        </w:rPr>
        <w:t>支出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：2019年12月31日前完成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：奋飞奖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促进昌吉州文艺事业发展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：商品服务支出用于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奋飞奖评选、表彰</w:t>
      </w:r>
      <w:r>
        <w:rPr>
          <w:rFonts w:hint="eastAsia" w:ascii="仿宋_GB2312" w:hAnsi="黑体" w:eastAsia="仿宋_GB2312"/>
          <w:sz w:val="32"/>
          <w:szCs w:val="32"/>
        </w:rPr>
        <w:t>支出</w:t>
      </w:r>
    </w:p>
    <w:p>
      <w:pPr>
        <w:widowControl/>
        <w:tabs>
          <w:tab w:val="right" w:pos="8306"/>
        </w:tabs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：2019年12月31日前完成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</w:rPr>
        <w:tab/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八、关于昌吉州文联2019年一般公共预算“三公”经费预算情况说明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昌吉州文联部门2019年“三公”经费财政拨款预算数4.27万元，其中：因公出国（境）费0万元，公务用车购置 0万元，公务用车运行费 3.97万元，公务接待费0.3万元。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2019年“三公”经费财政拨款预算比上年减少0.05万元，其中：因公出国（境）费增加0万元，主要原因是</w:t>
      </w:r>
      <w:r>
        <w:rPr>
          <w:rFonts w:hint="eastAsia" w:ascii="仿宋_GB2312" w:hAnsi="宋体" w:eastAsia="仿宋_GB2312"/>
          <w:sz w:val="32"/>
          <w:szCs w:val="32"/>
        </w:rPr>
        <w:t>我单位严格执行中央八项规定和自治区十条规定，无因公出国（境）经费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，公务用车购置费为0，未安排预算。公务用车运行费减少0.04万元，主要原因是</w:t>
      </w:r>
      <w:r>
        <w:rPr>
          <w:rFonts w:hint="eastAsia" w:ascii="仿宋_GB2312" w:hAnsi="Tahoma" w:eastAsia="仿宋_GB2312" w:cs="Tahoma"/>
          <w:sz w:val="32"/>
          <w:szCs w:val="32"/>
        </w:rPr>
        <w:t>提高公务用车效率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；公务接待费减少0.01万元，主要原因是严控公务接待。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九、关于昌吉州文联2019年政府性基金预算拨款情况说明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昌吉州文联部门2019年没有使用政府性基金预算拨款安排的支出，政府性基金预算支出情况表为空表。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2019年，昌吉州文联事业单位的机关运行经费财政拨款预算24.47 万元，比上年预算增加 3.67万元，增长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%。主要原因是新增一人，机关运行经费有所提高。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2019年，昌吉州文联部门及下属单位政府采购预算 54.01万元，其中：政府采购货物预算 9.01万元，政府采购工程预算0万元，政府采购服务预算45万元。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截至2018年底，昌吉州文联部门及下属各预算单位占用使用国有资产总体情况为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2.车辆2辆，价值 40.89 万元；其中：一般公务用车0辆，价值0万元；执法执勤用车0辆，价值0万元；其他车辆2辆，价值40.89万元。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109.05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2019年度，本年度实行绩效管理的项目4个，涉及预算金额105万元。具体情况见下表（按项目分别填报）：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40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773"/>
        <w:gridCol w:w="1598"/>
        <w:gridCol w:w="480"/>
        <w:gridCol w:w="1118"/>
        <w:gridCol w:w="376"/>
        <w:gridCol w:w="376"/>
        <w:gridCol w:w="1277"/>
        <w:gridCol w:w="411"/>
        <w:gridCol w:w="1523"/>
        <w:gridCol w:w="2884"/>
        <w:gridCol w:w="411"/>
        <w:gridCol w:w="4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0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7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昌吉州文联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56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北庭文化研究经费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10万元</w:t>
            </w:r>
          </w:p>
        </w:tc>
        <w:tc>
          <w:tcPr>
            <w:tcW w:w="18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10万元</w:t>
            </w: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3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2637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2019年昌吉州文联负责各团体会员开展联络、协调、服务工作.通过组织学习、深入生活,人才培训开展北庭雅集文艺沙龙，召开第四届北庭学研讨会,加大北庭历史文化研究力度，更好的服务于党委中心工作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44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7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召开研讨会及组织文艺沙龙活动经费(万元)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截止2019年8月底完成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2019年8月底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召开北庭历史文化研讨会（次）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3场次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送公益流动文化服务进基层完成（次）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开展北庭雅集文艺沙龙活动（次）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3场次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北庭历史文化研讨会议完成率(%)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北庭雅集文艺沙龙活动举办率(%)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4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坚定文化自信，引导文艺工作者发挥重要作用,持续发挥北庭历史研究会重要作用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4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众多专家、学者、文艺爱好者积极参与,促进北庭历史文化研究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持续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7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文艺工作者满意度（%）</w:t>
            </w:r>
          </w:p>
        </w:tc>
        <w:tc>
          <w:tcPr>
            <w:tcW w:w="52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昌吉州文联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文艺家协会工作经费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50万元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50万元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 2019年昌吉州文联负责各团体会员开展联络、协调、服务工作，通过组织学习、深入生活,人才培训、对外交流开展主题文艺创作诗歌朗诵活动和实践活动"我们的中国梦.文化进万家"和协会换届工作,促进文联工作和文艺事业发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开展文化活动和协会换届参与人员差费及活动组织费用(万元)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50万元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截止2019年8月底完成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2019年8月底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组织完成"我们的中国梦.文化进万家"文化交流活动进基层场次(次)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6场次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举办文联各文艺家协会百花迎春晚会(次)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举办诗歌朗诵会和协会换届活动(次)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3场次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举办晚会活动达标率（%）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组织活动达标率(%)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坚定文化自信，引导文艺工作者深入生活关注社会,持续建设服务意识和创作意识更强的工作队伍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持续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举办丰富多彩的文化交流活动,增添了艺术享受.提升和丰富了文化活动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提升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文艺家各协会满意度(%)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昌吉州文联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文化事业费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10万元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10万元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            2019年昌吉州文联负责各团体会员开展联络、协调、服务工作.通过组织学习、深入生活,对外交流等各项工作,开展百花迎春新春联谊会及文艺志愿服务活动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参与人员的差费,劳务费等活动费用（万元）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10万元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截止2019年9月底完成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2019年10前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送春晚流动文化服务进基层完成(次)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3场次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举办文联各文艺家协会百花迎春晚会(次)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开展文艺沙龙、文艺志愿者服务活动(次)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3场次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举办晚会活动达标率（%）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送春晚流动文化服务达标率（%）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为文艺工作者基层调研采风创作提供平台,形成昌吉州文艺事业“百花齐放”局面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长期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众多文艺爱好者积极参与,增添了艺术享受.为文艺工作者基层调研采风创作提供平台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620" w:firstLineChars="90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促进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文艺工作者满意度（%）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昌吉州文联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奋飞奖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35万元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35万元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       2019年昌吉州文联负责各团体会员开展联络、协调、服务工作.通过组织学习、深入生活,文艺评奖等各项工作州党委政府设立文艺奖项，每两年评选一次，做好奋飞奖的申报评选表彰及推介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组织奋飞奖活动费用（万元）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35万元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截止2019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12月底完成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自治州第七届文艺奋飞奖评选表彰(次)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1场次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文艺奋飞奖推介征文活动(次)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评选颁奖活动达标率（%）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文艺奋飞奖推介活动达标率（%）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提高优秀作品知名度,通过评奖调动文艺工作者积极性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长期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推介评选优秀文艺作品,提升文艺爱好者的精神文化需求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提升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文艺工作者满意度（%）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5120" w:firstLine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</w:t>
      </w:r>
    </w:p>
    <w:p>
      <w:pPr>
        <w:widowControl/>
        <w:spacing w:line="560" w:lineRule="exact"/>
        <w:ind w:firstLine="4800" w:firstLineChars="15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27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B5144"/>
    <w:rsid w:val="00050C73"/>
    <w:rsid w:val="000F19FF"/>
    <w:rsid w:val="00105247"/>
    <w:rsid w:val="001062EE"/>
    <w:rsid w:val="001833B0"/>
    <w:rsid w:val="002B5144"/>
    <w:rsid w:val="00325B17"/>
    <w:rsid w:val="005734B2"/>
    <w:rsid w:val="00627F77"/>
    <w:rsid w:val="00757310"/>
    <w:rsid w:val="00841512"/>
    <w:rsid w:val="0093022A"/>
    <w:rsid w:val="00B84A78"/>
    <w:rsid w:val="00C05AFC"/>
    <w:rsid w:val="00D95B2F"/>
    <w:rsid w:val="00EB7CFA"/>
    <w:rsid w:val="00EE458B"/>
    <w:rsid w:val="00EE66DF"/>
    <w:rsid w:val="00F578F2"/>
    <w:rsid w:val="00F66C44"/>
    <w:rsid w:val="00FC6ABD"/>
    <w:rsid w:val="02017337"/>
    <w:rsid w:val="02AD1D38"/>
    <w:rsid w:val="06CB07CF"/>
    <w:rsid w:val="076D701E"/>
    <w:rsid w:val="0DEB1EF5"/>
    <w:rsid w:val="0E0F21FF"/>
    <w:rsid w:val="0E173E37"/>
    <w:rsid w:val="0E66097C"/>
    <w:rsid w:val="12337F51"/>
    <w:rsid w:val="146769F1"/>
    <w:rsid w:val="148D2D2A"/>
    <w:rsid w:val="15D30463"/>
    <w:rsid w:val="17D7466F"/>
    <w:rsid w:val="18DB1F2F"/>
    <w:rsid w:val="1CDF4EB6"/>
    <w:rsid w:val="1E4837D9"/>
    <w:rsid w:val="1F1C2153"/>
    <w:rsid w:val="24446B08"/>
    <w:rsid w:val="2748346B"/>
    <w:rsid w:val="294301B9"/>
    <w:rsid w:val="2AD50CBC"/>
    <w:rsid w:val="2C8D5F5A"/>
    <w:rsid w:val="2EEF4BA9"/>
    <w:rsid w:val="2F937AC0"/>
    <w:rsid w:val="352518C8"/>
    <w:rsid w:val="3575385F"/>
    <w:rsid w:val="379D2AEA"/>
    <w:rsid w:val="380C3E2E"/>
    <w:rsid w:val="3C394AB1"/>
    <w:rsid w:val="3FE532D2"/>
    <w:rsid w:val="4285353C"/>
    <w:rsid w:val="43D87008"/>
    <w:rsid w:val="46125131"/>
    <w:rsid w:val="46A007DC"/>
    <w:rsid w:val="4DBE519F"/>
    <w:rsid w:val="529B2DB0"/>
    <w:rsid w:val="56D4106A"/>
    <w:rsid w:val="5A6775C6"/>
    <w:rsid w:val="60DE68B0"/>
    <w:rsid w:val="625B2B87"/>
    <w:rsid w:val="627160EB"/>
    <w:rsid w:val="67A80882"/>
    <w:rsid w:val="67F57BFB"/>
    <w:rsid w:val="690302C1"/>
    <w:rsid w:val="6D8A269C"/>
    <w:rsid w:val="6E7A2D7E"/>
    <w:rsid w:val="6E9F57A6"/>
    <w:rsid w:val="73943EA0"/>
    <w:rsid w:val="761C7FD7"/>
    <w:rsid w:val="76911285"/>
    <w:rsid w:val="77E22E16"/>
    <w:rsid w:val="78612CBA"/>
    <w:rsid w:val="79C979B0"/>
    <w:rsid w:val="7C1D7B43"/>
    <w:rsid w:val="7C9C2100"/>
    <w:rsid w:val="7CD328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28</Pages>
  <Words>1780</Words>
  <Characters>10150</Characters>
  <Lines>84</Lines>
  <Paragraphs>23</Paragraphs>
  <TotalTime>2</TotalTime>
  <ScaleCrop>false</ScaleCrop>
  <LinksUpToDate>false</LinksUpToDate>
  <CharactersWithSpaces>11907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</cp:lastModifiedBy>
  <dcterms:modified xsi:type="dcterms:W3CDTF">2021-05-28T03:36:43Z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8D9AEAE65092485FAC7BE05DC1A0CB07</vt:lpwstr>
  </property>
</Properties>
</file>