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黑体" w:hAnsi="黑体" w:eastAsia="黑体"/>
          <w:sz w:val="32"/>
          <w:szCs w:val="32"/>
        </w:rPr>
      </w:pPr>
      <w:r>
        <w:rPr>
          <w:rFonts w:hint="eastAsia" w:ascii="黑体" w:hAnsi="黑体" w:eastAsia="黑体"/>
          <w:sz w:val="32"/>
          <w:szCs w:val="32"/>
        </w:rPr>
        <w:t>附件：</w:t>
      </w:r>
    </w:p>
    <w:p/>
    <w:p/>
    <w:p>
      <w:pPr>
        <w:widowControl/>
        <w:spacing w:before="100" w:beforeAutospacing="1" w:after="100" w:afterAutospacing="1"/>
        <w:outlineLvl w:val="1"/>
        <w:rPr>
          <w:rFonts w:ascii="黑体" w:hAnsi="黑体" w:eastAsia="黑体" w:cs="宋体"/>
          <w:kern w:val="0"/>
          <w:sz w:val="32"/>
          <w:szCs w:val="32"/>
        </w:rPr>
      </w:pPr>
    </w:p>
    <w:p>
      <w:pPr>
        <w:widowControl/>
        <w:spacing w:before="100" w:beforeAutospacing="1" w:after="100" w:afterAutospacing="1"/>
        <w:outlineLvl w:val="1"/>
        <w:rPr>
          <w:rFonts w:ascii="黑体" w:hAnsi="黑体" w:eastAsia="黑体" w:cs="宋体"/>
          <w:kern w:val="0"/>
          <w:sz w:val="32"/>
          <w:szCs w:val="32"/>
        </w:rPr>
      </w:pPr>
    </w:p>
    <w:p>
      <w:pPr>
        <w:widowControl/>
        <w:spacing w:before="100" w:beforeAutospacing="1" w:after="100" w:afterAutospacing="1"/>
        <w:outlineLvl w:val="1"/>
        <w:rPr>
          <w:rFonts w:ascii="宋体" w:hAnsi="宋体" w:cs="宋体"/>
          <w:b/>
          <w:bCs/>
          <w:kern w:val="0"/>
          <w:sz w:val="44"/>
          <w:szCs w:val="44"/>
        </w:rPr>
      </w:pPr>
    </w:p>
    <w:p>
      <w:pPr>
        <w:widowControl/>
        <w:spacing w:before="100" w:beforeAutospacing="1" w:after="100" w:afterAutospacing="1"/>
        <w:jc w:val="center"/>
        <w:outlineLvl w:val="1"/>
        <w:rPr>
          <w:rFonts w:ascii="方正小标宋_GBK" w:hAnsi="宋体" w:eastAsia="方正小标宋_GBK"/>
          <w:kern w:val="0"/>
          <w:sz w:val="44"/>
          <w:szCs w:val="44"/>
        </w:rPr>
      </w:pPr>
      <w:r>
        <w:rPr>
          <w:rFonts w:hint="eastAsia" w:ascii="方正小标宋_GBK" w:hAnsi="宋体" w:eastAsia="方正小标宋_GBK"/>
          <w:kern w:val="0"/>
          <w:sz w:val="44"/>
          <w:szCs w:val="44"/>
        </w:rPr>
        <w:t>昌吉州林业技术推广中心2019年部门预算公开</w:t>
      </w: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line="500" w:lineRule="exact"/>
        <w:jc w:val="center"/>
        <w:outlineLvl w:val="1"/>
        <w:rPr>
          <w:rFonts w:ascii="黑体" w:hAnsi="黑体" w:eastAsia="黑体"/>
          <w:kern w:val="0"/>
          <w:sz w:val="44"/>
          <w:szCs w:val="44"/>
        </w:rPr>
      </w:pPr>
      <w:r>
        <w:rPr>
          <w:rFonts w:hint="eastAsia" w:ascii="黑体" w:hAnsi="黑体" w:eastAsia="黑体"/>
          <w:kern w:val="0"/>
          <w:sz w:val="44"/>
          <w:szCs w:val="44"/>
        </w:rPr>
        <w:t>目录</w:t>
      </w:r>
    </w:p>
    <w:p>
      <w:pPr>
        <w:widowControl/>
        <w:spacing w:line="500" w:lineRule="exact"/>
        <w:jc w:val="center"/>
        <w:outlineLvl w:val="1"/>
        <w:rPr>
          <w:rFonts w:ascii="宋体" w:hAnsi="宋体"/>
          <w:b/>
          <w:kern w:val="0"/>
          <w:sz w:val="44"/>
          <w:szCs w:val="44"/>
        </w:rPr>
      </w:pPr>
    </w:p>
    <w:p>
      <w:pPr>
        <w:widowControl/>
        <w:spacing w:line="460" w:lineRule="exact"/>
        <w:outlineLvl w:val="1"/>
        <w:rPr>
          <w:rFonts w:ascii="仿宋_GB2312" w:hAnsi="宋体" w:eastAsia="仿宋_GB2312"/>
          <w:b/>
          <w:kern w:val="0"/>
          <w:sz w:val="32"/>
          <w:szCs w:val="32"/>
        </w:rPr>
      </w:pPr>
      <w:r>
        <w:rPr>
          <w:rFonts w:hint="eastAsia" w:ascii="仿宋_GB2312" w:hAnsi="宋体" w:eastAsia="仿宋_GB2312"/>
          <w:b/>
          <w:kern w:val="0"/>
          <w:sz w:val="32"/>
          <w:szCs w:val="32"/>
        </w:rPr>
        <w:t>第一部分  昌吉回族自治州林业技术推广中心单位概况</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一、主要职能</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二、机构设置及人员情况</w:t>
      </w:r>
    </w:p>
    <w:p>
      <w:pPr>
        <w:widowControl/>
        <w:spacing w:line="460" w:lineRule="exact"/>
        <w:outlineLvl w:val="1"/>
        <w:rPr>
          <w:rFonts w:ascii="仿宋_GB2312" w:hAnsi="宋体" w:eastAsia="仿宋_GB2312"/>
          <w:b/>
          <w:kern w:val="0"/>
          <w:sz w:val="32"/>
          <w:szCs w:val="32"/>
        </w:rPr>
      </w:pPr>
      <w:r>
        <w:rPr>
          <w:rFonts w:hint="eastAsia" w:ascii="仿宋_GB2312" w:hAnsi="宋体" w:eastAsia="仿宋_GB2312"/>
          <w:b/>
          <w:kern w:val="0"/>
          <w:sz w:val="32"/>
          <w:szCs w:val="32"/>
        </w:rPr>
        <w:t xml:space="preserve">第二部分  </w:t>
      </w:r>
      <w:r>
        <w:rPr>
          <w:rFonts w:hint="eastAsia" w:ascii="宋体" w:hAnsi="宋体" w:eastAsia="仿宋_GB2312"/>
          <w:b/>
          <w:kern w:val="0"/>
          <w:sz w:val="32"/>
          <w:szCs w:val="32"/>
        </w:rPr>
        <w:t>2019年</w:t>
      </w:r>
      <w:r>
        <w:rPr>
          <w:rFonts w:hint="eastAsia" w:ascii="仿宋_GB2312" w:hAnsi="宋体" w:eastAsia="仿宋_GB2312"/>
          <w:b/>
          <w:kern w:val="0"/>
          <w:sz w:val="32"/>
          <w:szCs w:val="32"/>
        </w:rPr>
        <w:t>部门预算公开表</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一、部门收支总体情况表</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二、部门收入总体情况表</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三、部门支出总体情况表</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四、财政拨款收支总体情况表</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五、一般公共预算支出情况表</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六、一般公共预算基本支出情况表</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七、</w:t>
      </w:r>
      <w:r>
        <w:rPr>
          <w:rFonts w:hint="eastAsia" w:ascii="仿宋_GB2312" w:hAnsi="宋体" w:eastAsia="仿宋_GB2312"/>
          <w:bCs/>
          <w:kern w:val="0"/>
          <w:sz w:val="32"/>
          <w:szCs w:val="32"/>
        </w:rPr>
        <w:t>项目支出情况表</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八、一般公共预算“三公”经费支出情况表</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九、政府性基金预算支出情况表</w:t>
      </w:r>
    </w:p>
    <w:p>
      <w:pPr>
        <w:widowControl/>
        <w:spacing w:line="460" w:lineRule="exact"/>
        <w:outlineLvl w:val="1"/>
        <w:rPr>
          <w:rFonts w:ascii="仿宋_GB2312" w:hAnsi="宋体" w:eastAsia="仿宋_GB2312"/>
          <w:b/>
          <w:kern w:val="0"/>
          <w:sz w:val="32"/>
          <w:szCs w:val="32"/>
        </w:rPr>
      </w:pPr>
      <w:r>
        <w:rPr>
          <w:rFonts w:hint="eastAsia" w:ascii="仿宋_GB2312" w:hAnsi="宋体" w:eastAsia="仿宋_GB2312"/>
          <w:b/>
          <w:kern w:val="0"/>
          <w:sz w:val="32"/>
          <w:szCs w:val="32"/>
        </w:rPr>
        <w:t xml:space="preserve">第三部分  </w:t>
      </w:r>
      <w:r>
        <w:rPr>
          <w:rFonts w:hint="eastAsia" w:ascii="宋体" w:hAnsi="宋体" w:eastAsia="仿宋_GB2312"/>
          <w:b/>
          <w:kern w:val="0"/>
          <w:sz w:val="32"/>
          <w:szCs w:val="32"/>
        </w:rPr>
        <w:t>2019年</w:t>
      </w:r>
      <w:r>
        <w:rPr>
          <w:rFonts w:hint="eastAsia" w:ascii="仿宋_GB2312" w:hAnsi="宋体" w:eastAsia="仿宋_GB2312"/>
          <w:b/>
          <w:kern w:val="0"/>
          <w:sz w:val="32"/>
          <w:szCs w:val="32"/>
        </w:rPr>
        <w:t>部门预算情况说明</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一、关于昌吉回族自治州林业技术推广中心2019年收支预算情况的总体说明</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二、关于昌吉回族自治州林业技术推广中心2019年收入预算情况说明</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三、关于昌吉回族自治州林业技术推广中心2019年支出预算情况说明</w:t>
      </w:r>
    </w:p>
    <w:p>
      <w:pPr>
        <w:widowControl/>
        <w:spacing w:line="460" w:lineRule="exact"/>
        <w:outlineLvl w:val="1"/>
        <w:rPr>
          <w:rFonts w:ascii="仿宋_GB2312" w:hAnsi="宋体" w:eastAsia="仿宋_GB2312"/>
          <w:bCs/>
          <w:kern w:val="0"/>
          <w:sz w:val="32"/>
          <w:szCs w:val="32"/>
        </w:rPr>
      </w:pPr>
      <w:r>
        <w:rPr>
          <w:rFonts w:hint="eastAsia" w:ascii="仿宋_GB2312" w:hAnsi="宋体" w:eastAsia="仿宋_GB2312"/>
          <w:bCs/>
          <w:kern w:val="0"/>
          <w:sz w:val="32"/>
          <w:szCs w:val="32"/>
        </w:rPr>
        <w:t>四、关于昌吉回族自治州林业技术推广中心2019年财政拨款收支预算情况的总体说明</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五、关于昌吉回族自治州林业技术推广中心2019年一般公共预算当年拨款情况说明</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六、关于昌吉回族自治州林业技术推广中心2019年一般公共预算基本支出情况说明</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七、关于昌吉回族自治州林业技术推广中心2019年项目支出情况说明</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八、关于昌吉回族自治州林业技术推广中心2019年一般公共预算“三公”经费预算情况说明</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九、关于昌吉回族自治州林业技术推广中心2019年政府性基金预算拨款情况说明</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十、其他重要事项的情况说明</w:t>
      </w:r>
    </w:p>
    <w:p>
      <w:pPr>
        <w:widowControl/>
        <w:spacing w:line="460" w:lineRule="exact"/>
        <w:outlineLvl w:val="1"/>
        <w:rPr>
          <w:rFonts w:ascii="仿宋_GB2312" w:hAnsi="宋体" w:eastAsia="仿宋_GB2312"/>
          <w:b/>
          <w:kern w:val="0"/>
          <w:sz w:val="32"/>
          <w:szCs w:val="32"/>
        </w:rPr>
      </w:pPr>
      <w:r>
        <w:rPr>
          <w:rFonts w:hint="eastAsia" w:ascii="仿宋_GB2312" w:hAnsi="宋体" w:eastAsia="仿宋_GB2312"/>
          <w:b/>
          <w:kern w:val="0"/>
          <w:sz w:val="32"/>
          <w:szCs w:val="32"/>
        </w:rPr>
        <w:t>第四部分  名词解释</w:t>
      </w:r>
    </w:p>
    <w:p>
      <w:pPr>
        <w:widowControl/>
        <w:spacing w:line="460" w:lineRule="exact"/>
        <w:outlineLvl w:val="1"/>
        <w:rPr>
          <w:rFonts w:ascii="仿宋_GB2312" w:hAnsi="宋体" w:eastAsia="仿宋_GB2312"/>
          <w:b/>
          <w:kern w:val="0"/>
          <w:sz w:val="32"/>
          <w:szCs w:val="32"/>
        </w:rPr>
      </w:pPr>
    </w:p>
    <w:p>
      <w:pPr>
        <w:widowControl/>
        <w:spacing w:line="460" w:lineRule="exact"/>
        <w:outlineLvl w:val="1"/>
        <w:rPr>
          <w:rFonts w:ascii="仿宋_GB2312" w:hAnsi="宋体" w:eastAsia="仿宋_GB2312"/>
          <w:b/>
          <w:kern w:val="0"/>
          <w:sz w:val="32"/>
          <w:szCs w:val="32"/>
        </w:rPr>
      </w:pPr>
    </w:p>
    <w:p>
      <w:pPr>
        <w:widowControl/>
        <w:spacing w:line="460" w:lineRule="exact"/>
        <w:outlineLvl w:val="1"/>
        <w:rPr>
          <w:rFonts w:ascii="仿宋_GB2312" w:hAnsi="宋体" w:eastAsia="仿宋_GB2312"/>
          <w:b/>
          <w:kern w:val="0"/>
          <w:sz w:val="32"/>
          <w:szCs w:val="32"/>
        </w:rPr>
      </w:pPr>
    </w:p>
    <w:p>
      <w:pPr>
        <w:widowControl/>
        <w:jc w:val="center"/>
        <w:outlineLvl w:val="1"/>
        <w:rPr>
          <w:rFonts w:ascii="黑体" w:hAnsi="黑体" w:eastAsia="黑体"/>
          <w:kern w:val="0"/>
          <w:sz w:val="32"/>
          <w:szCs w:val="32"/>
        </w:rPr>
      </w:pPr>
    </w:p>
    <w:p>
      <w:pPr>
        <w:widowControl/>
        <w:jc w:val="center"/>
        <w:outlineLvl w:val="1"/>
        <w:rPr>
          <w:rFonts w:ascii="黑体" w:hAnsi="黑体" w:eastAsia="黑体"/>
          <w:kern w:val="0"/>
          <w:sz w:val="32"/>
          <w:szCs w:val="32"/>
        </w:rPr>
      </w:pPr>
    </w:p>
    <w:p>
      <w:pPr>
        <w:widowControl/>
        <w:jc w:val="center"/>
        <w:outlineLvl w:val="1"/>
        <w:rPr>
          <w:rFonts w:ascii="黑体" w:hAnsi="黑体" w:eastAsia="黑体"/>
          <w:kern w:val="0"/>
          <w:sz w:val="32"/>
          <w:szCs w:val="32"/>
        </w:rPr>
      </w:pPr>
    </w:p>
    <w:p>
      <w:pPr>
        <w:widowControl/>
        <w:jc w:val="center"/>
        <w:outlineLvl w:val="1"/>
        <w:rPr>
          <w:rFonts w:ascii="黑体" w:hAnsi="黑体" w:eastAsia="黑体"/>
          <w:kern w:val="0"/>
          <w:sz w:val="32"/>
          <w:szCs w:val="32"/>
        </w:rPr>
      </w:pPr>
    </w:p>
    <w:p>
      <w:pPr>
        <w:widowControl/>
        <w:jc w:val="center"/>
        <w:outlineLvl w:val="1"/>
        <w:rPr>
          <w:rFonts w:ascii="黑体" w:hAnsi="黑体" w:eastAsia="黑体"/>
          <w:kern w:val="0"/>
          <w:sz w:val="32"/>
          <w:szCs w:val="32"/>
        </w:rPr>
      </w:pPr>
    </w:p>
    <w:p>
      <w:pPr>
        <w:widowControl/>
        <w:jc w:val="center"/>
        <w:outlineLvl w:val="1"/>
        <w:rPr>
          <w:rFonts w:ascii="黑体" w:hAnsi="黑体" w:eastAsia="黑体"/>
          <w:kern w:val="0"/>
          <w:sz w:val="32"/>
          <w:szCs w:val="32"/>
        </w:rPr>
      </w:pPr>
    </w:p>
    <w:p>
      <w:pPr>
        <w:widowControl/>
        <w:jc w:val="center"/>
        <w:outlineLvl w:val="1"/>
        <w:rPr>
          <w:rFonts w:ascii="黑体" w:hAnsi="黑体" w:eastAsia="黑体"/>
          <w:kern w:val="0"/>
          <w:sz w:val="32"/>
          <w:szCs w:val="32"/>
        </w:rPr>
      </w:pPr>
    </w:p>
    <w:p>
      <w:pPr>
        <w:widowControl/>
        <w:jc w:val="center"/>
        <w:outlineLvl w:val="1"/>
        <w:rPr>
          <w:rFonts w:ascii="黑体" w:hAnsi="黑体" w:eastAsia="黑体"/>
          <w:kern w:val="0"/>
          <w:sz w:val="32"/>
          <w:szCs w:val="32"/>
        </w:rPr>
      </w:pPr>
    </w:p>
    <w:p>
      <w:pPr>
        <w:widowControl/>
        <w:jc w:val="center"/>
        <w:outlineLvl w:val="1"/>
        <w:rPr>
          <w:rFonts w:ascii="黑体" w:hAnsi="黑体" w:eastAsia="黑体"/>
          <w:kern w:val="0"/>
          <w:sz w:val="32"/>
          <w:szCs w:val="32"/>
        </w:rPr>
      </w:pPr>
    </w:p>
    <w:p>
      <w:pPr>
        <w:widowControl/>
        <w:jc w:val="center"/>
        <w:outlineLvl w:val="1"/>
        <w:rPr>
          <w:rFonts w:ascii="黑体" w:hAnsi="黑体" w:eastAsia="黑体"/>
          <w:kern w:val="0"/>
          <w:sz w:val="32"/>
          <w:szCs w:val="32"/>
        </w:rPr>
      </w:pPr>
    </w:p>
    <w:p>
      <w:pPr>
        <w:widowControl/>
        <w:jc w:val="center"/>
        <w:outlineLvl w:val="1"/>
        <w:rPr>
          <w:rFonts w:ascii="黑体" w:hAnsi="黑体" w:eastAsia="黑体"/>
          <w:kern w:val="0"/>
          <w:sz w:val="32"/>
          <w:szCs w:val="32"/>
        </w:rPr>
      </w:pPr>
    </w:p>
    <w:p>
      <w:pPr>
        <w:widowControl/>
        <w:jc w:val="center"/>
        <w:outlineLvl w:val="1"/>
        <w:rPr>
          <w:rFonts w:ascii="黑体" w:hAnsi="黑体" w:eastAsia="黑体"/>
          <w:kern w:val="0"/>
          <w:sz w:val="32"/>
          <w:szCs w:val="32"/>
        </w:rPr>
      </w:pPr>
    </w:p>
    <w:p>
      <w:pPr>
        <w:widowControl/>
        <w:jc w:val="center"/>
        <w:outlineLvl w:val="1"/>
        <w:rPr>
          <w:rFonts w:ascii="黑体" w:hAnsi="黑体" w:eastAsia="黑体"/>
          <w:kern w:val="0"/>
          <w:sz w:val="32"/>
          <w:szCs w:val="32"/>
        </w:rPr>
      </w:pPr>
    </w:p>
    <w:p>
      <w:pPr>
        <w:widowControl/>
        <w:jc w:val="center"/>
        <w:outlineLvl w:val="1"/>
        <w:rPr>
          <w:rFonts w:ascii="黑体" w:hAnsi="黑体" w:eastAsia="黑体"/>
          <w:kern w:val="0"/>
          <w:sz w:val="32"/>
          <w:szCs w:val="32"/>
        </w:rPr>
      </w:pPr>
    </w:p>
    <w:p>
      <w:pPr>
        <w:widowControl/>
        <w:jc w:val="center"/>
        <w:outlineLvl w:val="1"/>
        <w:rPr>
          <w:rFonts w:ascii="黑体" w:hAnsi="黑体" w:eastAsia="黑体"/>
          <w:kern w:val="0"/>
          <w:sz w:val="32"/>
          <w:szCs w:val="32"/>
        </w:rPr>
      </w:pPr>
      <w:r>
        <w:rPr>
          <w:rFonts w:hint="eastAsia" w:ascii="黑体" w:hAnsi="黑体" w:eastAsia="黑体"/>
          <w:kern w:val="0"/>
          <w:sz w:val="32"/>
          <w:szCs w:val="32"/>
        </w:rPr>
        <w:t>第一部分   昌吉回族自治州林业技术推广中心单位概况</w:t>
      </w:r>
    </w:p>
    <w:p>
      <w:pPr>
        <w:widowControl/>
        <w:jc w:val="center"/>
        <w:outlineLvl w:val="1"/>
        <w:rPr>
          <w:rFonts w:ascii="宋体" w:hAnsi="宋体"/>
          <w:b/>
          <w:kern w:val="0"/>
          <w:sz w:val="32"/>
          <w:szCs w:val="32"/>
        </w:rPr>
      </w:pPr>
    </w:p>
    <w:p>
      <w:pPr>
        <w:widowControl/>
        <w:spacing w:line="560" w:lineRule="exact"/>
        <w:jc w:val="left"/>
        <w:rPr>
          <w:rFonts w:ascii="黑体" w:hAnsi="黑体" w:eastAsia="黑体" w:cs="宋体"/>
          <w:bCs/>
          <w:kern w:val="0"/>
          <w:sz w:val="32"/>
          <w:szCs w:val="32"/>
        </w:rPr>
      </w:pPr>
      <w:r>
        <w:rPr>
          <w:rFonts w:hint="eastAsia" w:ascii="仿宋_GB2312" w:hAnsi="宋体" w:eastAsia="仿宋_GB2312" w:cs="宋体"/>
          <w:kern w:val="0"/>
          <w:sz w:val="32"/>
          <w:szCs w:val="32"/>
        </w:rPr>
        <w:t xml:space="preserve">　  </w:t>
      </w:r>
      <w:r>
        <w:rPr>
          <w:rFonts w:hint="eastAsia" w:ascii="黑体" w:hAnsi="黑体" w:eastAsia="黑体" w:cs="宋体"/>
          <w:bCs/>
          <w:kern w:val="0"/>
          <w:sz w:val="32"/>
          <w:szCs w:val="32"/>
        </w:rPr>
        <w:t>一、主要职能</w:t>
      </w:r>
    </w:p>
    <w:p>
      <w:pPr>
        <w:widowControl/>
        <w:spacing w:line="560" w:lineRule="exact"/>
        <w:jc w:val="left"/>
        <w:rPr>
          <w:rFonts w:ascii="仿宋_GB2312" w:hAnsi="宋体" w:eastAsia="仿宋_GB2312" w:cs="宋体"/>
          <w:bCs/>
          <w:kern w:val="0"/>
          <w:sz w:val="32"/>
          <w:szCs w:val="32"/>
        </w:rPr>
      </w:pPr>
      <w:r>
        <w:rPr>
          <w:rFonts w:hint="eastAsia" w:ascii="黑体" w:hAnsi="黑体" w:eastAsia="黑体" w:cs="宋体"/>
          <w:bCs/>
          <w:kern w:val="0"/>
          <w:sz w:val="32"/>
          <w:szCs w:val="32"/>
        </w:rPr>
        <w:t xml:space="preserve">   </w:t>
      </w:r>
      <w:r>
        <w:rPr>
          <w:rFonts w:hint="eastAsia" w:ascii="仿宋_GB2312" w:hAnsi="宋体" w:eastAsia="仿宋_GB2312"/>
          <w:sz w:val="32"/>
          <w:szCs w:val="32"/>
        </w:rPr>
        <w:t>开展林业实用技术研究。林业应用技术推广，新品种引进试验，林业技术咨询服务，项目勘察设计，技术鉴定和培训。</w:t>
      </w:r>
      <w:r>
        <w:rPr>
          <w:rFonts w:hint="eastAsia" w:ascii="仿宋_GB2312" w:hAnsi="宋体" w:eastAsia="仿宋_GB2312" w:cs="宋体"/>
          <w:bCs/>
          <w:kern w:val="0"/>
          <w:sz w:val="32"/>
          <w:szCs w:val="32"/>
        </w:rPr>
        <w:t xml:space="preserve"> </w:t>
      </w:r>
    </w:p>
    <w:p>
      <w:pPr>
        <w:widowControl/>
        <w:spacing w:line="560" w:lineRule="exact"/>
        <w:jc w:val="left"/>
        <w:rPr>
          <w:rFonts w:ascii="仿宋_GB2312" w:hAnsi="黑体" w:eastAsia="仿宋_GB2312" w:cs="宋体"/>
          <w:b/>
          <w:bCs/>
          <w:kern w:val="0"/>
          <w:sz w:val="32"/>
          <w:szCs w:val="32"/>
        </w:rPr>
      </w:pPr>
      <w:r>
        <w:rPr>
          <w:rFonts w:hint="eastAsia" w:ascii="仿宋_GB2312" w:hAnsi="宋体" w:eastAsia="仿宋_GB2312" w:cs="宋体"/>
          <w:kern w:val="0"/>
          <w:sz w:val="32"/>
          <w:szCs w:val="32"/>
        </w:rPr>
        <w:t xml:space="preserve">　  </w:t>
      </w:r>
      <w:r>
        <w:rPr>
          <w:rFonts w:hint="eastAsia" w:ascii="黑体" w:hAnsi="黑体" w:eastAsia="黑体" w:cs="宋体"/>
          <w:bCs/>
          <w:kern w:val="0"/>
          <w:sz w:val="32"/>
          <w:szCs w:val="32"/>
        </w:rPr>
        <w:t>二、机构设置及人员情况</w:t>
      </w:r>
    </w:p>
    <w:p>
      <w:pPr>
        <w:widowControl/>
        <w:spacing w:line="560" w:lineRule="exact"/>
        <w:ind w:firstLine="640"/>
        <w:jc w:val="left"/>
        <w:rPr>
          <w:rFonts w:ascii="仿宋_GB2312" w:hAnsi="宋体" w:eastAsia="仿宋_GB2312" w:cs="宋体"/>
          <w:kern w:val="0"/>
          <w:sz w:val="32"/>
          <w:szCs w:val="32"/>
        </w:rPr>
      </w:pPr>
      <w:r>
        <w:rPr>
          <w:rFonts w:hint="eastAsia" w:ascii="仿宋_GB2312" w:hAnsi="黑体" w:eastAsia="仿宋_GB2312" w:cs="宋体"/>
          <w:bCs/>
          <w:kern w:val="0"/>
          <w:sz w:val="32"/>
          <w:szCs w:val="32"/>
        </w:rPr>
        <w:t>昌吉回族自治州林业技术推广中心无下属预算单位，下设6个处室，分别是：</w:t>
      </w:r>
      <w:r>
        <w:rPr>
          <w:rFonts w:hint="eastAsia" w:ascii="仿宋_GB2312" w:hAnsi="宋体" w:eastAsia="仿宋_GB2312"/>
          <w:sz w:val="32"/>
          <w:szCs w:val="32"/>
        </w:rPr>
        <w:t>办公室、科研推广室、实验站、工程规划科、林产品质量安全检验检测站、科教管理科</w:t>
      </w:r>
      <w:r>
        <w:rPr>
          <w:rFonts w:hint="eastAsia" w:ascii="仿宋_GB2312" w:hAnsi="宋体" w:eastAsia="仿宋_GB2312" w:cs="宋体"/>
          <w:kern w:val="0"/>
          <w:sz w:val="32"/>
          <w:szCs w:val="32"/>
        </w:rPr>
        <w:t>。</w:t>
      </w:r>
    </w:p>
    <w:p>
      <w:pPr>
        <w:widowControl/>
        <w:spacing w:line="56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昌吉回族自治州林业技术推广中心编制数20人，实有人数20人，其中：在职20人，增加或减少0人； 退休5人，增加或减少0人；离休0人，增加或减少0人。</w:t>
      </w:r>
    </w:p>
    <w:p>
      <w:pPr>
        <w:widowControl/>
        <w:spacing w:line="560" w:lineRule="exact"/>
        <w:jc w:val="left"/>
        <w:rPr>
          <w:rFonts w:ascii="仿宋_GB2312" w:hAnsi="宋体" w:eastAsia="仿宋_GB2312" w:cs="宋体"/>
          <w:kern w:val="0"/>
          <w:sz w:val="32"/>
          <w:szCs w:val="32"/>
        </w:rPr>
      </w:pPr>
    </w:p>
    <w:p>
      <w:pPr>
        <w:widowControl/>
        <w:spacing w:line="560" w:lineRule="exact"/>
        <w:jc w:val="left"/>
        <w:rPr>
          <w:rFonts w:ascii="仿宋_GB2312" w:hAnsi="宋体" w:eastAsia="仿宋_GB2312" w:cs="宋体"/>
          <w:kern w:val="0"/>
          <w:sz w:val="32"/>
          <w:szCs w:val="32"/>
        </w:rPr>
      </w:pPr>
    </w:p>
    <w:p>
      <w:pPr>
        <w:widowControl/>
        <w:spacing w:before="120" w:beforeLines="50"/>
        <w:jc w:val="center"/>
        <w:outlineLvl w:val="1"/>
        <w:rPr>
          <w:rFonts w:ascii="黑体" w:hAnsi="黑体" w:eastAsia="黑体"/>
          <w:kern w:val="0"/>
          <w:sz w:val="32"/>
          <w:szCs w:val="32"/>
        </w:rPr>
      </w:pPr>
    </w:p>
    <w:p>
      <w:pPr>
        <w:widowControl/>
        <w:spacing w:before="120" w:beforeLines="50"/>
        <w:jc w:val="center"/>
        <w:outlineLvl w:val="1"/>
        <w:rPr>
          <w:rFonts w:ascii="黑体" w:hAnsi="黑体" w:eastAsia="黑体"/>
          <w:kern w:val="0"/>
          <w:sz w:val="32"/>
          <w:szCs w:val="32"/>
        </w:rPr>
      </w:pPr>
    </w:p>
    <w:p>
      <w:pPr>
        <w:widowControl/>
        <w:spacing w:before="120" w:beforeLines="50"/>
        <w:jc w:val="center"/>
        <w:outlineLvl w:val="1"/>
        <w:rPr>
          <w:rFonts w:ascii="黑体" w:hAnsi="黑体" w:eastAsia="黑体"/>
          <w:kern w:val="0"/>
          <w:sz w:val="32"/>
          <w:szCs w:val="32"/>
        </w:rPr>
      </w:pPr>
    </w:p>
    <w:p>
      <w:pPr>
        <w:widowControl/>
        <w:spacing w:before="120" w:beforeLines="50"/>
        <w:jc w:val="center"/>
        <w:outlineLvl w:val="1"/>
        <w:rPr>
          <w:rFonts w:ascii="黑体" w:hAnsi="黑体" w:eastAsia="黑体"/>
          <w:kern w:val="0"/>
          <w:sz w:val="32"/>
          <w:szCs w:val="32"/>
        </w:rPr>
      </w:pPr>
    </w:p>
    <w:p>
      <w:pPr>
        <w:widowControl/>
        <w:spacing w:before="120" w:beforeLines="50"/>
        <w:jc w:val="center"/>
        <w:outlineLvl w:val="1"/>
        <w:rPr>
          <w:rFonts w:ascii="黑体" w:hAnsi="黑体" w:eastAsia="黑体"/>
          <w:kern w:val="0"/>
          <w:sz w:val="32"/>
          <w:szCs w:val="32"/>
        </w:rPr>
      </w:pPr>
    </w:p>
    <w:p>
      <w:pPr>
        <w:widowControl/>
        <w:spacing w:before="120" w:beforeLines="50"/>
        <w:jc w:val="center"/>
        <w:outlineLvl w:val="1"/>
        <w:rPr>
          <w:rFonts w:ascii="黑体" w:hAnsi="黑体" w:eastAsia="黑体"/>
          <w:kern w:val="0"/>
          <w:sz w:val="32"/>
          <w:szCs w:val="32"/>
        </w:rPr>
      </w:pPr>
    </w:p>
    <w:p>
      <w:pPr>
        <w:widowControl/>
        <w:spacing w:before="120" w:beforeLines="50"/>
        <w:jc w:val="center"/>
        <w:outlineLvl w:val="1"/>
        <w:rPr>
          <w:rFonts w:ascii="黑体" w:hAnsi="黑体" w:eastAsia="黑体"/>
          <w:kern w:val="0"/>
          <w:sz w:val="32"/>
          <w:szCs w:val="32"/>
        </w:rPr>
      </w:pPr>
    </w:p>
    <w:p>
      <w:pPr>
        <w:widowControl/>
        <w:spacing w:before="120" w:beforeLines="50"/>
        <w:jc w:val="center"/>
        <w:outlineLvl w:val="1"/>
        <w:rPr>
          <w:rFonts w:ascii="黑体" w:hAnsi="黑体" w:eastAsia="黑体"/>
          <w:kern w:val="0"/>
          <w:sz w:val="32"/>
          <w:szCs w:val="32"/>
        </w:rPr>
      </w:pPr>
    </w:p>
    <w:p>
      <w:pPr>
        <w:widowControl/>
        <w:spacing w:before="120" w:beforeLines="50"/>
        <w:jc w:val="center"/>
        <w:outlineLvl w:val="1"/>
        <w:rPr>
          <w:rFonts w:ascii="黑体" w:hAnsi="黑体" w:eastAsia="黑体"/>
          <w:kern w:val="0"/>
          <w:sz w:val="32"/>
          <w:szCs w:val="32"/>
        </w:rPr>
      </w:pPr>
    </w:p>
    <w:p>
      <w:pPr>
        <w:widowControl/>
        <w:spacing w:before="120" w:beforeLines="50"/>
        <w:jc w:val="center"/>
        <w:outlineLvl w:val="1"/>
        <w:rPr>
          <w:rFonts w:ascii="黑体" w:hAnsi="黑体" w:eastAsia="黑体"/>
          <w:kern w:val="0"/>
          <w:sz w:val="32"/>
          <w:szCs w:val="32"/>
        </w:rPr>
      </w:pPr>
      <w:r>
        <w:rPr>
          <w:rFonts w:hint="eastAsia" w:ascii="黑体" w:hAnsi="黑体" w:eastAsia="黑体"/>
          <w:kern w:val="0"/>
          <w:sz w:val="32"/>
          <w:szCs w:val="32"/>
        </w:rPr>
        <w:t>第二部分  2019年部门预算公开表</w:t>
      </w:r>
    </w:p>
    <w:p>
      <w:pPr>
        <w:widowControl/>
        <w:spacing w:before="120" w:beforeLines="50"/>
        <w:outlineLvl w:val="1"/>
        <w:rPr>
          <w:rFonts w:ascii="仿宋_GB2312" w:hAnsi="宋体" w:eastAsia="仿宋_GB2312"/>
          <w:b/>
          <w:kern w:val="0"/>
          <w:sz w:val="32"/>
          <w:szCs w:val="32"/>
        </w:rPr>
      </w:pPr>
      <w:r>
        <w:rPr>
          <w:rFonts w:hint="eastAsia" w:ascii="仿宋_GB2312" w:hAnsi="宋体" w:eastAsia="仿宋_GB2312"/>
          <w:b/>
          <w:kern w:val="0"/>
          <w:sz w:val="32"/>
          <w:szCs w:val="32"/>
        </w:rPr>
        <w:t>表一：</w:t>
      </w:r>
    </w:p>
    <w:p>
      <w:pPr>
        <w:widowControl/>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部门收支总体情况表</w:t>
      </w:r>
    </w:p>
    <w:p>
      <w:pPr>
        <w:widowControl/>
        <w:outlineLvl w:val="1"/>
        <w:rPr>
          <w:rFonts w:ascii="仿宋_GB2312" w:hAnsi="宋体" w:eastAsia="仿宋_GB2312"/>
          <w:kern w:val="0"/>
          <w:sz w:val="24"/>
        </w:rPr>
      </w:pPr>
      <w:r>
        <w:rPr>
          <w:rFonts w:hint="eastAsia" w:ascii="仿宋_GB2312" w:hAnsi="宋体" w:eastAsia="仿宋_GB2312"/>
          <w:kern w:val="0"/>
          <w:sz w:val="24"/>
        </w:rPr>
        <w:t>编制部门：昌吉回族自治州林业技术推广中心                     单位：万元</w:t>
      </w:r>
    </w:p>
    <w:tbl>
      <w:tblPr>
        <w:tblStyle w:val="7"/>
        <w:tblW w:w="8662" w:type="dxa"/>
        <w:tblInd w:w="93" w:type="dxa"/>
        <w:tblLayout w:type="fixed"/>
        <w:tblCellMar>
          <w:top w:w="0" w:type="dxa"/>
          <w:left w:w="108" w:type="dxa"/>
          <w:bottom w:w="0" w:type="dxa"/>
          <w:right w:w="108" w:type="dxa"/>
        </w:tblCellMar>
      </w:tblPr>
      <w:tblGrid>
        <w:gridCol w:w="2280"/>
        <w:gridCol w:w="1988"/>
        <w:gridCol w:w="2693"/>
        <w:gridCol w:w="1701"/>
      </w:tblGrid>
      <w:tr>
        <w:tblPrEx>
          <w:tblLayout w:type="fixed"/>
          <w:tblCellMar>
            <w:top w:w="0" w:type="dxa"/>
            <w:left w:w="108" w:type="dxa"/>
            <w:bottom w:w="0" w:type="dxa"/>
            <w:right w:w="108" w:type="dxa"/>
          </w:tblCellMar>
        </w:tblPrEx>
        <w:trPr>
          <w:trHeight w:val="360" w:hRule="atLeast"/>
        </w:trPr>
        <w:tc>
          <w:tcPr>
            <w:tcW w:w="4268" w:type="dxa"/>
            <w:gridSpan w:val="2"/>
            <w:tcBorders>
              <w:top w:val="single" w:color="auto" w:sz="4" w:space="0"/>
              <w:left w:val="single" w:color="auto" w:sz="4" w:space="0"/>
              <w:bottom w:val="single" w:color="auto" w:sz="4" w:space="0"/>
              <w:right w:val="single" w:color="000000" w:sz="4" w:space="0"/>
            </w:tcBorders>
            <w:shd w:val="clear" w:color="auto" w:fill="auto"/>
            <w:noWrap/>
            <w:vAlign w:val="bottom"/>
          </w:tcPr>
          <w:p>
            <w:pPr>
              <w:widowControl/>
              <w:jc w:val="center"/>
              <w:rPr>
                <w:rFonts w:ascii="仿宋_GB2312" w:hAnsi="宋体" w:eastAsia="仿宋_GB2312" w:cs="宋体"/>
                <w:b/>
                <w:bCs/>
                <w:kern w:val="0"/>
                <w:sz w:val="24"/>
              </w:rPr>
            </w:pPr>
            <w:r>
              <w:rPr>
                <w:rFonts w:hint="eastAsia" w:ascii="仿宋_GB2312" w:hAnsi="宋体" w:eastAsia="仿宋_GB2312" w:cs="宋体"/>
                <w:b/>
                <w:bCs/>
                <w:kern w:val="0"/>
                <w:sz w:val="24"/>
              </w:rPr>
              <w:t>收     入</w:t>
            </w:r>
          </w:p>
        </w:tc>
        <w:tc>
          <w:tcPr>
            <w:tcW w:w="4394" w:type="dxa"/>
            <w:gridSpan w:val="2"/>
            <w:tcBorders>
              <w:top w:val="single" w:color="auto" w:sz="4" w:space="0"/>
              <w:left w:val="nil"/>
              <w:bottom w:val="single" w:color="auto" w:sz="4" w:space="0"/>
              <w:right w:val="single" w:color="auto" w:sz="4" w:space="0"/>
            </w:tcBorders>
            <w:shd w:val="clear" w:color="auto" w:fill="auto"/>
            <w:noWrap/>
            <w:vAlign w:val="bottom"/>
          </w:tcPr>
          <w:p>
            <w:pPr>
              <w:widowControl/>
              <w:jc w:val="center"/>
              <w:rPr>
                <w:rFonts w:ascii="仿宋_GB2312" w:hAnsi="宋体" w:eastAsia="仿宋_GB2312" w:cs="宋体"/>
                <w:b/>
                <w:bCs/>
                <w:kern w:val="0"/>
                <w:sz w:val="24"/>
              </w:rPr>
            </w:pPr>
            <w:r>
              <w:rPr>
                <w:rFonts w:hint="eastAsia" w:ascii="仿宋_GB2312" w:hAnsi="宋体" w:eastAsia="仿宋_GB2312" w:cs="宋体"/>
                <w:b/>
                <w:bCs/>
                <w:kern w:val="0"/>
                <w:sz w:val="24"/>
              </w:rPr>
              <w:t>支     出</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center"/>
          </w:tcPr>
          <w:p>
            <w:pPr>
              <w:widowControl/>
              <w:spacing w:line="3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项     目</w:t>
            </w:r>
          </w:p>
        </w:tc>
        <w:tc>
          <w:tcPr>
            <w:tcW w:w="1988" w:type="dxa"/>
            <w:tcBorders>
              <w:top w:val="nil"/>
              <w:left w:val="nil"/>
              <w:bottom w:val="single" w:color="auto" w:sz="4" w:space="0"/>
              <w:right w:val="single" w:color="auto" w:sz="4" w:space="0"/>
            </w:tcBorders>
            <w:shd w:val="clear" w:color="auto" w:fill="auto"/>
            <w:noWrap/>
            <w:vAlign w:val="center"/>
          </w:tcPr>
          <w:p>
            <w:pPr>
              <w:widowControl/>
              <w:spacing w:line="3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预算数</w:t>
            </w:r>
          </w:p>
        </w:tc>
        <w:tc>
          <w:tcPr>
            <w:tcW w:w="2693" w:type="dxa"/>
            <w:tcBorders>
              <w:top w:val="nil"/>
              <w:left w:val="nil"/>
              <w:bottom w:val="single" w:color="auto" w:sz="4" w:space="0"/>
              <w:right w:val="single" w:color="auto" w:sz="4" w:space="0"/>
            </w:tcBorders>
            <w:shd w:val="clear" w:color="auto" w:fill="auto"/>
            <w:noWrap/>
            <w:vAlign w:val="center"/>
          </w:tcPr>
          <w:p>
            <w:pPr>
              <w:widowControl/>
              <w:spacing w:line="3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功能分类</w:t>
            </w:r>
          </w:p>
        </w:tc>
        <w:tc>
          <w:tcPr>
            <w:tcW w:w="1701" w:type="dxa"/>
            <w:tcBorders>
              <w:top w:val="nil"/>
              <w:left w:val="nil"/>
              <w:bottom w:val="single" w:color="auto" w:sz="4" w:space="0"/>
              <w:right w:val="single" w:color="auto" w:sz="4" w:space="0"/>
            </w:tcBorders>
            <w:shd w:val="clear" w:color="auto" w:fill="auto"/>
            <w:noWrap/>
            <w:vAlign w:val="center"/>
          </w:tcPr>
          <w:p>
            <w:pPr>
              <w:widowControl/>
              <w:spacing w:line="3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预算数</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财政拨款（补助）</w:t>
            </w:r>
          </w:p>
        </w:tc>
        <w:tc>
          <w:tcPr>
            <w:tcW w:w="1988" w:type="dxa"/>
            <w:tcBorders>
              <w:top w:val="nil"/>
              <w:left w:val="nil"/>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310.85　　</w:t>
            </w:r>
          </w:p>
        </w:tc>
        <w:tc>
          <w:tcPr>
            <w:tcW w:w="2693" w:type="dxa"/>
            <w:tcBorders>
              <w:top w:val="nil"/>
              <w:left w:val="nil"/>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201 一般公共服务支出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    一般公共预算</w:t>
            </w:r>
          </w:p>
        </w:tc>
        <w:tc>
          <w:tcPr>
            <w:tcW w:w="1988" w:type="dxa"/>
            <w:tcBorders>
              <w:top w:val="nil"/>
              <w:left w:val="nil"/>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310.85　</w:t>
            </w:r>
          </w:p>
        </w:tc>
        <w:tc>
          <w:tcPr>
            <w:tcW w:w="2693" w:type="dxa"/>
            <w:tcBorders>
              <w:top w:val="nil"/>
              <w:left w:val="nil"/>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202 外交支出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    政府性基金预算</w:t>
            </w:r>
          </w:p>
        </w:tc>
        <w:tc>
          <w:tcPr>
            <w:tcW w:w="1988" w:type="dxa"/>
            <w:tcBorders>
              <w:top w:val="nil"/>
              <w:left w:val="nil"/>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203 国防支出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教育收费（财政专户）</w:t>
            </w:r>
          </w:p>
        </w:tc>
        <w:tc>
          <w:tcPr>
            <w:tcW w:w="1988" w:type="dxa"/>
            <w:tcBorders>
              <w:top w:val="nil"/>
              <w:left w:val="nil"/>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204 公共安全支出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事业收入</w:t>
            </w:r>
          </w:p>
        </w:tc>
        <w:tc>
          <w:tcPr>
            <w:tcW w:w="1988" w:type="dxa"/>
            <w:tcBorders>
              <w:top w:val="nil"/>
              <w:left w:val="nil"/>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205 教育支出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事业单位经营收入</w:t>
            </w:r>
          </w:p>
        </w:tc>
        <w:tc>
          <w:tcPr>
            <w:tcW w:w="1988" w:type="dxa"/>
            <w:tcBorders>
              <w:top w:val="nil"/>
              <w:left w:val="nil"/>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206 科学技术支出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其他收入</w:t>
            </w:r>
          </w:p>
        </w:tc>
        <w:tc>
          <w:tcPr>
            <w:tcW w:w="1988" w:type="dxa"/>
            <w:tcBorders>
              <w:top w:val="nil"/>
              <w:left w:val="nil"/>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207 文化体育与传媒支出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用事业基金弥补收支差额</w:t>
            </w:r>
          </w:p>
        </w:tc>
        <w:tc>
          <w:tcPr>
            <w:tcW w:w="1988" w:type="dxa"/>
            <w:tcBorders>
              <w:top w:val="nil"/>
              <w:left w:val="nil"/>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208 社会保障和就业支出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209 社会保险基金支出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210 医疗卫生与计划生育支出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211 节能环保支出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212 城乡社区支出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213 农林水支出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310.85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214 交通运输支出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215 资源勘探信息等支出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216 商业服务业等支出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217 金融支出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219 援助其他地区支出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220 国土资源气象等支出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221 住房保障支出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222 粮油物资管理支出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223 国有资本经营预算支出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227 预备费</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229 其他支出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231 债务还本支出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232 债务付息支出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233 债务发行费支出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20"/>
                <w:szCs w:val="20"/>
              </w:rPr>
              <w:t>小           计</w:t>
            </w:r>
          </w:p>
        </w:tc>
        <w:tc>
          <w:tcPr>
            <w:tcW w:w="1988" w:type="dxa"/>
            <w:tcBorders>
              <w:top w:val="nil"/>
              <w:left w:val="single" w:color="auto" w:sz="4" w:space="0"/>
              <w:bottom w:val="single" w:color="auto" w:sz="4" w:space="0"/>
              <w:right w:val="single" w:color="auto" w:sz="4" w:space="0"/>
            </w:tcBorders>
            <w:shd w:val="clear" w:color="auto" w:fill="auto"/>
            <w:noWrap/>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310.85</w:t>
            </w:r>
          </w:p>
        </w:tc>
        <w:tc>
          <w:tcPr>
            <w:tcW w:w="2693" w:type="dxa"/>
            <w:tcBorders>
              <w:top w:val="nil"/>
              <w:left w:val="nil"/>
              <w:bottom w:val="single" w:color="auto" w:sz="4" w:space="0"/>
              <w:right w:val="single" w:color="auto" w:sz="4" w:space="0"/>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20"/>
                <w:szCs w:val="20"/>
              </w:rPr>
              <w:t>小           计</w:t>
            </w:r>
          </w:p>
        </w:tc>
        <w:tc>
          <w:tcPr>
            <w:tcW w:w="1701" w:type="dxa"/>
            <w:tcBorders>
              <w:top w:val="nil"/>
              <w:left w:val="nil"/>
              <w:bottom w:val="single" w:color="auto" w:sz="4" w:space="0"/>
              <w:right w:val="single" w:color="auto" w:sz="4" w:space="0"/>
            </w:tcBorders>
            <w:shd w:val="clear" w:color="auto" w:fill="auto"/>
            <w:noWrap/>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310.85</w:t>
            </w:r>
          </w:p>
        </w:tc>
      </w:tr>
      <w:tr>
        <w:tblPrEx>
          <w:tblLayout w:type="fixed"/>
          <w:tblCellMar>
            <w:top w:w="0" w:type="dxa"/>
            <w:left w:w="108" w:type="dxa"/>
            <w:bottom w:w="0" w:type="dxa"/>
            <w:right w:w="108" w:type="dxa"/>
          </w:tblCellMar>
        </w:tblPrEx>
        <w:trPr>
          <w:trHeight w:val="360" w:hRule="atLeast"/>
        </w:trPr>
        <w:tc>
          <w:tcPr>
            <w:tcW w:w="2280" w:type="dxa"/>
            <w:tcBorders>
              <w:top w:val="nil"/>
              <w:left w:val="single" w:color="auto" w:sz="4" w:space="0"/>
              <w:bottom w:val="single" w:color="auto" w:sz="4" w:space="0"/>
              <w:right w:val="nil"/>
            </w:tcBorders>
            <w:shd w:val="clear" w:color="auto" w:fill="auto"/>
            <w:noWrap/>
            <w:vAlign w:val="center"/>
          </w:tcPr>
          <w:p>
            <w:pPr>
              <w:widowControl/>
              <w:spacing w:line="300" w:lineRule="exact"/>
              <w:jc w:val="center"/>
              <w:rPr>
                <w:rFonts w:ascii="仿宋_GB2312" w:hAnsi="宋体" w:eastAsia="仿宋_GB2312" w:cs="宋体"/>
                <w:kern w:val="0"/>
                <w:sz w:val="20"/>
                <w:szCs w:val="20"/>
              </w:rPr>
            </w:pPr>
            <w:r>
              <w:rPr>
                <w:rFonts w:hint="eastAsia" w:ascii="仿宋_GB2312" w:hAnsi="宋体" w:eastAsia="仿宋_GB2312" w:cs="宋体"/>
                <w:kern w:val="0"/>
                <w:sz w:val="18"/>
                <w:szCs w:val="18"/>
              </w:rPr>
              <w:t>单位上年结余（不包括国库集中支付额度结余）</w:t>
            </w:r>
          </w:p>
        </w:tc>
        <w:tc>
          <w:tcPr>
            <w:tcW w:w="1988" w:type="dxa"/>
            <w:tcBorders>
              <w:top w:val="nil"/>
              <w:left w:val="single" w:color="auto" w:sz="4" w:space="0"/>
              <w:bottom w:val="single" w:color="auto" w:sz="4" w:space="0"/>
              <w:right w:val="single" w:color="auto" w:sz="4" w:space="0"/>
            </w:tcBorders>
            <w:shd w:val="clear" w:color="auto" w:fill="auto"/>
            <w:noWrap/>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noWrap/>
            <w:vAlign w:val="center"/>
          </w:tcPr>
          <w:p>
            <w:pPr>
              <w:widowControl/>
              <w:spacing w:line="300" w:lineRule="exact"/>
              <w:jc w:val="center"/>
              <w:rPr>
                <w:rFonts w:ascii="仿宋_GB2312" w:hAnsi="宋体" w:eastAsia="仿宋_GB2312" w:cs="宋体"/>
                <w:kern w:val="0"/>
                <w:sz w:val="20"/>
                <w:szCs w:val="20"/>
              </w:rPr>
            </w:pPr>
            <w:r>
              <w:rPr>
                <w:rFonts w:hint="eastAsia" w:ascii="仿宋_GB2312" w:hAnsi="宋体" w:eastAsia="仿宋_GB2312" w:cs="宋体"/>
                <w:kern w:val="0"/>
                <w:sz w:val="20"/>
                <w:szCs w:val="20"/>
              </w:rPr>
              <w:t>230 转移性支出</w:t>
            </w:r>
          </w:p>
        </w:tc>
        <w:tc>
          <w:tcPr>
            <w:tcW w:w="1701" w:type="dxa"/>
            <w:tcBorders>
              <w:top w:val="nil"/>
              <w:left w:val="single" w:color="auto" w:sz="4" w:space="0"/>
              <w:bottom w:val="single" w:color="auto" w:sz="4" w:space="0"/>
              <w:right w:val="single" w:color="auto" w:sz="4" w:space="0"/>
            </w:tcBorders>
            <w:shd w:val="clear" w:color="auto" w:fill="auto"/>
            <w:noWrap/>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65" w:hRule="atLeast"/>
        </w:trPr>
        <w:tc>
          <w:tcPr>
            <w:tcW w:w="2280" w:type="dxa"/>
            <w:tcBorders>
              <w:top w:val="nil"/>
              <w:left w:val="single" w:color="auto" w:sz="4" w:space="0"/>
              <w:bottom w:val="single" w:color="auto" w:sz="4" w:space="0"/>
              <w:right w:val="nil"/>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20"/>
                <w:szCs w:val="20"/>
              </w:rPr>
              <w:t>收  入  总  计</w:t>
            </w:r>
          </w:p>
        </w:tc>
        <w:tc>
          <w:tcPr>
            <w:tcW w:w="1988"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310.85　</w:t>
            </w:r>
          </w:p>
        </w:tc>
        <w:tc>
          <w:tcPr>
            <w:tcW w:w="2693" w:type="dxa"/>
            <w:tcBorders>
              <w:top w:val="nil"/>
              <w:left w:val="nil"/>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kern w:val="0"/>
                <w:sz w:val="20"/>
                <w:szCs w:val="20"/>
              </w:rPr>
            </w:pPr>
            <w:r>
              <w:rPr>
                <w:rFonts w:hint="eastAsia" w:ascii="仿宋_GB2312" w:hAnsi="宋体" w:eastAsia="仿宋_GB2312" w:cs="宋体"/>
                <w:kern w:val="0"/>
                <w:sz w:val="20"/>
                <w:szCs w:val="20"/>
              </w:rPr>
              <w:t>支  出  合  计</w:t>
            </w:r>
          </w:p>
        </w:tc>
        <w:tc>
          <w:tcPr>
            <w:tcW w:w="1701" w:type="dxa"/>
            <w:tcBorders>
              <w:top w:val="nil"/>
              <w:left w:val="single" w:color="auto" w:sz="4" w:space="0"/>
              <w:bottom w:val="single" w:color="auto" w:sz="4" w:space="0"/>
              <w:right w:val="single" w:color="auto" w:sz="4" w:space="0"/>
            </w:tcBorders>
            <w:shd w:val="clear" w:color="auto" w:fill="auto"/>
            <w:noWrap/>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310.85　</w:t>
            </w:r>
          </w:p>
        </w:tc>
      </w:tr>
    </w:tbl>
    <w:p>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表二：</w:t>
      </w:r>
    </w:p>
    <w:p>
      <w:pPr>
        <w:widowControl/>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部门收入总体情况表</w:t>
      </w:r>
    </w:p>
    <w:p>
      <w:pPr>
        <w:widowControl/>
        <w:jc w:val="left"/>
        <w:outlineLvl w:val="1"/>
        <w:rPr>
          <w:rFonts w:ascii="仿宋_GB2312" w:hAnsi="宋体" w:eastAsia="仿宋_GB2312"/>
          <w:kern w:val="0"/>
          <w:sz w:val="24"/>
        </w:rPr>
      </w:pPr>
      <w:r>
        <w:rPr>
          <w:rFonts w:hint="eastAsia" w:ascii="仿宋_GB2312" w:hAnsi="宋体" w:eastAsia="仿宋_GB2312"/>
          <w:kern w:val="0"/>
          <w:sz w:val="24"/>
          <w:highlight w:val="none"/>
        </w:rPr>
        <w:t>填报部门：</w:t>
      </w:r>
      <w:r>
        <w:rPr>
          <w:rFonts w:hint="eastAsia" w:ascii="仿宋_GB2312" w:hAnsi="宋体" w:eastAsia="仿宋_GB2312"/>
          <w:kern w:val="0"/>
          <w:sz w:val="24"/>
          <w:highlight w:val="none"/>
          <w:lang w:val="en-US" w:eastAsia="zh-CN"/>
        </w:rPr>
        <w:t>昌吉回族自治州林业技术推广中心</w:t>
      </w:r>
      <w:r>
        <w:rPr>
          <w:rFonts w:hint="eastAsia" w:ascii="仿宋_GB2312" w:hAnsi="宋体" w:eastAsia="仿宋_GB2312"/>
          <w:kern w:val="0"/>
          <w:sz w:val="24"/>
        </w:rPr>
        <w:t xml:space="preserve">                        单位：万元</w:t>
      </w:r>
    </w:p>
    <w:tbl>
      <w:tblPr>
        <w:tblStyle w:val="7"/>
        <w:tblW w:w="9654" w:type="dxa"/>
        <w:tblInd w:w="93" w:type="dxa"/>
        <w:tblLayout w:type="fixed"/>
        <w:tblCellMar>
          <w:top w:w="0" w:type="dxa"/>
          <w:left w:w="108" w:type="dxa"/>
          <w:bottom w:w="0" w:type="dxa"/>
          <w:right w:w="108" w:type="dxa"/>
        </w:tblCellMar>
      </w:tblPr>
      <w:tblGrid>
        <w:gridCol w:w="417"/>
        <w:gridCol w:w="417"/>
        <w:gridCol w:w="417"/>
        <w:gridCol w:w="2145"/>
        <w:gridCol w:w="820"/>
        <w:gridCol w:w="680"/>
        <w:gridCol w:w="680"/>
        <w:gridCol w:w="680"/>
        <w:gridCol w:w="680"/>
        <w:gridCol w:w="680"/>
        <w:gridCol w:w="680"/>
        <w:gridCol w:w="680"/>
        <w:gridCol w:w="678"/>
      </w:tblGrid>
      <w:tr>
        <w:tblPrEx>
          <w:tblLayout w:type="fixed"/>
          <w:tblCellMar>
            <w:top w:w="0" w:type="dxa"/>
            <w:left w:w="108" w:type="dxa"/>
            <w:bottom w:w="0" w:type="dxa"/>
            <w:right w:w="108" w:type="dxa"/>
          </w:tblCellMar>
        </w:tblPrEx>
        <w:trPr>
          <w:trHeight w:val="510" w:hRule="atLeast"/>
        </w:trPr>
        <w:tc>
          <w:tcPr>
            <w:tcW w:w="1251"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功能分类科目编码</w:t>
            </w:r>
          </w:p>
        </w:tc>
        <w:tc>
          <w:tcPr>
            <w:tcW w:w="2145"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功能分类科目名称</w:t>
            </w:r>
          </w:p>
        </w:tc>
        <w:tc>
          <w:tcPr>
            <w:tcW w:w="820"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总  计</w:t>
            </w:r>
          </w:p>
        </w:tc>
        <w:tc>
          <w:tcPr>
            <w:tcW w:w="680"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一般公共预算拨款</w:t>
            </w:r>
          </w:p>
        </w:tc>
        <w:tc>
          <w:tcPr>
            <w:tcW w:w="680"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政府性基金预算拨款</w:t>
            </w:r>
          </w:p>
        </w:tc>
        <w:tc>
          <w:tcPr>
            <w:tcW w:w="680"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财政专户管理资金</w:t>
            </w:r>
          </w:p>
        </w:tc>
        <w:tc>
          <w:tcPr>
            <w:tcW w:w="680"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事业收入</w:t>
            </w:r>
          </w:p>
        </w:tc>
        <w:tc>
          <w:tcPr>
            <w:tcW w:w="680"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事业单位经营收入</w:t>
            </w:r>
          </w:p>
        </w:tc>
        <w:tc>
          <w:tcPr>
            <w:tcW w:w="680"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其他收入</w:t>
            </w:r>
          </w:p>
        </w:tc>
        <w:tc>
          <w:tcPr>
            <w:tcW w:w="680"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用事业基金弥补收支差额</w:t>
            </w:r>
          </w:p>
        </w:tc>
        <w:tc>
          <w:tcPr>
            <w:tcW w:w="678"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单位上年结余（不包括国库集中支付额度结余）</w:t>
            </w:r>
          </w:p>
        </w:tc>
      </w:tr>
      <w:tr>
        <w:tblPrEx>
          <w:tblLayout w:type="fixed"/>
          <w:tblCellMar>
            <w:top w:w="0" w:type="dxa"/>
            <w:left w:w="108" w:type="dxa"/>
            <w:bottom w:w="0" w:type="dxa"/>
            <w:right w:w="108" w:type="dxa"/>
          </w:tblCellMar>
        </w:tblPrEx>
        <w:trPr>
          <w:trHeight w:val="1870" w:hRule="atLeast"/>
        </w:trPr>
        <w:tc>
          <w:tcPr>
            <w:tcW w:w="417"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b/>
                <w:color w:val="000000"/>
                <w:sz w:val="20"/>
                <w:szCs w:val="20"/>
              </w:rPr>
            </w:pPr>
            <w:r>
              <w:rPr>
                <w:rFonts w:hint="eastAsia" w:ascii="仿宋_GB2312" w:eastAsia="仿宋_GB2312"/>
                <w:b/>
                <w:color w:val="000000"/>
                <w:sz w:val="20"/>
                <w:szCs w:val="20"/>
              </w:rPr>
              <w:t>类</w:t>
            </w:r>
          </w:p>
        </w:tc>
        <w:tc>
          <w:tcPr>
            <w:tcW w:w="41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b/>
                <w:color w:val="000000"/>
                <w:sz w:val="20"/>
                <w:szCs w:val="20"/>
              </w:rPr>
            </w:pPr>
            <w:r>
              <w:rPr>
                <w:rFonts w:hint="eastAsia" w:ascii="仿宋_GB2312" w:eastAsia="仿宋_GB2312"/>
                <w:b/>
                <w:color w:val="000000"/>
                <w:sz w:val="20"/>
                <w:szCs w:val="20"/>
              </w:rPr>
              <w:t>款</w:t>
            </w:r>
          </w:p>
        </w:tc>
        <w:tc>
          <w:tcPr>
            <w:tcW w:w="41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b/>
                <w:color w:val="000000"/>
                <w:sz w:val="20"/>
                <w:szCs w:val="20"/>
              </w:rPr>
            </w:pPr>
            <w:r>
              <w:rPr>
                <w:rFonts w:hint="eastAsia" w:ascii="仿宋_GB2312" w:eastAsia="仿宋_GB2312"/>
                <w:b/>
                <w:color w:val="000000"/>
                <w:sz w:val="20"/>
                <w:szCs w:val="20"/>
              </w:rPr>
              <w:t>项</w:t>
            </w:r>
          </w:p>
        </w:tc>
        <w:tc>
          <w:tcPr>
            <w:tcW w:w="2145"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820"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680"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680"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680"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680"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680"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680"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680"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678"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r>
      <w:tr>
        <w:tblPrEx>
          <w:tblLayout w:type="fixed"/>
          <w:tblCellMar>
            <w:top w:w="0" w:type="dxa"/>
            <w:left w:w="108" w:type="dxa"/>
            <w:bottom w:w="0" w:type="dxa"/>
            <w:right w:w="108" w:type="dxa"/>
          </w:tblCellMar>
        </w:tblPrEx>
        <w:trPr>
          <w:trHeight w:val="465" w:hRule="atLeast"/>
        </w:trPr>
        <w:tc>
          <w:tcPr>
            <w:tcW w:w="417"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213　</w:t>
            </w:r>
          </w:p>
        </w:tc>
        <w:tc>
          <w:tcPr>
            <w:tcW w:w="41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02　</w:t>
            </w:r>
          </w:p>
        </w:tc>
        <w:tc>
          <w:tcPr>
            <w:tcW w:w="41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04　</w:t>
            </w:r>
          </w:p>
        </w:tc>
        <w:tc>
          <w:tcPr>
            <w:tcW w:w="2145"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r>
              <w:rPr>
                <w:rFonts w:hint="eastAsia" w:ascii="仿宋_GB2312" w:eastAsia="仿宋_GB2312"/>
                <w:color w:val="000000"/>
                <w:sz w:val="20"/>
                <w:szCs w:val="20"/>
              </w:rPr>
              <w:t>事业机构　</w:t>
            </w:r>
          </w:p>
        </w:tc>
        <w:tc>
          <w:tcPr>
            <w:tcW w:w="820" w:type="dxa"/>
            <w:tcBorders>
              <w:top w:val="nil"/>
              <w:left w:val="nil"/>
              <w:bottom w:val="single" w:color="auto" w:sz="4" w:space="0"/>
              <w:right w:val="single" w:color="auto" w:sz="4" w:space="0"/>
            </w:tcBorders>
            <w:shd w:val="clear" w:color="000000" w:fill="FFFFFF"/>
            <w:noWrap/>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310.85　</w:t>
            </w:r>
          </w:p>
        </w:tc>
        <w:tc>
          <w:tcPr>
            <w:tcW w:w="680" w:type="dxa"/>
            <w:tcBorders>
              <w:top w:val="nil"/>
              <w:left w:val="nil"/>
              <w:bottom w:val="single" w:color="auto" w:sz="4" w:space="0"/>
              <w:right w:val="single" w:color="auto" w:sz="4" w:space="0"/>
            </w:tcBorders>
            <w:shd w:val="clear" w:color="000000" w:fill="FFFFFF"/>
            <w:noWrap/>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310.85　</w:t>
            </w:r>
          </w:p>
        </w:tc>
        <w:tc>
          <w:tcPr>
            <w:tcW w:w="680" w:type="dxa"/>
            <w:tcBorders>
              <w:top w:val="nil"/>
              <w:left w:val="nil"/>
              <w:bottom w:val="single" w:color="auto" w:sz="4" w:space="0"/>
              <w:right w:val="single" w:color="auto" w:sz="4" w:space="0"/>
            </w:tcBorders>
            <w:shd w:val="clear" w:color="000000" w:fill="FFFFFF"/>
            <w:noWrap/>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000000" w:fill="FFFFFF"/>
            <w:noWrap/>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000000" w:fill="FFFFFF"/>
            <w:noWrap/>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000000" w:fill="FFFFFF"/>
            <w:noWrap/>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000000" w:fill="FFFFFF"/>
            <w:noWrap/>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000000" w:fill="FFFFFF"/>
            <w:noWrap/>
            <w:vAlign w:val="center"/>
          </w:tcPr>
          <w:p>
            <w:pPr>
              <w:jc w:val="cente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78" w:type="dxa"/>
            <w:tcBorders>
              <w:top w:val="nil"/>
              <w:left w:val="nil"/>
              <w:bottom w:val="single" w:color="auto" w:sz="4" w:space="0"/>
              <w:right w:val="single" w:color="auto" w:sz="4" w:space="0"/>
            </w:tcBorders>
            <w:shd w:val="clear" w:color="000000" w:fill="FFFFFF"/>
            <w:noWrap/>
            <w:vAlign w:val="center"/>
          </w:tcPr>
          <w:p>
            <w:pPr>
              <w:jc w:val="center"/>
              <w:rPr>
                <w:rFonts w:ascii="仿宋_GB2312" w:hAnsi="宋体" w:eastAsia="仿宋_GB2312" w:cs="宋体"/>
                <w:color w:val="000000"/>
                <w:sz w:val="20"/>
                <w:szCs w:val="20"/>
              </w:rPr>
            </w:pPr>
            <w:r>
              <w:rPr>
                <w:rFonts w:hint="eastAsia" w:ascii="仿宋_GB2312" w:eastAsia="仿宋_GB2312"/>
                <w:color w:val="000000"/>
                <w:sz w:val="20"/>
                <w:szCs w:val="20"/>
              </w:rPr>
              <w:t>　</w:t>
            </w:r>
          </w:p>
        </w:tc>
      </w:tr>
      <w:tr>
        <w:tblPrEx>
          <w:tblLayout w:type="fixed"/>
          <w:tblCellMar>
            <w:top w:w="0" w:type="dxa"/>
            <w:left w:w="108" w:type="dxa"/>
            <w:bottom w:w="0" w:type="dxa"/>
            <w:right w:w="108" w:type="dxa"/>
          </w:tblCellMar>
        </w:tblPrEx>
        <w:trPr>
          <w:trHeight w:val="465" w:hRule="atLeast"/>
        </w:trPr>
        <w:tc>
          <w:tcPr>
            <w:tcW w:w="417"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p>
        </w:tc>
        <w:tc>
          <w:tcPr>
            <w:tcW w:w="41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p>
        </w:tc>
        <w:tc>
          <w:tcPr>
            <w:tcW w:w="41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p>
        </w:tc>
        <w:tc>
          <w:tcPr>
            <w:tcW w:w="2145"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p>
        </w:tc>
        <w:tc>
          <w:tcPr>
            <w:tcW w:w="82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p>
        </w:tc>
        <w:tc>
          <w:tcPr>
            <w:tcW w:w="678"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p>
        </w:tc>
      </w:tr>
      <w:tr>
        <w:tblPrEx>
          <w:tblLayout w:type="fixed"/>
          <w:tblCellMar>
            <w:top w:w="0" w:type="dxa"/>
            <w:left w:w="108" w:type="dxa"/>
            <w:bottom w:w="0" w:type="dxa"/>
            <w:right w:w="108" w:type="dxa"/>
          </w:tblCellMar>
        </w:tblPrEx>
        <w:trPr>
          <w:trHeight w:val="465" w:hRule="atLeast"/>
        </w:trPr>
        <w:tc>
          <w:tcPr>
            <w:tcW w:w="417"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p>
        </w:tc>
        <w:tc>
          <w:tcPr>
            <w:tcW w:w="41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p>
        </w:tc>
        <w:tc>
          <w:tcPr>
            <w:tcW w:w="41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p>
        </w:tc>
        <w:tc>
          <w:tcPr>
            <w:tcW w:w="2145" w:type="dxa"/>
            <w:tcBorders>
              <w:top w:val="nil"/>
              <w:left w:val="nil"/>
              <w:bottom w:val="single" w:color="auto" w:sz="4" w:space="0"/>
              <w:right w:val="single" w:color="auto" w:sz="4" w:space="0"/>
            </w:tcBorders>
            <w:shd w:val="clear" w:color="auto" w:fill="auto"/>
            <w:vAlign w:val="center"/>
          </w:tcPr>
          <w:p>
            <w:pPr>
              <w:rPr>
                <w:rFonts w:ascii="仿宋_GB2312" w:hAnsi="宋体" w:eastAsia="仿宋_GB2312" w:cs="宋体"/>
                <w:color w:val="000000"/>
                <w:sz w:val="20"/>
                <w:szCs w:val="20"/>
              </w:rPr>
            </w:pPr>
          </w:p>
        </w:tc>
        <w:tc>
          <w:tcPr>
            <w:tcW w:w="82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p>
        </w:tc>
        <w:tc>
          <w:tcPr>
            <w:tcW w:w="678"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p>
        </w:tc>
      </w:tr>
      <w:tr>
        <w:tblPrEx>
          <w:tblLayout w:type="fixed"/>
          <w:tblCellMar>
            <w:top w:w="0" w:type="dxa"/>
            <w:left w:w="108" w:type="dxa"/>
            <w:bottom w:w="0" w:type="dxa"/>
            <w:right w:w="108" w:type="dxa"/>
          </w:tblCellMar>
        </w:tblPrEx>
        <w:trPr>
          <w:trHeight w:val="465" w:hRule="atLeast"/>
        </w:trPr>
        <w:tc>
          <w:tcPr>
            <w:tcW w:w="417"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p>
        </w:tc>
        <w:tc>
          <w:tcPr>
            <w:tcW w:w="41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p>
        </w:tc>
        <w:tc>
          <w:tcPr>
            <w:tcW w:w="41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p>
        </w:tc>
        <w:tc>
          <w:tcPr>
            <w:tcW w:w="2145" w:type="dxa"/>
            <w:tcBorders>
              <w:top w:val="nil"/>
              <w:left w:val="nil"/>
              <w:bottom w:val="single" w:color="auto" w:sz="4" w:space="0"/>
              <w:right w:val="single" w:color="auto" w:sz="4" w:space="0"/>
            </w:tcBorders>
            <w:shd w:val="clear" w:color="auto" w:fill="auto"/>
            <w:vAlign w:val="center"/>
          </w:tcPr>
          <w:p>
            <w:pPr>
              <w:rPr>
                <w:rFonts w:ascii="仿宋_GB2312" w:hAnsi="宋体" w:eastAsia="仿宋_GB2312" w:cs="宋体"/>
                <w:color w:val="000000"/>
                <w:sz w:val="20"/>
                <w:szCs w:val="20"/>
              </w:rPr>
            </w:pPr>
          </w:p>
        </w:tc>
        <w:tc>
          <w:tcPr>
            <w:tcW w:w="82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p>
        </w:tc>
        <w:tc>
          <w:tcPr>
            <w:tcW w:w="678"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p>
        </w:tc>
      </w:tr>
      <w:tr>
        <w:tblPrEx>
          <w:tblLayout w:type="fixed"/>
          <w:tblCellMar>
            <w:top w:w="0" w:type="dxa"/>
            <w:left w:w="108" w:type="dxa"/>
            <w:bottom w:w="0" w:type="dxa"/>
            <w:right w:w="108" w:type="dxa"/>
          </w:tblCellMar>
        </w:tblPrEx>
        <w:trPr>
          <w:trHeight w:val="465" w:hRule="atLeast"/>
        </w:trPr>
        <w:tc>
          <w:tcPr>
            <w:tcW w:w="417"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p>
        </w:tc>
        <w:tc>
          <w:tcPr>
            <w:tcW w:w="41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p>
        </w:tc>
        <w:tc>
          <w:tcPr>
            <w:tcW w:w="41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p>
        </w:tc>
        <w:tc>
          <w:tcPr>
            <w:tcW w:w="2145" w:type="dxa"/>
            <w:tcBorders>
              <w:top w:val="nil"/>
              <w:left w:val="nil"/>
              <w:bottom w:val="single" w:color="auto" w:sz="4" w:space="0"/>
              <w:right w:val="single" w:color="auto" w:sz="4" w:space="0"/>
            </w:tcBorders>
            <w:shd w:val="clear" w:color="auto" w:fill="auto"/>
            <w:vAlign w:val="center"/>
          </w:tcPr>
          <w:p>
            <w:pPr>
              <w:rPr>
                <w:rFonts w:ascii="仿宋_GB2312" w:hAnsi="宋体" w:eastAsia="仿宋_GB2312" w:cs="宋体"/>
                <w:color w:val="000000"/>
                <w:sz w:val="20"/>
                <w:szCs w:val="20"/>
              </w:rPr>
            </w:pPr>
          </w:p>
        </w:tc>
        <w:tc>
          <w:tcPr>
            <w:tcW w:w="82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p>
        </w:tc>
        <w:tc>
          <w:tcPr>
            <w:tcW w:w="678"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p>
        </w:tc>
      </w:tr>
      <w:tr>
        <w:tblPrEx>
          <w:tblLayout w:type="fixed"/>
          <w:tblCellMar>
            <w:top w:w="0" w:type="dxa"/>
            <w:left w:w="108" w:type="dxa"/>
            <w:bottom w:w="0" w:type="dxa"/>
            <w:right w:w="108" w:type="dxa"/>
          </w:tblCellMar>
        </w:tblPrEx>
        <w:trPr>
          <w:trHeight w:val="465" w:hRule="atLeast"/>
        </w:trPr>
        <w:tc>
          <w:tcPr>
            <w:tcW w:w="417"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p>
        </w:tc>
        <w:tc>
          <w:tcPr>
            <w:tcW w:w="41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p>
        </w:tc>
        <w:tc>
          <w:tcPr>
            <w:tcW w:w="41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p>
        </w:tc>
        <w:tc>
          <w:tcPr>
            <w:tcW w:w="2145" w:type="dxa"/>
            <w:tcBorders>
              <w:top w:val="nil"/>
              <w:left w:val="nil"/>
              <w:bottom w:val="single" w:color="auto" w:sz="4" w:space="0"/>
              <w:right w:val="single" w:color="auto" w:sz="4" w:space="0"/>
            </w:tcBorders>
            <w:shd w:val="clear" w:color="auto" w:fill="auto"/>
            <w:vAlign w:val="center"/>
          </w:tcPr>
          <w:p>
            <w:pPr>
              <w:rPr>
                <w:rFonts w:ascii="仿宋_GB2312" w:hAnsi="宋体" w:eastAsia="仿宋_GB2312" w:cs="宋体"/>
                <w:color w:val="000000"/>
                <w:sz w:val="20"/>
                <w:szCs w:val="20"/>
              </w:rPr>
            </w:pPr>
          </w:p>
        </w:tc>
        <w:tc>
          <w:tcPr>
            <w:tcW w:w="82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p>
        </w:tc>
        <w:tc>
          <w:tcPr>
            <w:tcW w:w="678"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p>
        </w:tc>
      </w:tr>
      <w:tr>
        <w:tblPrEx>
          <w:tblLayout w:type="fixed"/>
          <w:tblCellMar>
            <w:top w:w="0" w:type="dxa"/>
            <w:left w:w="108" w:type="dxa"/>
            <w:bottom w:w="0" w:type="dxa"/>
            <w:right w:w="108" w:type="dxa"/>
          </w:tblCellMar>
        </w:tblPrEx>
        <w:trPr>
          <w:trHeight w:val="465" w:hRule="atLeast"/>
        </w:trPr>
        <w:tc>
          <w:tcPr>
            <w:tcW w:w="417"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p>
        </w:tc>
        <w:tc>
          <w:tcPr>
            <w:tcW w:w="41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p>
        </w:tc>
        <w:tc>
          <w:tcPr>
            <w:tcW w:w="41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p>
        </w:tc>
        <w:tc>
          <w:tcPr>
            <w:tcW w:w="2145" w:type="dxa"/>
            <w:tcBorders>
              <w:top w:val="nil"/>
              <w:left w:val="nil"/>
              <w:bottom w:val="single" w:color="auto" w:sz="4" w:space="0"/>
              <w:right w:val="single" w:color="auto" w:sz="4" w:space="0"/>
            </w:tcBorders>
            <w:shd w:val="clear" w:color="auto" w:fill="auto"/>
            <w:vAlign w:val="center"/>
          </w:tcPr>
          <w:p>
            <w:pPr>
              <w:rPr>
                <w:rFonts w:ascii="仿宋_GB2312" w:hAnsi="宋体" w:eastAsia="仿宋_GB2312" w:cs="宋体"/>
                <w:color w:val="000000"/>
                <w:sz w:val="20"/>
                <w:szCs w:val="20"/>
              </w:rPr>
            </w:pPr>
          </w:p>
        </w:tc>
        <w:tc>
          <w:tcPr>
            <w:tcW w:w="82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p>
        </w:tc>
        <w:tc>
          <w:tcPr>
            <w:tcW w:w="678"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p>
        </w:tc>
      </w:tr>
      <w:tr>
        <w:tblPrEx>
          <w:tblLayout w:type="fixed"/>
          <w:tblCellMar>
            <w:top w:w="0" w:type="dxa"/>
            <w:left w:w="108" w:type="dxa"/>
            <w:bottom w:w="0" w:type="dxa"/>
            <w:right w:w="108" w:type="dxa"/>
          </w:tblCellMar>
        </w:tblPrEx>
        <w:trPr>
          <w:trHeight w:val="465" w:hRule="atLeast"/>
        </w:trPr>
        <w:tc>
          <w:tcPr>
            <w:tcW w:w="417"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2145" w:type="dxa"/>
            <w:tcBorders>
              <w:top w:val="nil"/>
              <w:left w:val="nil"/>
              <w:bottom w:val="single" w:color="auto" w:sz="4" w:space="0"/>
              <w:right w:val="single" w:color="auto" w:sz="4" w:space="0"/>
            </w:tcBorders>
            <w:shd w:val="clear" w:color="auto" w:fill="auto"/>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2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78"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r>
        <w:tblPrEx>
          <w:tblLayout w:type="fixed"/>
          <w:tblCellMar>
            <w:top w:w="0" w:type="dxa"/>
            <w:left w:w="108" w:type="dxa"/>
            <w:bottom w:w="0" w:type="dxa"/>
            <w:right w:w="108" w:type="dxa"/>
          </w:tblCellMar>
        </w:tblPrEx>
        <w:trPr>
          <w:trHeight w:val="465" w:hRule="atLeast"/>
        </w:trPr>
        <w:tc>
          <w:tcPr>
            <w:tcW w:w="417"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2145" w:type="dxa"/>
            <w:tcBorders>
              <w:top w:val="nil"/>
              <w:left w:val="nil"/>
              <w:bottom w:val="single" w:color="auto" w:sz="4" w:space="0"/>
              <w:right w:val="single" w:color="auto" w:sz="4" w:space="0"/>
            </w:tcBorders>
            <w:shd w:val="clear" w:color="auto" w:fill="auto"/>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2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78"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r>
        <w:tblPrEx>
          <w:tblLayout w:type="fixed"/>
          <w:tblCellMar>
            <w:top w:w="0" w:type="dxa"/>
            <w:left w:w="108" w:type="dxa"/>
            <w:bottom w:w="0" w:type="dxa"/>
            <w:right w:w="108" w:type="dxa"/>
          </w:tblCellMar>
        </w:tblPrEx>
        <w:trPr>
          <w:trHeight w:val="465" w:hRule="atLeast"/>
        </w:trPr>
        <w:tc>
          <w:tcPr>
            <w:tcW w:w="417"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2145" w:type="dxa"/>
            <w:tcBorders>
              <w:top w:val="nil"/>
              <w:left w:val="nil"/>
              <w:bottom w:val="single" w:color="auto" w:sz="4" w:space="0"/>
              <w:right w:val="single" w:color="auto" w:sz="4" w:space="0"/>
            </w:tcBorders>
            <w:shd w:val="clear" w:color="auto" w:fill="auto"/>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2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78"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r>
        <w:tblPrEx>
          <w:tblLayout w:type="fixed"/>
          <w:tblCellMar>
            <w:top w:w="0" w:type="dxa"/>
            <w:left w:w="108" w:type="dxa"/>
            <w:bottom w:w="0" w:type="dxa"/>
            <w:right w:w="108" w:type="dxa"/>
          </w:tblCellMar>
        </w:tblPrEx>
        <w:trPr>
          <w:trHeight w:val="465" w:hRule="atLeast"/>
        </w:trPr>
        <w:tc>
          <w:tcPr>
            <w:tcW w:w="417"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2145" w:type="dxa"/>
            <w:tcBorders>
              <w:top w:val="nil"/>
              <w:left w:val="nil"/>
              <w:bottom w:val="single" w:color="auto" w:sz="4" w:space="0"/>
              <w:right w:val="single" w:color="auto" w:sz="4" w:space="0"/>
            </w:tcBorders>
            <w:shd w:val="clear" w:color="auto" w:fill="auto"/>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2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78"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r>
        <w:tblPrEx>
          <w:tblLayout w:type="fixed"/>
          <w:tblCellMar>
            <w:top w:w="0" w:type="dxa"/>
            <w:left w:w="108" w:type="dxa"/>
            <w:bottom w:w="0" w:type="dxa"/>
            <w:right w:w="108" w:type="dxa"/>
          </w:tblCellMar>
        </w:tblPrEx>
        <w:trPr>
          <w:trHeight w:val="465" w:hRule="atLeast"/>
        </w:trPr>
        <w:tc>
          <w:tcPr>
            <w:tcW w:w="417"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2145" w:type="dxa"/>
            <w:tcBorders>
              <w:top w:val="nil"/>
              <w:left w:val="nil"/>
              <w:bottom w:val="single" w:color="auto" w:sz="4" w:space="0"/>
              <w:right w:val="single" w:color="auto" w:sz="4" w:space="0"/>
            </w:tcBorders>
            <w:shd w:val="clear" w:color="auto" w:fill="auto"/>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2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78"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r>
        <w:tblPrEx>
          <w:tblLayout w:type="fixed"/>
          <w:tblCellMar>
            <w:top w:w="0" w:type="dxa"/>
            <w:left w:w="108" w:type="dxa"/>
            <w:bottom w:w="0" w:type="dxa"/>
            <w:right w:w="108" w:type="dxa"/>
          </w:tblCellMar>
        </w:tblPrEx>
        <w:trPr>
          <w:trHeight w:val="465" w:hRule="atLeast"/>
        </w:trPr>
        <w:tc>
          <w:tcPr>
            <w:tcW w:w="417"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2145" w:type="dxa"/>
            <w:tcBorders>
              <w:top w:val="nil"/>
              <w:left w:val="nil"/>
              <w:bottom w:val="single" w:color="auto" w:sz="4" w:space="0"/>
              <w:right w:val="single" w:color="auto" w:sz="4" w:space="0"/>
            </w:tcBorders>
            <w:shd w:val="clear" w:color="auto" w:fill="auto"/>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2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78"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r>
        <w:tblPrEx>
          <w:tblLayout w:type="fixed"/>
          <w:tblCellMar>
            <w:top w:w="0" w:type="dxa"/>
            <w:left w:w="108" w:type="dxa"/>
            <w:bottom w:w="0" w:type="dxa"/>
            <w:right w:w="108" w:type="dxa"/>
          </w:tblCellMar>
        </w:tblPrEx>
        <w:trPr>
          <w:trHeight w:val="465" w:hRule="atLeast"/>
        </w:trPr>
        <w:tc>
          <w:tcPr>
            <w:tcW w:w="417"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2145" w:type="dxa"/>
            <w:tcBorders>
              <w:top w:val="nil"/>
              <w:left w:val="nil"/>
              <w:bottom w:val="single" w:color="auto" w:sz="4" w:space="0"/>
              <w:right w:val="single" w:color="auto" w:sz="4" w:space="0"/>
            </w:tcBorders>
            <w:shd w:val="clear" w:color="auto" w:fill="auto"/>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2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78"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r>
        <w:tblPrEx>
          <w:tblLayout w:type="fixed"/>
          <w:tblCellMar>
            <w:top w:w="0" w:type="dxa"/>
            <w:left w:w="108" w:type="dxa"/>
            <w:bottom w:w="0" w:type="dxa"/>
            <w:right w:w="108" w:type="dxa"/>
          </w:tblCellMar>
        </w:tblPrEx>
        <w:trPr>
          <w:trHeight w:val="465" w:hRule="atLeast"/>
        </w:trPr>
        <w:tc>
          <w:tcPr>
            <w:tcW w:w="417"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2145" w:type="dxa"/>
            <w:tcBorders>
              <w:top w:val="nil"/>
              <w:left w:val="nil"/>
              <w:bottom w:val="single" w:color="auto" w:sz="4" w:space="0"/>
              <w:right w:val="single" w:color="auto" w:sz="4" w:space="0"/>
            </w:tcBorders>
            <w:shd w:val="clear" w:color="auto" w:fill="auto"/>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2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78"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r>
        <w:tblPrEx>
          <w:tblLayout w:type="fixed"/>
          <w:tblCellMar>
            <w:top w:w="0" w:type="dxa"/>
            <w:left w:w="108" w:type="dxa"/>
            <w:bottom w:w="0" w:type="dxa"/>
            <w:right w:w="108" w:type="dxa"/>
          </w:tblCellMar>
        </w:tblPrEx>
        <w:trPr>
          <w:trHeight w:val="465" w:hRule="atLeast"/>
        </w:trPr>
        <w:tc>
          <w:tcPr>
            <w:tcW w:w="417"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2145" w:type="dxa"/>
            <w:tcBorders>
              <w:top w:val="nil"/>
              <w:left w:val="nil"/>
              <w:bottom w:val="single" w:color="auto" w:sz="4" w:space="0"/>
              <w:right w:val="single" w:color="auto" w:sz="4" w:space="0"/>
            </w:tcBorders>
            <w:shd w:val="clear" w:color="auto" w:fill="auto"/>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2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78"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r>
        <w:tblPrEx>
          <w:tblLayout w:type="fixed"/>
          <w:tblCellMar>
            <w:top w:w="0" w:type="dxa"/>
            <w:left w:w="108" w:type="dxa"/>
            <w:bottom w:w="0" w:type="dxa"/>
            <w:right w:w="108" w:type="dxa"/>
          </w:tblCellMar>
        </w:tblPrEx>
        <w:trPr>
          <w:trHeight w:val="465" w:hRule="atLeast"/>
        </w:trPr>
        <w:tc>
          <w:tcPr>
            <w:tcW w:w="417"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2145" w:type="dxa"/>
            <w:tcBorders>
              <w:top w:val="nil"/>
              <w:left w:val="nil"/>
              <w:bottom w:val="single" w:color="auto" w:sz="4" w:space="0"/>
              <w:right w:val="single" w:color="auto" w:sz="4" w:space="0"/>
            </w:tcBorders>
            <w:shd w:val="clear" w:color="auto" w:fill="auto"/>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2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78"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r>
        <w:tblPrEx>
          <w:tblLayout w:type="fixed"/>
          <w:tblCellMar>
            <w:top w:w="0" w:type="dxa"/>
            <w:left w:w="108" w:type="dxa"/>
            <w:bottom w:w="0" w:type="dxa"/>
            <w:right w:w="108" w:type="dxa"/>
          </w:tblCellMar>
        </w:tblPrEx>
        <w:trPr>
          <w:trHeight w:val="465" w:hRule="atLeast"/>
        </w:trPr>
        <w:tc>
          <w:tcPr>
            <w:tcW w:w="417"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2145"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r>
              <w:rPr>
                <w:rFonts w:hint="eastAsia" w:ascii="仿宋_GB2312" w:eastAsia="仿宋_GB2312"/>
                <w:color w:val="000000"/>
                <w:sz w:val="20"/>
                <w:szCs w:val="20"/>
              </w:rPr>
              <w:t>合计</w:t>
            </w:r>
          </w:p>
        </w:tc>
        <w:tc>
          <w:tcPr>
            <w:tcW w:w="82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310.85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310.85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78"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bl>
    <w:p>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表三：</w:t>
      </w:r>
    </w:p>
    <w:p>
      <w:pPr>
        <w:widowControl/>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部门支出总体情况表</w:t>
      </w:r>
    </w:p>
    <w:p>
      <w:pPr>
        <w:widowControl/>
        <w:jc w:val="left"/>
        <w:outlineLvl w:val="1"/>
        <w:rPr>
          <w:rFonts w:ascii="仿宋_GB2312" w:hAnsi="宋体" w:eastAsia="仿宋_GB2312"/>
          <w:kern w:val="0"/>
          <w:sz w:val="24"/>
        </w:rPr>
      </w:pPr>
      <w:r>
        <w:rPr>
          <w:rFonts w:hint="eastAsia" w:ascii="仿宋_GB2312" w:hAnsi="宋体" w:eastAsia="仿宋_GB2312"/>
          <w:kern w:val="0"/>
          <w:sz w:val="24"/>
          <w:highlight w:val="none"/>
        </w:rPr>
        <w:t>编制部门：</w:t>
      </w:r>
      <w:r>
        <w:rPr>
          <w:rFonts w:hint="eastAsia" w:ascii="仿宋_GB2312" w:hAnsi="宋体" w:eastAsia="仿宋_GB2312"/>
          <w:kern w:val="0"/>
          <w:sz w:val="24"/>
          <w:highlight w:val="none"/>
          <w:lang w:val="en-US" w:eastAsia="zh-CN"/>
        </w:rPr>
        <w:t>昌吉回族自治州林业技术推广中心</w:t>
      </w:r>
      <w:r>
        <w:rPr>
          <w:rFonts w:hint="eastAsia" w:ascii="仿宋_GB2312" w:hAnsi="宋体" w:eastAsia="仿宋_GB2312"/>
          <w:kern w:val="0"/>
          <w:sz w:val="24"/>
          <w:highlight w:val="none"/>
        </w:rPr>
        <w:t xml:space="preserve"> </w:t>
      </w:r>
      <w:r>
        <w:rPr>
          <w:rFonts w:hint="eastAsia" w:ascii="仿宋_GB2312" w:hAnsi="宋体" w:eastAsia="仿宋_GB2312"/>
          <w:kern w:val="0"/>
          <w:sz w:val="24"/>
        </w:rPr>
        <w:t xml:space="preserve">                        单位：万元</w:t>
      </w:r>
    </w:p>
    <w:tbl>
      <w:tblPr>
        <w:tblStyle w:val="7"/>
        <w:tblW w:w="9229" w:type="dxa"/>
        <w:tblInd w:w="93" w:type="dxa"/>
        <w:tblLayout w:type="fixed"/>
        <w:tblCellMar>
          <w:top w:w="0" w:type="dxa"/>
          <w:left w:w="108" w:type="dxa"/>
          <w:bottom w:w="0" w:type="dxa"/>
          <w:right w:w="108" w:type="dxa"/>
        </w:tblCellMar>
      </w:tblPr>
      <w:tblGrid>
        <w:gridCol w:w="401"/>
        <w:gridCol w:w="400"/>
        <w:gridCol w:w="400"/>
        <w:gridCol w:w="2604"/>
        <w:gridCol w:w="1855"/>
        <w:gridCol w:w="1856"/>
        <w:gridCol w:w="1713"/>
      </w:tblGrid>
      <w:tr>
        <w:tblPrEx>
          <w:tblLayout w:type="fixed"/>
          <w:tblCellMar>
            <w:top w:w="0" w:type="dxa"/>
            <w:left w:w="108" w:type="dxa"/>
            <w:bottom w:w="0" w:type="dxa"/>
            <w:right w:w="108" w:type="dxa"/>
          </w:tblCellMar>
        </w:tblPrEx>
        <w:trPr>
          <w:trHeight w:val="345" w:hRule="atLeast"/>
        </w:trPr>
        <w:tc>
          <w:tcPr>
            <w:tcW w:w="3805" w:type="dxa"/>
            <w:gridSpan w:val="4"/>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项目</w:t>
            </w:r>
          </w:p>
        </w:tc>
        <w:tc>
          <w:tcPr>
            <w:tcW w:w="5424" w:type="dxa"/>
            <w:gridSpan w:val="3"/>
            <w:tcBorders>
              <w:top w:val="single" w:color="auto" w:sz="4" w:space="0"/>
              <w:left w:val="nil"/>
              <w:bottom w:val="single" w:color="auto" w:sz="4" w:space="0"/>
              <w:right w:val="single" w:color="000000" w:sz="4" w:space="0"/>
            </w:tcBorders>
            <w:shd w:val="clear" w:color="auto" w:fill="auto"/>
            <w:vAlign w:val="center"/>
          </w:tcPr>
          <w:p>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支出预算</w:t>
            </w:r>
          </w:p>
        </w:tc>
      </w:tr>
      <w:tr>
        <w:tblPrEx>
          <w:tblLayout w:type="fixed"/>
          <w:tblCellMar>
            <w:top w:w="0" w:type="dxa"/>
            <w:left w:w="108" w:type="dxa"/>
            <w:bottom w:w="0" w:type="dxa"/>
            <w:right w:w="108" w:type="dxa"/>
          </w:tblCellMar>
        </w:tblPrEx>
        <w:trPr>
          <w:trHeight w:val="480" w:hRule="atLeast"/>
        </w:trPr>
        <w:tc>
          <w:tcPr>
            <w:tcW w:w="1201"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功能分类科目编码</w:t>
            </w:r>
          </w:p>
        </w:tc>
        <w:tc>
          <w:tcPr>
            <w:tcW w:w="2604"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功能分类科目名称</w:t>
            </w:r>
          </w:p>
        </w:tc>
        <w:tc>
          <w:tcPr>
            <w:tcW w:w="1855"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合计</w:t>
            </w:r>
          </w:p>
        </w:tc>
        <w:tc>
          <w:tcPr>
            <w:tcW w:w="1856"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基本支出</w:t>
            </w:r>
          </w:p>
        </w:tc>
        <w:tc>
          <w:tcPr>
            <w:tcW w:w="1713"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项目支出</w:t>
            </w:r>
          </w:p>
        </w:tc>
      </w:tr>
      <w:tr>
        <w:tblPrEx>
          <w:tblLayout w:type="fixed"/>
          <w:tblCellMar>
            <w:top w:w="0" w:type="dxa"/>
            <w:left w:w="108" w:type="dxa"/>
            <w:bottom w:w="0" w:type="dxa"/>
            <w:right w:w="108" w:type="dxa"/>
          </w:tblCellMar>
        </w:tblPrEx>
        <w:trPr>
          <w:trHeight w:val="270" w:hRule="atLeast"/>
        </w:trPr>
        <w:tc>
          <w:tcPr>
            <w:tcW w:w="401"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类</w:t>
            </w: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款</w:t>
            </w: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项</w:t>
            </w:r>
          </w:p>
        </w:tc>
        <w:tc>
          <w:tcPr>
            <w:tcW w:w="2604"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c>
          <w:tcPr>
            <w:tcW w:w="1855"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c>
          <w:tcPr>
            <w:tcW w:w="1856"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c>
          <w:tcPr>
            <w:tcW w:w="1713"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r>
      <w:tr>
        <w:tblPrEx>
          <w:tblLayout w:type="fixed"/>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213</w:t>
            </w: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02</w:t>
            </w: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04</w:t>
            </w:r>
          </w:p>
        </w:tc>
        <w:tc>
          <w:tcPr>
            <w:tcW w:w="26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事业机构　</w:t>
            </w:r>
          </w:p>
        </w:tc>
        <w:tc>
          <w:tcPr>
            <w:tcW w:w="185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310.85</w:t>
            </w:r>
          </w:p>
        </w:tc>
        <w:tc>
          <w:tcPr>
            <w:tcW w:w="185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305.85</w:t>
            </w:r>
          </w:p>
        </w:tc>
        <w:tc>
          <w:tcPr>
            <w:tcW w:w="171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5　</w:t>
            </w:r>
          </w:p>
        </w:tc>
      </w:tr>
      <w:tr>
        <w:tblPrEx>
          <w:tblLayout w:type="fixed"/>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26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71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Layout w:type="fixed"/>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26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71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Layout w:type="fixed"/>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6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71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Layout w:type="fixed"/>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6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71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Layout w:type="fixed"/>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6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71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Layout w:type="fixed"/>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6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71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Layout w:type="fixed"/>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6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71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Layout w:type="fixed"/>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6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71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Layout w:type="fixed"/>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6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71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Layout w:type="fixed"/>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26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85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85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71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26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85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85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71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26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85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85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71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26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85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85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71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26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85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85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71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26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85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85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71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26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85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85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71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26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85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85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71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26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85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85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71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6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71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Layout w:type="fixed"/>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6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71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Layout w:type="fixed"/>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6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71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Layout w:type="fixed"/>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6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71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Layout w:type="fixed"/>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 w:val="22"/>
                <w:szCs w:val="22"/>
              </w:rPr>
            </w:pPr>
            <w:r>
              <w:rPr>
                <w:rFonts w:hint="eastAsia" w:ascii="宋体" w:hAnsi="宋体" w:cs="宋体"/>
                <w:color w:val="000000"/>
                <w:kern w:val="0"/>
                <w:sz w:val="22"/>
                <w:szCs w:val="22"/>
              </w:rPr>
              <w:t>　</w:t>
            </w:r>
          </w:p>
        </w:tc>
        <w:tc>
          <w:tcPr>
            <w:tcW w:w="400"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 w:val="22"/>
                <w:szCs w:val="22"/>
              </w:rPr>
            </w:pPr>
            <w:r>
              <w:rPr>
                <w:rFonts w:hint="eastAsia" w:ascii="宋体" w:hAnsi="宋体" w:cs="宋体"/>
                <w:color w:val="000000"/>
                <w:kern w:val="0"/>
                <w:sz w:val="22"/>
                <w:szCs w:val="22"/>
              </w:rPr>
              <w:t>　</w:t>
            </w:r>
          </w:p>
        </w:tc>
        <w:tc>
          <w:tcPr>
            <w:tcW w:w="40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26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合计</w:t>
            </w:r>
          </w:p>
        </w:tc>
        <w:tc>
          <w:tcPr>
            <w:tcW w:w="1855"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310.85</w:t>
            </w:r>
          </w:p>
        </w:tc>
        <w:tc>
          <w:tcPr>
            <w:tcW w:w="185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rPr>
            </w:pPr>
            <w:r>
              <w:rPr>
                <w:rFonts w:hint="eastAsia" w:ascii="宋体" w:hAnsi="宋体" w:cs="宋体"/>
                <w:b/>
                <w:bCs/>
                <w:color w:val="000000"/>
                <w:kern w:val="0"/>
                <w:sz w:val="22"/>
                <w:szCs w:val="22"/>
              </w:rPr>
              <w:t>　305.85</w:t>
            </w:r>
          </w:p>
        </w:tc>
        <w:tc>
          <w:tcPr>
            <w:tcW w:w="171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rPr>
            </w:pPr>
            <w:r>
              <w:rPr>
                <w:rFonts w:hint="eastAsia" w:ascii="宋体" w:hAnsi="宋体" w:cs="宋体"/>
                <w:b/>
                <w:bCs/>
                <w:color w:val="000000"/>
                <w:kern w:val="0"/>
                <w:sz w:val="22"/>
                <w:szCs w:val="22"/>
              </w:rPr>
              <w:t>5　</w:t>
            </w:r>
          </w:p>
        </w:tc>
      </w:tr>
    </w:tbl>
    <w:p>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p>
      <w:pPr>
        <w:widowControl/>
        <w:spacing w:before="120" w:beforeLines="50"/>
        <w:outlineLvl w:val="1"/>
        <w:rPr>
          <w:rFonts w:ascii="仿宋_GB2312" w:hAnsi="宋体" w:eastAsia="仿宋_GB2312"/>
          <w:b/>
          <w:kern w:val="0"/>
          <w:sz w:val="32"/>
          <w:szCs w:val="32"/>
        </w:rPr>
      </w:pPr>
      <w:r>
        <w:rPr>
          <w:rFonts w:hint="eastAsia" w:ascii="仿宋_GB2312" w:hAnsi="宋体" w:eastAsia="仿宋_GB2312"/>
          <w:b/>
          <w:kern w:val="0"/>
          <w:sz w:val="32"/>
          <w:szCs w:val="32"/>
        </w:rPr>
        <w:t>表四：</w:t>
      </w:r>
    </w:p>
    <w:p>
      <w:pPr>
        <w:widowControl/>
        <w:spacing w:before="120" w:beforeLines="50"/>
        <w:outlineLvl w:val="1"/>
        <w:rPr>
          <w:rFonts w:ascii="仿宋_GB2312" w:hAnsi="宋体" w:eastAsia="仿宋_GB2312"/>
          <w:b/>
          <w:kern w:val="0"/>
          <w:sz w:val="32"/>
          <w:szCs w:val="32"/>
        </w:rPr>
      </w:pPr>
    </w:p>
    <w:p>
      <w:pPr>
        <w:widowControl/>
        <w:spacing w:before="120" w:beforeLines="50"/>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财政拨款收支预算总体情况表</w:t>
      </w:r>
    </w:p>
    <w:p>
      <w:pPr>
        <w:widowControl/>
        <w:spacing w:before="120" w:beforeLines="50"/>
        <w:outlineLvl w:val="1"/>
        <w:rPr>
          <w:rFonts w:ascii="仿宋_GB2312" w:hAnsi="宋体" w:eastAsia="仿宋_GB2312"/>
          <w:kern w:val="0"/>
          <w:sz w:val="28"/>
          <w:szCs w:val="28"/>
        </w:rPr>
      </w:pPr>
      <w:r>
        <w:rPr>
          <w:rFonts w:hint="eastAsia" w:ascii="仿宋_GB2312" w:hAnsi="宋体" w:eastAsia="仿宋_GB2312"/>
          <w:kern w:val="0"/>
          <w:sz w:val="28"/>
          <w:szCs w:val="28"/>
        </w:rPr>
        <w:t>编制部门： 昌吉回族自治州林业技术推广中心            单位：万元</w:t>
      </w:r>
    </w:p>
    <w:tbl>
      <w:tblPr>
        <w:tblStyle w:val="7"/>
        <w:tblW w:w="9229" w:type="dxa"/>
        <w:tblInd w:w="93" w:type="dxa"/>
        <w:tblLayout w:type="fixed"/>
        <w:tblCellMar>
          <w:top w:w="0" w:type="dxa"/>
          <w:left w:w="108" w:type="dxa"/>
          <w:bottom w:w="0" w:type="dxa"/>
          <w:right w:w="108" w:type="dxa"/>
        </w:tblCellMar>
      </w:tblPr>
      <w:tblGrid>
        <w:gridCol w:w="1620"/>
        <w:gridCol w:w="1230"/>
        <w:gridCol w:w="2250"/>
        <w:gridCol w:w="1294"/>
        <w:gridCol w:w="1418"/>
        <w:gridCol w:w="1417"/>
      </w:tblGrid>
      <w:tr>
        <w:tblPrEx>
          <w:tblLayout w:type="fixed"/>
          <w:tblCellMar>
            <w:top w:w="0" w:type="dxa"/>
            <w:left w:w="108" w:type="dxa"/>
            <w:bottom w:w="0" w:type="dxa"/>
            <w:right w:w="108" w:type="dxa"/>
          </w:tblCellMar>
        </w:tblPrEx>
        <w:trPr>
          <w:trHeight w:val="285" w:hRule="atLeast"/>
        </w:trPr>
        <w:tc>
          <w:tcPr>
            <w:tcW w:w="2850" w:type="dxa"/>
            <w:gridSpan w:val="2"/>
            <w:tcBorders>
              <w:top w:val="single" w:color="auto" w:sz="4" w:space="0"/>
              <w:left w:val="single" w:color="auto" w:sz="4" w:space="0"/>
              <w:bottom w:val="single" w:color="auto" w:sz="4" w:space="0"/>
              <w:right w:val="single" w:color="000000" w:sz="4" w:space="0"/>
            </w:tcBorders>
            <w:shd w:val="clear" w:color="auto" w:fill="auto"/>
            <w:noWrap/>
            <w:vAlign w:val="center"/>
          </w:tcPr>
          <w:p>
            <w:pPr>
              <w:widowControl/>
              <w:jc w:val="center"/>
              <w:rPr>
                <w:rFonts w:ascii="仿宋_GB2312" w:hAnsi="宋体" w:eastAsia="仿宋_GB2312" w:cs="宋体"/>
                <w:b/>
                <w:bCs/>
                <w:kern w:val="0"/>
                <w:sz w:val="24"/>
              </w:rPr>
            </w:pPr>
            <w:r>
              <w:rPr>
                <w:rFonts w:hint="eastAsia" w:ascii="仿宋_GB2312" w:hAnsi="宋体" w:eastAsia="仿宋_GB2312" w:cs="宋体"/>
                <w:b/>
                <w:bCs/>
                <w:kern w:val="0"/>
                <w:sz w:val="24"/>
              </w:rPr>
              <w:t>财政拨款收入</w:t>
            </w:r>
          </w:p>
        </w:tc>
        <w:tc>
          <w:tcPr>
            <w:tcW w:w="6379" w:type="dxa"/>
            <w:gridSpan w:val="4"/>
            <w:tcBorders>
              <w:top w:val="single" w:color="auto" w:sz="4" w:space="0"/>
              <w:left w:val="nil"/>
              <w:bottom w:val="single" w:color="auto" w:sz="4" w:space="0"/>
              <w:right w:val="single" w:color="000000" w:sz="4" w:space="0"/>
            </w:tcBorders>
            <w:shd w:val="clear" w:color="auto" w:fill="auto"/>
            <w:noWrap/>
            <w:vAlign w:val="center"/>
          </w:tcPr>
          <w:p>
            <w:pPr>
              <w:widowControl/>
              <w:jc w:val="center"/>
              <w:rPr>
                <w:rFonts w:ascii="仿宋_GB2312" w:hAnsi="宋体" w:eastAsia="仿宋_GB2312" w:cs="宋体"/>
                <w:b/>
                <w:bCs/>
                <w:kern w:val="0"/>
                <w:sz w:val="24"/>
              </w:rPr>
            </w:pPr>
            <w:r>
              <w:rPr>
                <w:rFonts w:hint="eastAsia" w:ascii="仿宋_GB2312" w:hAnsi="宋体" w:eastAsia="仿宋_GB2312" w:cs="宋体"/>
                <w:b/>
                <w:bCs/>
                <w:kern w:val="0"/>
                <w:sz w:val="24"/>
              </w:rPr>
              <w:t>财政拨款支出</w:t>
            </w:r>
          </w:p>
        </w:tc>
      </w:tr>
      <w:tr>
        <w:tblPrEx>
          <w:tblLayout w:type="fixed"/>
          <w:tblCellMar>
            <w:top w:w="0" w:type="dxa"/>
            <w:left w:w="108" w:type="dxa"/>
            <w:bottom w:w="0" w:type="dxa"/>
            <w:right w:w="108" w:type="dxa"/>
          </w:tblCellMar>
        </w:tblPrEx>
        <w:trPr>
          <w:trHeight w:val="465" w:hRule="atLeast"/>
        </w:trPr>
        <w:tc>
          <w:tcPr>
            <w:tcW w:w="162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项    目</w:t>
            </w:r>
          </w:p>
        </w:tc>
        <w:tc>
          <w:tcPr>
            <w:tcW w:w="123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合计</w:t>
            </w:r>
          </w:p>
        </w:tc>
        <w:tc>
          <w:tcPr>
            <w:tcW w:w="225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功  能  分  类</w:t>
            </w:r>
          </w:p>
        </w:tc>
        <w:tc>
          <w:tcPr>
            <w:tcW w:w="1294"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合计</w:t>
            </w: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一般公共预算</w:t>
            </w:r>
          </w:p>
        </w:tc>
        <w:tc>
          <w:tcPr>
            <w:tcW w:w="141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政府性基金预算</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财政拨款（补助）</w:t>
            </w:r>
          </w:p>
        </w:tc>
        <w:tc>
          <w:tcPr>
            <w:tcW w:w="1230"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201 一般公共服务支出</w:t>
            </w:r>
          </w:p>
        </w:tc>
        <w:tc>
          <w:tcPr>
            <w:tcW w:w="1294"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xml:space="preserve"> 一般公共预算</w:t>
            </w:r>
          </w:p>
        </w:tc>
        <w:tc>
          <w:tcPr>
            <w:tcW w:w="1230"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310.85　</w:t>
            </w:r>
          </w:p>
        </w:tc>
        <w:tc>
          <w:tcPr>
            <w:tcW w:w="225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202 外交支出</w:t>
            </w:r>
          </w:p>
        </w:tc>
        <w:tc>
          <w:tcPr>
            <w:tcW w:w="1294"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xml:space="preserve"> 政府性基金预算</w:t>
            </w:r>
          </w:p>
        </w:tc>
        <w:tc>
          <w:tcPr>
            <w:tcW w:w="1230"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203 国防支出</w:t>
            </w:r>
          </w:p>
        </w:tc>
        <w:tc>
          <w:tcPr>
            <w:tcW w:w="1294"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204 公共安全支出</w:t>
            </w:r>
          </w:p>
        </w:tc>
        <w:tc>
          <w:tcPr>
            <w:tcW w:w="1294"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205 教育支出</w:t>
            </w:r>
          </w:p>
        </w:tc>
        <w:tc>
          <w:tcPr>
            <w:tcW w:w="1294"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206 科学技术支出</w:t>
            </w:r>
          </w:p>
        </w:tc>
        <w:tc>
          <w:tcPr>
            <w:tcW w:w="1294"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207 文化体育与传媒支出</w:t>
            </w:r>
          </w:p>
        </w:tc>
        <w:tc>
          <w:tcPr>
            <w:tcW w:w="1294"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208 社会保障和就业支出</w:t>
            </w:r>
          </w:p>
        </w:tc>
        <w:tc>
          <w:tcPr>
            <w:tcW w:w="1294"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209 社会保险基金支出</w:t>
            </w:r>
          </w:p>
        </w:tc>
        <w:tc>
          <w:tcPr>
            <w:tcW w:w="1294"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5"/>
                <w:szCs w:val="15"/>
              </w:rPr>
            </w:pPr>
            <w:r>
              <w:rPr>
                <w:rFonts w:hint="eastAsia" w:ascii="仿宋_GB2312" w:hAnsi="宋体" w:eastAsia="仿宋_GB2312" w:cs="宋体"/>
                <w:kern w:val="0"/>
                <w:sz w:val="15"/>
                <w:szCs w:val="15"/>
              </w:rPr>
              <w:t>210 医疗卫生与计划生育支出</w:t>
            </w:r>
          </w:p>
        </w:tc>
        <w:tc>
          <w:tcPr>
            <w:tcW w:w="1294"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211 节能环保支出</w:t>
            </w:r>
          </w:p>
        </w:tc>
        <w:tc>
          <w:tcPr>
            <w:tcW w:w="1294"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212 城乡社区支出</w:t>
            </w:r>
          </w:p>
        </w:tc>
        <w:tc>
          <w:tcPr>
            <w:tcW w:w="1294"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213 农林水支出</w:t>
            </w:r>
          </w:p>
        </w:tc>
        <w:tc>
          <w:tcPr>
            <w:tcW w:w="1294"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310.85　</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310.85　</w:t>
            </w:r>
          </w:p>
        </w:tc>
        <w:tc>
          <w:tcPr>
            <w:tcW w:w="1417"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214 交通运输支出</w:t>
            </w:r>
          </w:p>
        </w:tc>
        <w:tc>
          <w:tcPr>
            <w:tcW w:w="1294"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215 资源勘探信息等支出</w:t>
            </w:r>
          </w:p>
        </w:tc>
        <w:tc>
          <w:tcPr>
            <w:tcW w:w="1294"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216 商业服务业等支出</w:t>
            </w:r>
          </w:p>
        </w:tc>
        <w:tc>
          <w:tcPr>
            <w:tcW w:w="1294"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217 金融支出</w:t>
            </w:r>
          </w:p>
        </w:tc>
        <w:tc>
          <w:tcPr>
            <w:tcW w:w="1294"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219 援助其他地区支出</w:t>
            </w:r>
          </w:p>
        </w:tc>
        <w:tc>
          <w:tcPr>
            <w:tcW w:w="1294"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220 国土资源气象等支出</w:t>
            </w:r>
          </w:p>
        </w:tc>
        <w:tc>
          <w:tcPr>
            <w:tcW w:w="1294"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221 住房保障支出</w:t>
            </w:r>
          </w:p>
        </w:tc>
        <w:tc>
          <w:tcPr>
            <w:tcW w:w="1294"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222 粮油物资管理支出</w:t>
            </w:r>
          </w:p>
        </w:tc>
        <w:tc>
          <w:tcPr>
            <w:tcW w:w="1294"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5"/>
                <w:szCs w:val="15"/>
              </w:rPr>
            </w:pPr>
            <w:r>
              <w:rPr>
                <w:rFonts w:hint="eastAsia" w:ascii="仿宋_GB2312" w:hAnsi="宋体" w:eastAsia="仿宋_GB2312" w:cs="宋体"/>
                <w:kern w:val="0"/>
                <w:sz w:val="15"/>
                <w:szCs w:val="15"/>
              </w:rPr>
              <w:t>2</w:t>
            </w:r>
            <w:r>
              <w:rPr>
                <w:rFonts w:hint="eastAsia" w:ascii="仿宋_GB2312" w:hAnsi="宋体" w:eastAsia="仿宋_GB2312" w:cs="宋体"/>
                <w:color w:val="000000"/>
                <w:kern w:val="0"/>
                <w:sz w:val="15"/>
                <w:szCs w:val="15"/>
              </w:rPr>
              <w:t>23 国有资本经营预算支出</w:t>
            </w:r>
          </w:p>
        </w:tc>
        <w:tc>
          <w:tcPr>
            <w:tcW w:w="1294"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227 预备费</w:t>
            </w:r>
          </w:p>
        </w:tc>
        <w:tc>
          <w:tcPr>
            <w:tcW w:w="1294"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229 其他支出</w:t>
            </w:r>
          </w:p>
        </w:tc>
        <w:tc>
          <w:tcPr>
            <w:tcW w:w="1294"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w:t>
            </w:r>
            <w:r>
              <w:rPr>
                <w:rFonts w:hint="eastAsia" w:ascii="仿宋_GB2312" w:hAnsi="宋体" w:eastAsia="仿宋_GB2312" w:cs="宋体"/>
                <w:color w:val="000000"/>
                <w:kern w:val="0"/>
                <w:sz w:val="18"/>
                <w:szCs w:val="18"/>
              </w:rPr>
              <w:t>31 债务还本支出</w:t>
            </w:r>
          </w:p>
        </w:tc>
        <w:tc>
          <w:tcPr>
            <w:tcW w:w="1294"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color w:val="000000"/>
                <w:kern w:val="0"/>
                <w:sz w:val="22"/>
                <w:szCs w:val="22"/>
              </w:rPr>
            </w:pPr>
            <w:r>
              <w:rPr>
                <w:rFonts w:hint="eastAsia" w:ascii="宋体" w:hAnsi="宋体" w:cs="宋体"/>
                <w:color w:val="000000"/>
                <w:kern w:val="0"/>
                <w:sz w:val="22"/>
                <w:szCs w:val="22"/>
              </w:rPr>
              <w:t>　</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color w:val="000000"/>
                <w:kern w:val="0"/>
                <w:sz w:val="22"/>
                <w:szCs w:val="22"/>
              </w:rPr>
            </w:pPr>
            <w:r>
              <w:rPr>
                <w:rFonts w:hint="eastAsia" w:ascii="宋体" w:hAnsi="宋体" w:cs="宋体"/>
                <w:color w:val="000000"/>
                <w:kern w:val="0"/>
                <w:sz w:val="22"/>
                <w:szCs w:val="22"/>
              </w:rPr>
              <w:t>　</w:t>
            </w:r>
          </w:p>
        </w:tc>
        <w:tc>
          <w:tcPr>
            <w:tcW w:w="1417"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color w:val="000000"/>
                <w:kern w:val="0"/>
                <w:sz w:val="22"/>
                <w:szCs w:val="22"/>
              </w:rPr>
            </w:pPr>
            <w:r>
              <w:rPr>
                <w:rFonts w:hint="eastAsia" w:ascii="宋体" w:hAnsi="宋体" w:cs="宋体"/>
                <w:color w:val="000000"/>
                <w:kern w:val="0"/>
                <w:sz w:val="22"/>
                <w:szCs w:val="22"/>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w:t>
            </w:r>
            <w:r>
              <w:rPr>
                <w:rFonts w:hint="eastAsia" w:ascii="仿宋_GB2312" w:hAnsi="宋体" w:eastAsia="仿宋_GB2312" w:cs="宋体"/>
                <w:color w:val="000000"/>
                <w:kern w:val="0"/>
                <w:sz w:val="18"/>
                <w:szCs w:val="18"/>
              </w:rPr>
              <w:t>32 债务付息支出</w:t>
            </w:r>
          </w:p>
        </w:tc>
        <w:tc>
          <w:tcPr>
            <w:tcW w:w="1294"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color w:val="000000"/>
                <w:kern w:val="0"/>
                <w:sz w:val="22"/>
                <w:szCs w:val="22"/>
              </w:rPr>
            </w:pPr>
            <w:r>
              <w:rPr>
                <w:rFonts w:hint="eastAsia" w:ascii="宋体" w:hAnsi="宋体" w:cs="宋体"/>
                <w:color w:val="000000"/>
                <w:kern w:val="0"/>
                <w:sz w:val="22"/>
                <w:szCs w:val="22"/>
              </w:rPr>
              <w:t>　</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color w:val="000000"/>
                <w:kern w:val="0"/>
                <w:sz w:val="22"/>
                <w:szCs w:val="22"/>
              </w:rPr>
            </w:pPr>
            <w:r>
              <w:rPr>
                <w:rFonts w:hint="eastAsia" w:ascii="宋体" w:hAnsi="宋体" w:cs="宋体"/>
                <w:color w:val="000000"/>
                <w:kern w:val="0"/>
                <w:sz w:val="22"/>
                <w:szCs w:val="22"/>
              </w:rPr>
              <w:t>　</w:t>
            </w:r>
          </w:p>
        </w:tc>
        <w:tc>
          <w:tcPr>
            <w:tcW w:w="1417"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color w:val="000000"/>
                <w:kern w:val="0"/>
                <w:sz w:val="22"/>
                <w:szCs w:val="22"/>
              </w:rPr>
            </w:pPr>
            <w:r>
              <w:rPr>
                <w:rFonts w:hint="eastAsia" w:ascii="宋体" w:hAnsi="宋体" w:cs="宋体"/>
                <w:color w:val="000000"/>
                <w:kern w:val="0"/>
                <w:sz w:val="22"/>
                <w:szCs w:val="22"/>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233</w:t>
            </w:r>
            <w:r>
              <w:rPr>
                <w:rFonts w:hint="eastAsia" w:ascii="仿宋_GB2312" w:hAnsi="宋体" w:eastAsia="仿宋_GB2312" w:cs="宋体"/>
                <w:color w:val="000000"/>
                <w:kern w:val="0"/>
                <w:sz w:val="18"/>
                <w:szCs w:val="18"/>
              </w:rPr>
              <w:t xml:space="preserve"> 债务发行费支出</w:t>
            </w:r>
          </w:p>
        </w:tc>
        <w:tc>
          <w:tcPr>
            <w:tcW w:w="1294"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kern w:val="0"/>
                <w:sz w:val="20"/>
                <w:szCs w:val="20"/>
              </w:rPr>
              <w:t>小       计</w:t>
            </w:r>
          </w:p>
        </w:tc>
        <w:tc>
          <w:tcPr>
            <w:tcW w:w="123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310.85</w:t>
            </w:r>
          </w:p>
        </w:tc>
        <w:tc>
          <w:tcPr>
            <w:tcW w:w="225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20"/>
                <w:szCs w:val="20"/>
              </w:rPr>
              <w:t>小           计</w:t>
            </w:r>
          </w:p>
        </w:tc>
        <w:tc>
          <w:tcPr>
            <w:tcW w:w="1294"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color w:val="000000"/>
                <w:kern w:val="0"/>
                <w:sz w:val="22"/>
                <w:szCs w:val="22"/>
              </w:rPr>
              <w:t>310.85　</w:t>
            </w:r>
          </w:p>
        </w:tc>
        <w:tc>
          <w:tcPr>
            <w:tcW w:w="1418"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cs="宋体"/>
                <w:kern w:val="0"/>
                <w:sz w:val="18"/>
                <w:szCs w:val="18"/>
              </w:rPr>
            </w:pPr>
            <w:r>
              <w:rPr>
                <w:rFonts w:hint="eastAsia" w:ascii="宋体" w:hAnsi="宋体" w:cs="宋体"/>
                <w:color w:val="000000"/>
                <w:kern w:val="0"/>
                <w:sz w:val="22"/>
                <w:szCs w:val="22"/>
              </w:rPr>
              <w:t>310.85　</w:t>
            </w:r>
          </w:p>
        </w:tc>
        <w:tc>
          <w:tcPr>
            <w:tcW w:w="1417"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rPr>
                <w:rFonts w:ascii="仿宋_GB2312" w:hAnsi="宋体" w:eastAsia="仿宋_GB2312" w:cs="宋体"/>
                <w:kern w:val="0"/>
                <w:sz w:val="20"/>
                <w:szCs w:val="20"/>
              </w:rPr>
            </w:pPr>
            <w:r>
              <w:rPr>
                <w:rFonts w:hint="eastAsia" w:ascii="仿宋_GB2312" w:hAnsi="宋体" w:eastAsia="仿宋_GB2312" w:cs="宋体"/>
                <w:kern w:val="0"/>
                <w:sz w:val="20"/>
                <w:szCs w:val="20"/>
              </w:rPr>
              <w:t>　</w:t>
            </w:r>
          </w:p>
        </w:tc>
        <w:tc>
          <w:tcPr>
            <w:tcW w:w="1230" w:type="dxa"/>
            <w:tcBorders>
              <w:top w:val="nil"/>
              <w:left w:val="nil"/>
              <w:bottom w:val="single" w:color="auto" w:sz="4" w:space="0"/>
              <w:right w:val="single" w:color="auto" w:sz="4" w:space="0"/>
            </w:tcBorders>
            <w:shd w:val="clear" w:color="auto" w:fill="auto"/>
            <w:noWrap/>
            <w:vAlign w:val="center"/>
          </w:tcPr>
          <w:p>
            <w:pPr>
              <w:widowControl/>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shd w:val="clear" w:color="auto" w:fill="auto"/>
            <w:noWrap/>
            <w:vAlign w:val="center"/>
          </w:tcPr>
          <w:p>
            <w:pPr>
              <w:widowControl/>
              <w:jc w:val="center"/>
              <w:rPr>
                <w:rFonts w:ascii="仿宋_GB2312" w:hAnsi="宋体" w:eastAsia="仿宋_GB2312" w:cs="宋体"/>
                <w:kern w:val="0"/>
                <w:sz w:val="20"/>
                <w:szCs w:val="20"/>
              </w:rPr>
            </w:pPr>
            <w:r>
              <w:rPr>
                <w:rFonts w:hint="eastAsia" w:ascii="仿宋_GB2312" w:hAnsi="宋体" w:eastAsia="仿宋_GB2312" w:cs="宋体"/>
                <w:kern w:val="0"/>
                <w:sz w:val="20"/>
                <w:szCs w:val="20"/>
              </w:rPr>
              <w:t>230 转移性支出</w:t>
            </w:r>
          </w:p>
        </w:tc>
        <w:tc>
          <w:tcPr>
            <w:tcW w:w="1294"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color w:val="000000"/>
                <w:kern w:val="0"/>
                <w:sz w:val="22"/>
                <w:szCs w:val="22"/>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color w:val="000000"/>
                <w:kern w:val="0"/>
                <w:sz w:val="22"/>
                <w:szCs w:val="22"/>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20"/>
                <w:szCs w:val="20"/>
              </w:rPr>
            </w:pPr>
            <w:r>
              <w:rPr>
                <w:rFonts w:hint="eastAsia" w:ascii="仿宋_GB2312" w:hAnsi="宋体" w:eastAsia="仿宋_GB2312" w:cs="宋体"/>
                <w:kern w:val="0"/>
                <w:sz w:val="20"/>
                <w:szCs w:val="20"/>
              </w:rPr>
              <w:t>收  入  总  计</w:t>
            </w:r>
          </w:p>
        </w:tc>
        <w:tc>
          <w:tcPr>
            <w:tcW w:w="1230"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310.85　</w:t>
            </w:r>
          </w:p>
        </w:tc>
        <w:tc>
          <w:tcPr>
            <w:tcW w:w="225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20"/>
                <w:szCs w:val="20"/>
              </w:rPr>
            </w:pPr>
            <w:r>
              <w:rPr>
                <w:rFonts w:hint="eastAsia" w:ascii="仿宋_GB2312" w:hAnsi="宋体" w:eastAsia="仿宋_GB2312" w:cs="宋体"/>
                <w:kern w:val="0"/>
                <w:sz w:val="20"/>
                <w:szCs w:val="20"/>
              </w:rPr>
              <w:t>支  出  总  计</w:t>
            </w:r>
          </w:p>
        </w:tc>
        <w:tc>
          <w:tcPr>
            <w:tcW w:w="1294"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color w:val="000000"/>
                <w:kern w:val="0"/>
                <w:sz w:val="22"/>
                <w:szCs w:val="22"/>
              </w:rPr>
              <w:t>310.85　</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color w:val="000000"/>
                <w:kern w:val="0"/>
                <w:sz w:val="22"/>
                <w:szCs w:val="22"/>
              </w:rPr>
              <w:t>310.85　</w:t>
            </w:r>
          </w:p>
        </w:tc>
        <w:tc>
          <w:tcPr>
            <w:tcW w:w="1417"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bl>
    <w:p>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表五：</w:t>
      </w:r>
    </w:p>
    <w:tbl>
      <w:tblPr>
        <w:tblStyle w:val="7"/>
        <w:tblW w:w="9087" w:type="dxa"/>
        <w:tblInd w:w="93" w:type="dxa"/>
        <w:tblLayout w:type="fixed"/>
        <w:tblCellMar>
          <w:top w:w="0" w:type="dxa"/>
          <w:left w:w="108" w:type="dxa"/>
          <w:bottom w:w="0" w:type="dxa"/>
          <w:right w:w="108" w:type="dxa"/>
        </w:tblCellMar>
      </w:tblPr>
      <w:tblGrid>
        <w:gridCol w:w="441"/>
        <w:gridCol w:w="492"/>
        <w:gridCol w:w="417"/>
        <w:gridCol w:w="2510"/>
        <w:gridCol w:w="660"/>
        <w:gridCol w:w="1024"/>
        <w:gridCol w:w="216"/>
        <w:gridCol w:w="1626"/>
        <w:gridCol w:w="1701"/>
      </w:tblGrid>
      <w:tr>
        <w:tblPrEx>
          <w:tblLayout w:type="fixed"/>
          <w:tblCellMar>
            <w:top w:w="0" w:type="dxa"/>
            <w:left w:w="108" w:type="dxa"/>
            <w:bottom w:w="0" w:type="dxa"/>
            <w:right w:w="108" w:type="dxa"/>
          </w:tblCellMar>
        </w:tblPrEx>
        <w:trPr>
          <w:trHeight w:val="450" w:hRule="atLeast"/>
        </w:trPr>
        <w:tc>
          <w:tcPr>
            <w:tcW w:w="9087" w:type="dxa"/>
            <w:gridSpan w:val="9"/>
            <w:tcBorders>
              <w:top w:val="nil"/>
              <w:left w:val="nil"/>
              <w:bottom w:val="nil"/>
              <w:right w:val="nil"/>
            </w:tcBorders>
            <w:shd w:val="clear" w:color="auto" w:fill="auto"/>
            <w:noWrap/>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一般公共预算支出情况表</w:t>
            </w:r>
          </w:p>
        </w:tc>
      </w:tr>
      <w:tr>
        <w:tblPrEx>
          <w:tblLayout w:type="fixed"/>
          <w:tblCellMar>
            <w:top w:w="0" w:type="dxa"/>
            <w:left w:w="108" w:type="dxa"/>
            <w:bottom w:w="0" w:type="dxa"/>
            <w:right w:w="108" w:type="dxa"/>
          </w:tblCellMar>
        </w:tblPrEx>
        <w:trPr>
          <w:trHeight w:val="285" w:hRule="atLeast"/>
        </w:trPr>
        <w:tc>
          <w:tcPr>
            <w:tcW w:w="3860" w:type="dxa"/>
            <w:gridSpan w:val="4"/>
            <w:tcBorders>
              <w:top w:val="nil"/>
              <w:left w:val="nil"/>
              <w:bottom w:val="nil"/>
              <w:right w:val="nil"/>
            </w:tcBorders>
            <w:shd w:val="clear" w:color="auto" w:fill="auto"/>
            <w:noWrap/>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编制部门：昌吉回族自治州林业技术推广中心</w:t>
            </w:r>
          </w:p>
        </w:tc>
        <w:tc>
          <w:tcPr>
            <w:tcW w:w="660" w:type="dxa"/>
            <w:tcBorders>
              <w:top w:val="nil"/>
              <w:left w:val="nil"/>
              <w:bottom w:val="nil"/>
              <w:right w:val="nil"/>
            </w:tcBorders>
            <w:shd w:val="clear" w:color="auto" w:fill="auto"/>
            <w:noWrap/>
            <w:vAlign w:val="center"/>
          </w:tcPr>
          <w:p>
            <w:pPr>
              <w:widowControl/>
              <w:jc w:val="left"/>
              <w:rPr>
                <w:rFonts w:ascii="仿宋_GB2312" w:hAnsi="宋体" w:eastAsia="仿宋_GB2312" w:cs="宋体"/>
                <w:color w:val="000000"/>
                <w:kern w:val="0"/>
                <w:sz w:val="24"/>
              </w:rPr>
            </w:pPr>
          </w:p>
        </w:tc>
        <w:tc>
          <w:tcPr>
            <w:tcW w:w="1240" w:type="dxa"/>
            <w:gridSpan w:val="2"/>
            <w:tcBorders>
              <w:top w:val="nil"/>
              <w:left w:val="nil"/>
              <w:bottom w:val="nil"/>
              <w:right w:val="nil"/>
            </w:tcBorders>
            <w:shd w:val="clear" w:color="auto" w:fill="auto"/>
            <w:noWrap/>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xml:space="preserve">  </w:t>
            </w:r>
          </w:p>
        </w:tc>
        <w:tc>
          <w:tcPr>
            <w:tcW w:w="3327" w:type="dxa"/>
            <w:gridSpan w:val="2"/>
            <w:tcBorders>
              <w:top w:val="nil"/>
              <w:left w:val="nil"/>
              <w:bottom w:val="nil"/>
              <w:right w:val="nil"/>
            </w:tcBorders>
            <w:shd w:val="clear" w:color="auto" w:fill="auto"/>
            <w:noWrap/>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单位：万元</w:t>
            </w:r>
          </w:p>
        </w:tc>
      </w:tr>
      <w:tr>
        <w:tblPrEx>
          <w:tblLayout w:type="fixed"/>
          <w:tblCellMar>
            <w:top w:w="0" w:type="dxa"/>
            <w:left w:w="108" w:type="dxa"/>
            <w:bottom w:w="0" w:type="dxa"/>
            <w:right w:w="108" w:type="dxa"/>
          </w:tblCellMar>
        </w:tblPrEx>
        <w:trPr>
          <w:trHeight w:val="405" w:hRule="atLeast"/>
        </w:trPr>
        <w:tc>
          <w:tcPr>
            <w:tcW w:w="3860" w:type="dxa"/>
            <w:gridSpan w:val="4"/>
            <w:tcBorders>
              <w:top w:val="single" w:color="auto" w:sz="4" w:space="0"/>
              <w:left w:val="single" w:color="auto" w:sz="4" w:space="0"/>
              <w:bottom w:val="single" w:color="auto" w:sz="4" w:space="0"/>
              <w:right w:val="single" w:color="000000" w:sz="4" w:space="0"/>
            </w:tcBorders>
            <w:shd w:val="clear" w:color="auto" w:fill="auto"/>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项目</w:t>
            </w:r>
          </w:p>
        </w:tc>
        <w:tc>
          <w:tcPr>
            <w:tcW w:w="5227" w:type="dxa"/>
            <w:gridSpan w:val="5"/>
            <w:tcBorders>
              <w:top w:val="single" w:color="auto" w:sz="4" w:space="0"/>
              <w:left w:val="nil"/>
              <w:bottom w:val="single" w:color="auto" w:sz="4" w:space="0"/>
              <w:right w:val="single" w:color="000000" w:sz="4" w:space="0"/>
            </w:tcBorders>
            <w:shd w:val="clear" w:color="auto" w:fill="auto"/>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一般公共预算支出</w:t>
            </w:r>
          </w:p>
        </w:tc>
      </w:tr>
      <w:tr>
        <w:tblPrEx>
          <w:tblLayout w:type="fixed"/>
          <w:tblCellMar>
            <w:top w:w="0" w:type="dxa"/>
            <w:left w:w="108" w:type="dxa"/>
            <w:bottom w:w="0" w:type="dxa"/>
            <w:right w:w="108" w:type="dxa"/>
          </w:tblCellMar>
        </w:tblPrEx>
        <w:trPr>
          <w:trHeight w:val="465" w:hRule="atLeast"/>
        </w:trPr>
        <w:tc>
          <w:tcPr>
            <w:tcW w:w="1350" w:type="dxa"/>
            <w:gridSpan w:val="3"/>
            <w:tcBorders>
              <w:top w:val="single" w:color="auto" w:sz="4" w:space="0"/>
              <w:left w:val="single" w:color="auto" w:sz="4" w:space="0"/>
              <w:bottom w:val="single" w:color="auto" w:sz="4" w:space="0"/>
              <w:right w:val="single" w:color="000000" w:sz="4" w:space="0"/>
            </w:tcBorders>
            <w:shd w:val="clear" w:color="auto" w:fill="auto"/>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功能分类科目编码</w:t>
            </w:r>
          </w:p>
        </w:tc>
        <w:tc>
          <w:tcPr>
            <w:tcW w:w="2510"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功能分类科目名称</w:t>
            </w:r>
          </w:p>
        </w:tc>
        <w:tc>
          <w:tcPr>
            <w:tcW w:w="1684" w:type="dxa"/>
            <w:gridSpan w:val="2"/>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小计</w:t>
            </w:r>
          </w:p>
        </w:tc>
        <w:tc>
          <w:tcPr>
            <w:tcW w:w="1842" w:type="dxa"/>
            <w:gridSpan w:val="2"/>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基本支出</w:t>
            </w:r>
          </w:p>
        </w:tc>
        <w:tc>
          <w:tcPr>
            <w:tcW w:w="1701"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项目支出</w:t>
            </w:r>
          </w:p>
        </w:tc>
      </w:tr>
      <w:tr>
        <w:tblPrEx>
          <w:tblLayout w:type="fixed"/>
          <w:tblCellMar>
            <w:top w:w="0" w:type="dxa"/>
            <w:left w:w="108" w:type="dxa"/>
            <w:bottom w:w="0" w:type="dxa"/>
            <w:right w:w="108" w:type="dxa"/>
          </w:tblCellMar>
        </w:tblPrEx>
        <w:trPr>
          <w:trHeight w:val="300" w:hRule="atLeast"/>
        </w:trPr>
        <w:tc>
          <w:tcPr>
            <w:tcW w:w="441"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类</w:t>
            </w:r>
          </w:p>
        </w:tc>
        <w:tc>
          <w:tcPr>
            <w:tcW w:w="492"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款</w:t>
            </w:r>
          </w:p>
        </w:tc>
        <w:tc>
          <w:tcPr>
            <w:tcW w:w="417"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项</w:t>
            </w:r>
          </w:p>
        </w:tc>
        <w:tc>
          <w:tcPr>
            <w:tcW w:w="2510"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684"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842"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701"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r>
      <w:tr>
        <w:tblPrEx>
          <w:tblLayout w:type="fixed"/>
          <w:tblCellMar>
            <w:top w:w="0" w:type="dxa"/>
            <w:left w:w="108" w:type="dxa"/>
            <w:bottom w:w="0" w:type="dxa"/>
            <w:right w:w="108" w:type="dxa"/>
          </w:tblCellMar>
        </w:tblPrEx>
        <w:trPr>
          <w:trHeight w:val="450" w:hRule="atLeast"/>
        </w:trPr>
        <w:tc>
          <w:tcPr>
            <w:tcW w:w="441"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color w:val="000000"/>
                <w:kern w:val="0"/>
                <w:sz w:val="20"/>
                <w:szCs w:val="20"/>
              </w:rPr>
            </w:pPr>
            <w:r>
              <w:rPr>
                <w:rFonts w:hint="eastAsia" w:ascii="仿宋_GB2312" w:hAnsi="宋体" w:eastAsia="仿宋_GB2312" w:cs="宋体"/>
                <w:b/>
                <w:color w:val="000000"/>
                <w:kern w:val="0"/>
                <w:sz w:val="20"/>
                <w:szCs w:val="20"/>
              </w:rPr>
              <w:t>213</w:t>
            </w:r>
          </w:p>
        </w:tc>
        <w:tc>
          <w:tcPr>
            <w:tcW w:w="492"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color w:val="000000"/>
                <w:kern w:val="0"/>
                <w:sz w:val="20"/>
                <w:szCs w:val="20"/>
              </w:rPr>
            </w:pPr>
            <w:r>
              <w:rPr>
                <w:rFonts w:hint="eastAsia" w:ascii="仿宋_GB2312" w:hAnsi="宋体" w:eastAsia="仿宋_GB2312" w:cs="宋体"/>
                <w:b/>
                <w:color w:val="000000"/>
                <w:kern w:val="0"/>
                <w:sz w:val="20"/>
                <w:szCs w:val="20"/>
              </w:rPr>
              <w:t>02</w:t>
            </w:r>
          </w:p>
        </w:tc>
        <w:tc>
          <w:tcPr>
            <w:tcW w:w="41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color w:val="000000"/>
                <w:kern w:val="0"/>
                <w:sz w:val="20"/>
                <w:szCs w:val="20"/>
              </w:rPr>
            </w:pPr>
            <w:r>
              <w:rPr>
                <w:rFonts w:hint="eastAsia" w:ascii="仿宋_GB2312" w:hAnsi="宋体" w:eastAsia="仿宋_GB2312" w:cs="宋体"/>
                <w:b/>
                <w:color w:val="000000"/>
                <w:kern w:val="0"/>
                <w:sz w:val="20"/>
                <w:szCs w:val="20"/>
              </w:rPr>
              <w:t>04</w:t>
            </w:r>
          </w:p>
        </w:tc>
        <w:tc>
          <w:tcPr>
            <w:tcW w:w="2510"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b/>
                <w:color w:val="000000"/>
                <w:kern w:val="0"/>
                <w:sz w:val="20"/>
                <w:szCs w:val="20"/>
              </w:rPr>
            </w:pPr>
            <w:r>
              <w:rPr>
                <w:rFonts w:hint="eastAsia" w:ascii="仿宋_GB2312" w:hAnsi="宋体" w:eastAsia="仿宋_GB2312" w:cs="宋体"/>
                <w:b/>
                <w:color w:val="000000"/>
                <w:kern w:val="0"/>
                <w:sz w:val="20"/>
                <w:szCs w:val="20"/>
              </w:rPr>
              <w:t>事业机构</w:t>
            </w: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b/>
                <w:color w:val="000000"/>
                <w:kern w:val="0"/>
                <w:sz w:val="20"/>
                <w:szCs w:val="20"/>
              </w:rPr>
            </w:pPr>
            <w:r>
              <w:rPr>
                <w:rFonts w:hint="eastAsia" w:ascii="仿宋_GB2312" w:hAnsi="宋体" w:eastAsia="仿宋_GB2312" w:cs="宋体"/>
                <w:b/>
                <w:color w:val="000000"/>
                <w:kern w:val="0"/>
                <w:sz w:val="20"/>
                <w:szCs w:val="20"/>
              </w:rPr>
              <w:t>　310.85</w:t>
            </w: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b/>
                <w:color w:val="000000"/>
                <w:kern w:val="0"/>
                <w:sz w:val="20"/>
                <w:szCs w:val="20"/>
              </w:rPr>
            </w:pPr>
            <w:r>
              <w:rPr>
                <w:rFonts w:hint="eastAsia" w:ascii="仿宋_GB2312" w:hAnsi="宋体" w:eastAsia="仿宋_GB2312" w:cs="宋体"/>
                <w:b/>
                <w:color w:val="000000"/>
                <w:kern w:val="0"/>
                <w:sz w:val="20"/>
                <w:szCs w:val="20"/>
              </w:rPr>
              <w:t>305.85　</w:t>
            </w: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b/>
                <w:color w:val="000000"/>
                <w:kern w:val="0"/>
                <w:sz w:val="20"/>
                <w:szCs w:val="20"/>
              </w:rPr>
            </w:pPr>
            <w:r>
              <w:rPr>
                <w:rFonts w:hint="eastAsia" w:ascii="仿宋_GB2312" w:hAnsi="宋体" w:eastAsia="仿宋_GB2312" w:cs="宋体"/>
                <w:b/>
                <w:color w:val="000000"/>
                <w:kern w:val="0"/>
                <w:sz w:val="20"/>
                <w:szCs w:val="20"/>
              </w:rPr>
              <w:t>　5</w:t>
            </w:r>
          </w:p>
        </w:tc>
      </w:tr>
      <w:tr>
        <w:tblPrEx>
          <w:tblLayout w:type="fixed"/>
          <w:tblCellMar>
            <w:top w:w="0" w:type="dxa"/>
            <w:left w:w="108" w:type="dxa"/>
            <w:bottom w:w="0" w:type="dxa"/>
            <w:right w:w="108" w:type="dxa"/>
          </w:tblCellMar>
        </w:tblPrEx>
        <w:trPr>
          <w:trHeight w:val="450" w:hRule="atLeast"/>
        </w:trPr>
        <w:tc>
          <w:tcPr>
            <w:tcW w:w="441"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p>
        </w:tc>
        <w:tc>
          <w:tcPr>
            <w:tcW w:w="49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p>
        </w:tc>
        <w:tc>
          <w:tcPr>
            <w:tcW w:w="41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p>
        </w:tc>
        <w:tc>
          <w:tcPr>
            <w:tcW w:w="251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50" w:hRule="atLeast"/>
        </w:trPr>
        <w:tc>
          <w:tcPr>
            <w:tcW w:w="441"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p>
        </w:tc>
        <w:tc>
          <w:tcPr>
            <w:tcW w:w="49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p>
        </w:tc>
        <w:tc>
          <w:tcPr>
            <w:tcW w:w="41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p>
        </w:tc>
        <w:tc>
          <w:tcPr>
            <w:tcW w:w="251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450" w:hRule="atLeast"/>
        </w:trPr>
        <w:tc>
          <w:tcPr>
            <w:tcW w:w="441"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49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41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251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450" w:hRule="atLeast"/>
        </w:trPr>
        <w:tc>
          <w:tcPr>
            <w:tcW w:w="441"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49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41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251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450" w:hRule="atLeast"/>
        </w:trPr>
        <w:tc>
          <w:tcPr>
            <w:tcW w:w="441"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49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41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251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450" w:hRule="atLeast"/>
        </w:trPr>
        <w:tc>
          <w:tcPr>
            <w:tcW w:w="441"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1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51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50" w:hRule="atLeast"/>
        </w:trPr>
        <w:tc>
          <w:tcPr>
            <w:tcW w:w="441"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1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51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50" w:hRule="atLeast"/>
        </w:trPr>
        <w:tc>
          <w:tcPr>
            <w:tcW w:w="441"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1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51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50" w:hRule="atLeast"/>
        </w:trPr>
        <w:tc>
          <w:tcPr>
            <w:tcW w:w="441"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1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51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50" w:hRule="atLeast"/>
        </w:trPr>
        <w:tc>
          <w:tcPr>
            <w:tcW w:w="441"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1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51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50" w:hRule="atLeast"/>
        </w:trPr>
        <w:tc>
          <w:tcPr>
            <w:tcW w:w="441"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1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51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50" w:hRule="atLeast"/>
        </w:trPr>
        <w:tc>
          <w:tcPr>
            <w:tcW w:w="441"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1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51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50" w:hRule="atLeast"/>
        </w:trPr>
        <w:tc>
          <w:tcPr>
            <w:tcW w:w="441"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1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51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50" w:hRule="atLeast"/>
        </w:trPr>
        <w:tc>
          <w:tcPr>
            <w:tcW w:w="441"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1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51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50" w:hRule="atLeast"/>
        </w:trPr>
        <w:tc>
          <w:tcPr>
            <w:tcW w:w="441"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1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51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50" w:hRule="atLeast"/>
        </w:trPr>
        <w:tc>
          <w:tcPr>
            <w:tcW w:w="441"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1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51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50" w:hRule="atLeast"/>
        </w:trPr>
        <w:tc>
          <w:tcPr>
            <w:tcW w:w="441"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1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51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50" w:hRule="atLeast"/>
        </w:trPr>
        <w:tc>
          <w:tcPr>
            <w:tcW w:w="441"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49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41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251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450" w:hRule="atLeast"/>
        </w:trPr>
        <w:tc>
          <w:tcPr>
            <w:tcW w:w="441"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49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41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251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合计</w:t>
            </w: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310.85</w:t>
            </w: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305.85</w:t>
            </w: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5</w:t>
            </w:r>
          </w:p>
        </w:tc>
      </w:tr>
    </w:tbl>
    <w:p>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表六：</w:t>
      </w:r>
    </w:p>
    <w:tbl>
      <w:tblPr>
        <w:tblStyle w:val="7"/>
        <w:tblW w:w="9087" w:type="dxa"/>
        <w:tblInd w:w="93" w:type="dxa"/>
        <w:tblLayout w:type="fixed"/>
        <w:tblCellMar>
          <w:top w:w="0" w:type="dxa"/>
          <w:left w:w="108" w:type="dxa"/>
          <w:bottom w:w="0" w:type="dxa"/>
          <w:right w:w="108" w:type="dxa"/>
        </w:tblCellMar>
      </w:tblPr>
      <w:tblGrid>
        <w:gridCol w:w="516"/>
        <w:gridCol w:w="577"/>
        <w:gridCol w:w="2891"/>
        <w:gridCol w:w="995"/>
        <w:gridCol w:w="706"/>
        <w:gridCol w:w="976"/>
        <w:gridCol w:w="725"/>
        <w:gridCol w:w="1701"/>
      </w:tblGrid>
      <w:tr>
        <w:tblPrEx>
          <w:tblLayout w:type="fixed"/>
          <w:tblCellMar>
            <w:top w:w="0" w:type="dxa"/>
            <w:left w:w="108" w:type="dxa"/>
            <w:bottom w:w="0" w:type="dxa"/>
            <w:right w:w="108" w:type="dxa"/>
          </w:tblCellMar>
        </w:tblPrEx>
        <w:trPr>
          <w:trHeight w:val="375" w:hRule="atLeast"/>
        </w:trPr>
        <w:tc>
          <w:tcPr>
            <w:tcW w:w="9087" w:type="dxa"/>
            <w:gridSpan w:val="8"/>
            <w:tcBorders>
              <w:top w:val="nil"/>
              <w:left w:val="nil"/>
              <w:bottom w:val="nil"/>
              <w:right w:val="nil"/>
            </w:tcBorders>
            <w:shd w:val="clear" w:color="auto" w:fill="auto"/>
            <w:noWrap/>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一般公共预算基本支出情况表</w:t>
            </w:r>
          </w:p>
        </w:tc>
      </w:tr>
      <w:tr>
        <w:tblPrEx>
          <w:tblLayout w:type="fixed"/>
          <w:tblCellMar>
            <w:top w:w="0" w:type="dxa"/>
            <w:left w:w="108" w:type="dxa"/>
            <w:bottom w:w="0" w:type="dxa"/>
            <w:right w:w="108" w:type="dxa"/>
          </w:tblCellMar>
        </w:tblPrEx>
        <w:trPr>
          <w:trHeight w:val="405" w:hRule="atLeast"/>
        </w:trPr>
        <w:tc>
          <w:tcPr>
            <w:tcW w:w="3984" w:type="dxa"/>
            <w:gridSpan w:val="3"/>
            <w:tcBorders>
              <w:top w:val="nil"/>
              <w:left w:val="nil"/>
              <w:bottom w:val="nil"/>
              <w:right w:val="nil"/>
            </w:tcBorders>
            <w:shd w:val="clear" w:color="auto" w:fill="auto"/>
            <w:noWrap/>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编制部门：昌吉回族自治州林业技术推广中心</w:t>
            </w:r>
          </w:p>
        </w:tc>
        <w:tc>
          <w:tcPr>
            <w:tcW w:w="995" w:type="dxa"/>
            <w:tcBorders>
              <w:top w:val="nil"/>
              <w:left w:val="nil"/>
              <w:bottom w:val="nil"/>
              <w:right w:val="nil"/>
            </w:tcBorders>
            <w:shd w:val="clear" w:color="auto" w:fill="auto"/>
            <w:noWrap/>
            <w:vAlign w:val="center"/>
          </w:tcPr>
          <w:p>
            <w:pPr>
              <w:widowControl/>
              <w:jc w:val="left"/>
              <w:rPr>
                <w:rFonts w:ascii="仿宋_GB2312" w:hAnsi="宋体" w:eastAsia="仿宋_GB2312" w:cs="宋体"/>
                <w:color w:val="000000"/>
                <w:kern w:val="0"/>
                <w:sz w:val="24"/>
              </w:rPr>
            </w:pPr>
          </w:p>
        </w:tc>
        <w:tc>
          <w:tcPr>
            <w:tcW w:w="1682" w:type="dxa"/>
            <w:gridSpan w:val="2"/>
            <w:tcBorders>
              <w:top w:val="nil"/>
              <w:left w:val="nil"/>
              <w:bottom w:val="nil"/>
              <w:right w:val="nil"/>
            </w:tcBorders>
            <w:shd w:val="clear" w:color="auto" w:fill="auto"/>
            <w:noWrap/>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xml:space="preserve">          </w:t>
            </w:r>
          </w:p>
        </w:tc>
        <w:tc>
          <w:tcPr>
            <w:tcW w:w="2426" w:type="dxa"/>
            <w:gridSpan w:val="2"/>
            <w:tcBorders>
              <w:top w:val="nil"/>
              <w:left w:val="nil"/>
              <w:bottom w:val="nil"/>
              <w:right w:val="nil"/>
            </w:tcBorders>
            <w:shd w:val="clear" w:color="auto" w:fill="auto"/>
            <w:noWrap/>
            <w:vAlign w:val="center"/>
          </w:tcPr>
          <w:p>
            <w:pPr>
              <w:widowControl/>
              <w:ind w:firstLine="720" w:firstLineChars="300"/>
              <w:rPr>
                <w:rFonts w:ascii="仿宋_GB2312" w:hAnsi="宋体" w:eastAsia="仿宋_GB2312" w:cs="宋体"/>
                <w:color w:val="000000"/>
                <w:kern w:val="0"/>
                <w:sz w:val="24"/>
              </w:rPr>
            </w:pPr>
            <w:r>
              <w:rPr>
                <w:rFonts w:hint="eastAsia" w:ascii="仿宋_GB2312" w:hAnsi="宋体" w:eastAsia="仿宋_GB2312" w:cs="宋体"/>
                <w:color w:val="000000"/>
                <w:kern w:val="0"/>
                <w:sz w:val="24"/>
              </w:rPr>
              <w:t>单位：万元</w:t>
            </w:r>
          </w:p>
        </w:tc>
      </w:tr>
      <w:tr>
        <w:tblPrEx>
          <w:tblLayout w:type="fixed"/>
          <w:tblCellMar>
            <w:top w:w="0" w:type="dxa"/>
            <w:left w:w="108" w:type="dxa"/>
            <w:bottom w:w="0" w:type="dxa"/>
            <w:right w:w="108" w:type="dxa"/>
          </w:tblCellMar>
        </w:tblPrEx>
        <w:trPr>
          <w:trHeight w:val="390" w:hRule="atLeast"/>
        </w:trPr>
        <w:tc>
          <w:tcPr>
            <w:tcW w:w="3984" w:type="dxa"/>
            <w:gridSpan w:val="3"/>
            <w:tcBorders>
              <w:top w:val="single" w:color="auto" w:sz="4" w:space="0"/>
              <w:left w:val="single" w:color="auto" w:sz="4" w:space="0"/>
              <w:bottom w:val="single" w:color="auto" w:sz="4" w:space="0"/>
              <w:right w:val="single" w:color="000000" w:sz="4" w:space="0"/>
            </w:tcBorders>
            <w:shd w:val="clear" w:color="auto" w:fill="auto"/>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项目</w:t>
            </w:r>
          </w:p>
        </w:tc>
        <w:tc>
          <w:tcPr>
            <w:tcW w:w="5103" w:type="dxa"/>
            <w:gridSpan w:val="5"/>
            <w:tcBorders>
              <w:top w:val="single" w:color="auto" w:sz="4" w:space="0"/>
              <w:left w:val="nil"/>
              <w:bottom w:val="single" w:color="auto" w:sz="4" w:space="0"/>
              <w:right w:val="single" w:color="000000" w:sz="4" w:space="0"/>
            </w:tcBorders>
            <w:shd w:val="clear" w:color="auto" w:fill="auto"/>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一般公共预算基本支出</w:t>
            </w:r>
          </w:p>
        </w:tc>
      </w:tr>
      <w:tr>
        <w:tblPrEx>
          <w:tblLayout w:type="fixed"/>
          <w:tblCellMar>
            <w:top w:w="0" w:type="dxa"/>
            <w:left w:w="108" w:type="dxa"/>
            <w:bottom w:w="0" w:type="dxa"/>
            <w:right w:w="108" w:type="dxa"/>
          </w:tblCellMar>
        </w:tblPrEx>
        <w:trPr>
          <w:trHeight w:val="495" w:hRule="atLeast"/>
        </w:trPr>
        <w:tc>
          <w:tcPr>
            <w:tcW w:w="1093" w:type="dxa"/>
            <w:gridSpan w:val="2"/>
            <w:tcBorders>
              <w:top w:val="single" w:color="auto" w:sz="4" w:space="0"/>
              <w:left w:val="single" w:color="auto" w:sz="4" w:space="0"/>
              <w:bottom w:val="single" w:color="auto" w:sz="4" w:space="0"/>
              <w:right w:val="nil"/>
            </w:tcBorders>
            <w:shd w:val="clear" w:color="auto" w:fill="auto"/>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经济分类科目编码</w:t>
            </w:r>
          </w:p>
        </w:tc>
        <w:tc>
          <w:tcPr>
            <w:tcW w:w="2891"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经济分类科目名称</w:t>
            </w:r>
          </w:p>
        </w:tc>
        <w:tc>
          <w:tcPr>
            <w:tcW w:w="1701" w:type="dxa"/>
            <w:gridSpan w:val="2"/>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小计</w:t>
            </w:r>
          </w:p>
        </w:tc>
        <w:tc>
          <w:tcPr>
            <w:tcW w:w="1701" w:type="dxa"/>
            <w:gridSpan w:val="2"/>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人员经费</w:t>
            </w:r>
          </w:p>
        </w:tc>
        <w:tc>
          <w:tcPr>
            <w:tcW w:w="1701"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公用经费</w:t>
            </w:r>
          </w:p>
        </w:tc>
      </w:tr>
      <w:tr>
        <w:tblPrEx>
          <w:tblLayout w:type="fixed"/>
          <w:tblCellMar>
            <w:top w:w="0" w:type="dxa"/>
            <w:left w:w="108" w:type="dxa"/>
            <w:bottom w:w="0" w:type="dxa"/>
            <w:right w:w="108" w:type="dxa"/>
          </w:tblCellMar>
        </w:tblPrEx>
        <w:trPr>
          <w:trHeight w:val="270" w:hRule="atLeast"/>
        </w:trPr>
        <w:tc>
          <w:tcPr>
            <w:tcW w:w="516"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类</w:t>
            </w:r>
          </w:p>
        </w:tc>
        <w:tc>
          <w:tcPr>
            <w:tcW w:w="577"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款</w:t>
            </w:r>
          </w:p>
        </w:tc>
        <w:tc>
          <w:tcPr>
            <w:tcW w:w="2891"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701"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c>
          <w:tcPr>
            <w:tcW w:w="1701"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c>
          <w:tcPr>
            <w:tcW w:w="1701"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r>
      <w:tr>
        <w:tblPrEx>
          <w:tblLayout w:type="fixed"/>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shd w:val="clear" w:color="auto" w:fill="auto"/>
            <w:vAlign w:val="center"/>
          </w:tcPr>
          <w:p>
            <w:pPr>
              <w:rPr>
                <w:color w:val="000000"/>
                <w:sz w:val="24"/>
              </w:rPr>
            </w:pPr>
            <w:r>
              <w:rPr>
                <w:color w:val="000000"/>
              </w:rPr>
              <w:t>301</w:t>
            </w:r>
          </w:p>
        </w:tc>
        <w:tc>
          <w:tcPr>
            <w:tcW w:w="577" w:type="dxa"/>
            <w:tcBorders>
              <w:top w:val="nil"/>
              <w:left w:val="nil"/>
              <w:bottom w:val="single" w:color="auto" w:sz="4" w:space="0"/>
              <w:right w:val="single" w:color="auto" w:sz="4" w:space="0"/>
            </w:tcBorders>
            <w:shd w:val="clear" w:color="auto" w:fill="auto"/>
            <w:vAlign w:val="center"/>
          </w:tcPr>
          <w:p>
            <w:pPr>
              <w:rPr>
                <w:color w:val="000000"/>
                <w:sz w:val="24"/>
              </w:rPr>
            </w:pPr>
            <w:r>
              <w:rPr>
                <w:color w:val="000000"/>
              </w:rPr>
              <w:t>01</w:t>
            </w:r>
          </w:p>
        </w:tc>
        <w:tc>
          <w:tcPr>
            <w:tcW w:w="2891" w:type="dxa"/>
            <w:tcBorders>
              <w:top w:val="nil"/>
              <w:left w:val="nil"/>
              <w:bottom w:val="single" w:color="auto" w:sz="4" w:space="0"/>
              <w:right w:val="single" w:color="auto" w:sz="4" w:space="0"/>
            </w:tcBorders>
            <w:shd w:val="clear" w:color="auto" w:fill="auto"/>
            <w:vAlign w:val="center"/>
          </w:tcPr>
          <w:p>
            <w:pPr>
              <w:rPr>
                <w:color w:val="000000"/>
                <w:sz w:val="24"/>
              </w:rPr>
            </w:pPr>
            <w:r>
              <w:rPr>
                <w:color w:val="000000"/>
              </w:rPr>
              <w:t>基本工资</w:t>
            </w:r>
          </w:p>
        </w:tc>
        <w:tc>
          <w:tcPr>
            <w:tcW w:w="1701" w:type="dxa"/>
            <w:gridSpan w:val="2"/>
            <w:tcBorders>
              <w:top w:val="nil"/>
              <w:left w:val="nil"/>
              <w:bottom w:val="single" w:color="auto" w:sz="4" w:space="0"/>
              <w:right w:val="single" w:color="auto" w:sz="4" w:space="0"/>
            </w:tcBorders>
            <w:shd w:val="clear" w:color="auto" w:fill="auto"/>
            <w:vAlign w:val="center"/>
          </w:tcPr>
          <w:p>
            <w:pPr>
              <w:rPr>
                <w:color w:val="000000"/>
                <w:sz w:val="24"/>
              </w:rPr>
            </w:pPr>
            <w:r>
              <w:rPr>
                <w:color w:val="000000"/>
              </w:rPr>
              <w:t>98.25</w:t>
            </w:r>
          </w:p>
        </w:tc>
        <w:tc>
          <w:tcPr>
            <w:tcW w:w="1701" w:type="dxa"/>
            <w:gridSpan w:val="2"/>
            <w:tcBorders>
              <w:top w:val="nil"/>
              <w:left w:val="nil"/>
              <w:bottom w:val="single" w:color="auto" w:sz="4" w:space="0"/>
              <w:right w:val="single" w:color="auto" w:sz="4" w:space="0"/>
            </w:tcBorders>
            <w:shd w:val="clear" w:color="auto" w:fill="auto"/>
            <w:vAlign w:val="center"/>
          </w:tcPr>
          <w:p>
            <w:pPr>
              <w:rPr>
                <w:color w:val="000000"/>
                <w:sz w:val="24"/>
              </w:rPr>
            </w:pPr>
            <w:r>
              <w:rPr>
                <w:color w:val="000000"/>
              </w:rPr>
              <w:t>98.25</w:t>
            </w:r>
          </w:p>
        </w:tc>
        <w:tc>
          <w:tcPr>
            <w:tcW w:w="1701" w:type="dxa"/>
            <w:tcBorders>
              <w:top w:val="nil"/>
              <w:left w:val="nil"/>
              <w:bottom w:val="single" w:color="auto" w:sz="4" w:space="0"/>
              <w:right w:val="single" w:color="auto" w:sz="4" w:space="0"/>
            </w:tcBorders>
            <w:shd w:val="clear" w:color="auto" w:fill="auto"/>
            <w:vAlign w:val="center"/>
          </w:tcPr>
          <w:p>
            <w:pPr>
              <w:rPr>
                <w:color w:val="000000"/>
                <w:sz w:val="24"/>
              </w:rPr>
            </w:pPr>
            <w:r>
              <w:rPr>
                <w:color w:val="000000"/>
              </w:rPr>
              <w:t>0</w:t>
            </w:r>
          </w:p>
        </w:tc>
      </w:tr>
      <w:tr>
        <w:tblPrEx>
          <w:tblLayout w:type="fixed"/>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shd w:val="clear" w:color="auto" w:fill="auto"/>
            <w:vAlign w:val="center"/>
          </w:tcPr>
          <w:p>
            <w:pPr>
              <w:rPr>
                <w:color w:val="000000"/>
                <w:sz w:val="24"/>
              </w:rPr>
            </w:pPr>
            <w:r>
              <w:rPr>
                <w:color w:val="000000"/>
              </w:rPr>
              <w:t>301</w:t>
            </w:r>
          </w:p>
        </w:tc>
        <w:tc>
          <w:tcPr>
            <w:tcW w:w="577" w:type="dxa"/>
            <w:tcBorders>
              <w:top w:val="nil"/>
              <w:left w:val="nil"/>
              <w:bottom w:val="single" w:color="auto" w:sz="4" w:space="0"/>
              <w:right w:val="single" w:color="auto" w:sz="4" w:space="0"/>
            </w:tcBorders>
            <w:shd w:val="clear" w:color="auto" w:fill="auto"/>
            <w:vAlign w:val="center"/>
          </w:tcPr>
          <w:p>
            <w:pPr>
              <w:rPr>
                <w:color w:val="000000"/>
                <w:sz w:val="24"/>
              </w:rPr>
            </w:pPr>
            <w:r>
              <w:rPr>
                <w:color w:val="000000"/>
              </w:rPr>
              <w:t>03</w:t>
            </w:r>
          </w:p>
        </w:tc>
        <w:tc>
          <w:tcPr>
            <w:tcW w:w="2891" w:type="dxa"/>
            <w:tcBorders>
              <w:top w:val="nil"/>
              <w:left w:val="nil"/>
              <w:bottom w:val="single" w:color="auto" w:sz="4" w:space="0"/>
              <w:right w:val="single" w:color="auto" w:sz="4" w:space="0"/>
            </w:tcBorders>
            <w:shd w:val="clear" w:color="auto" w:fill="auto"/>
            <w:vAlign w:val="center"/>
          </w:tcPr>
          <w:p>
            <w:pPr>
              <w:rPr>
                <w:color w:val="000000"/>
                <w:sz w:val="24"/>
              </w:rPr>
            </w:pPr>
            <w:r>
              <w:rPr>
                <w:color w:val="000000"/>
              </w:rPr>
              <w:t>奖金</w:t>
            </w:r>
          </w:p>
        </w:tc>
        <w:tc>
          <w:tcPr>
            <w:tcW w:w="1701" w:type="dxa"/>
            <w:gridSpan w:val="2"/>
            <w:tcBorders>
              <w:top w:val="nil"/>
              <w:left w:val="nil"/>
              <w:bottom w:val="single" w:color="auto" w:sz="4" w:space="0"/>
              <w:right w:val="single" w:color="auto" w:sz="4" w:space="0"/>
            </w:tcBorders>
            <w:shd w:val="clear" w:color="auto" w:fill="auto"/>
            <w:vAlign w:val="center"/>
          </w:tcPr>
          <w:p>
            <w:pPr>
              <w:rPr>
                <w:color w:val="000000"/>
                <w:sz w:val="24"/>
              </w:rPr>
            </w:pPr>
            <w:r>
              <w:rPr>
                <w:color w:val="000000"/>
              </w:rPr>
              <w:t>6.69</w:t>
            </w:r>
          </w:p>
        </w:tc>
        <w:tc>
          <w:tcPr>
            <w:tcW w:w="1701" w:type="dxa"/>
            <w:gridSpan w:val="2"/>
            <w:tcBorders>
              <w:top w:val="nil"/>
              <w:left w:val="nil"/>
              <w:bottom w:val="single" w:color="auto" w:sz="4" w:space="0"/>
              <w:right w:val="single" w:color="auto" w:sz="4" w:space="0"/>
            </w:tcBorders>
            <w:shd w:val="clear" w:color="auto" w:fill="auto"/>
            <w:vAlign w:val="center"/>
          </w:tcPr>
          <w:p>
            <w:pPr>
              <w:rPr>
                <w:color w:val="000000"/>
                <w:sz w:val="24"/>
              </w:rPr>
            </w:pPr>
            <w:r>
              <w:rPr>
                <w:color w:val="000000"/>
              </w:rPr>
              <w:t>6.69</w:t>
            </w:r>
          </w:p>
        </w:tc>
        <w:tc>
          <w:tcPr>
            <w:tcW w:w="1701" w:type="dxa"/>
            <w:tcBorders>
              <w:top w:val="nil"/>
              <w:left w:val="nil"/>
              <w:bottom w:val="single" w:color="auto" w:sz="4" w:space="0"/>
              <w:right w:val="single" w:color="auto" w:sz="4" w:space="0"/>
            </w:tcBorders>
            <w:shd w:val="clear" w:color="auto" w:fill="auto"/>
            <w:vAlign w:val="center"/>
          </w:tcPr>
          <w:p>
            <w:pPr>
              <w:rPr>
                <w:color w:val="000000"/>
                <w:sz w:val="24"/>
              </w:rPr>
            </w:pPr>
            <w:r>
              <w:rPr>
                <w:color w:val="000000"/>
              </w:rPr>
              <w:t>0</w:t>
            </w:r>
          </w:p>
        </w:tc>
      </w:tr>
      <w:tr>
        <w:tblPrEx>
          <w:tblLayout w:type="fixed"/>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shd w:val="clear" w:color="auto" w:fill="auto"/>
            <w:vAlign w:val="center"/>
          </w:tcPr>
          <w:p>
            <w:pPr>
              <w:rPr>
                <w:color w:val="000000"/>
                <w:sz w:val="24"/>
              </w:rPr>
            </w:pPr>
            <w:r>
              <w:rPr>
                <w:color w:val="000000"/>
              </w:rPr>
              <w:t>301</w:t>
            </w:r>
          </w:p>
        </w:tc>
        <w:tc>
          <w:tcPr>
            <w:tcW w:w="577" w:type="dxa"/>
            <w:tcBorders>
              <w:top w:val="nil"/>
              <w:left w:val="nil"/>
              <w:bottom w:val="single" w:color="auto" w:sz="4" w:space="0"/>
              <w:right w:val="single" w:color="auto" w:sz="4" w:space="0"/>
            </w:tcBorders>
            <w:shd w:val="clear" w:color="auto" w:fill="auto"/>
            <w:vAlign w:val="center"/>
          </w:tcPr>
          <w:p>
            <w:pPr>
              <w:rPr>
                <w:color w:val="000000"/>
                <w:sz w:val="24"/>
              </w:rPr>
            </w:pPr>
            <w:r>
              <w:rPr>
                <w:color w:val="000000"/>
              </w:rPr>
              <w:t>06</w:t>
            </w:r>
          </w:p>
        </w:tc>
        <w:tc>
          <w:tcPr>
            <w:tcW w:w="2891" w:type="dxa"/>
            <w:tcBorders>
              <w:top w:val="nil"/>
              <w:left w:val="nil"/>
              <w:bottom w:val="single" w:color="auto" w:sz="4" w:space="0"/>
              <w:right w:val="single" w:color="auto" w:sz="4" w:space="0"/>
            </w:tcBorders>
            <w:shd w:val="clear" w:color="auto" w:fill="auto"/>
            <w:vAlign w:val="center"/>
          </w:tcPr>
          <w:p>
            <w:pPr>
              <w:rPr>
                <w:color w:val="000000"/>
                <w:sz w:val="24"/>
              </w:rPr>
            </w:pPr>
            <w:r>
              <w:rPr>
                <w:color w:val="000000"/>
              </w:rPr>
              <w:t>伙食补助费</w:t>
            </w:r>
          </w:p>
        </w:tc>
        <w:tc>
          <w:tcPr>
            <w:tcW w:w="1701" w:type="dxa"/>
            <w:gridSpan w:val="2"/>
            <w:tcBorders>
              <w:top w:val="nil"/>
              <w:left w:val="nil"/>
              <w:bottom w:val="single" w:color="auto" w:sz="4" w:space="0"/>
              <w:right w:val="single" w:color="auto" w:sz="4" w:space="0"/>
            </w:tcBorders>
            <w:shd w:val="clear" w:color="auto" w:fill="auto"/>
            <w:vAlign w:val="center"/>
          </w:tcPr>
          <w:p>
            <w:pPr>
              <w:rPr>
                <w:color w:val="000000"/>
                <w:sz w:val="24"/>
              </w:rPr>
            </w:pPr>
            <w:r>
              <w:rPr>
                <w:color w:val="000000"/>
              </w:rPr>
              <w:t>25.2</w:t>
            </w:r>
          </w:p>
        </w:tc>
        <w:tc>
          <w:tcPr>
            <w:tcW w:w="1701" w:type="dxa"/>
            <w:gridSpan w:val="2"/>
            <w:tcBorders>
              <w:top w:val="nil"/>
              <w:left w:val="nil"/>
              <w:bottom w:val="single" w:color="auto" w:sz="4" w:space="0"/>
              <w:right w:val="single" w:color="auto" w:sz="4" w:space="0"/>
            </w:tcBorders>
            <w:shd w:val="clear" w:color="auto" w:fill="auto"/>
            <w:vAlign w:val="center"/>
          </w:tcPr>
          <w:p>
            <w:pPr>
              <w:rPr>
                <w:color w:val="000000"/>
                <w:sz w:val="24"/>
              </w:rPr>
            </w:pPr>
            <w:r>
              <w:rPr>
                <w:color w:val="000000"/>
              </w:rPr>
              <w:t>25.2</w:t>
            </w:r>
          </w:p>
        </w:tc>
        <w:tc>
          <w:tcPr>
            <w:tcW w:w="1701" w:type="dxa"/>
            <w:tcBorders>
              <w:top w:val="nil"/>
              <w:left w:val="nil"/>
              <w:bottom w:val="single" w:color="auto" w:sz="4" w:space="0"/>
              <w:right w:val="single" w:color="auto" w:sz="4" w:space="0"/>
            </w:tcBorders>
            <w:shd w:val="clear" w:color="auto" w:fill="auto"/>
            <w:vAlign w:val="center"/>
          </w:tcPr>
          <w:p>
            <w:pPr>
              <w:rPr>
                <w:color w:val="000000"/>
                <w:sz w:val="24"/>
              </w:rPr>
            </w:pPr>
            <w:r>
              <w:rPr>
                <w:color w:val="000000"/>
              </w:rPr>
              <w:t>0</w:t>
            </w:r>
          </w:p>
        </w:tc>
      </w:tr>
      <w:tr>
        <w:tblPrEx>
          <w:tblLayout w:type="fixed"/>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shd w:val="clear" w:color="auto" w:fill="auto"/>
            <w:vAlign w:val="center"/>
          </w:tcPr>
          <w:p>
            <w:pPr>
              <w:rPr>
                <w:color w:val="000000"/>
                <w:sz w:val="24"/>
              </w:rPr>
            </w:pPr>
            <w:r>
              <w:rPr>
                <w:color w:val="000000"/>
              </w:rPr>
              <w:t>301</w:t>
            </w:r>
          </w:p>
        </w:tc>
        <w:tc>
          <w:tcPr>
            <w:tcW w:w="577" w:type="dxa"/>
            <w:tcBorders>
              <w:top w:val="nil"/>
              <w:left w:val="nil"/>
              <w:bottom w:val="single" w:color="auto" w:sz="4" w:space="0"/>
              <w:right w:val="single" w:color="auto" w:sz="4" w:space="0"/>
            </w:tcBorders>
            <w:shd w:val="clear" w:color="auto" w:fill="auto"/>
            <w:vAlign w:val="center"/>
          </w:tcPr>
          <w:p>
            <w:pPr>
              <w:rPr>
                <w:color w:val="000000"/>
                <w:sz w:val="24"/>
              </w:rPr>
            </w:pPr>
            <w:r>
              <w:rPr>
                <w:color w:val="000000"/>
              </w:rPr>
              <w:t>07</w:t>
            </w:r>
          </w:p>
        </w:tc>
        <w:tc>
          <w:tcPr>
            <w:tcW w:w="2891" w:type="dxa"/>
            <w:tcBorders>
              <w:top w:val="nil"/>
              <w:left w:val="nil"/>
              <w:bottom w:val="single" w:color="auto" w:sz="4" w:space="0"/>
              <w:right w:val="single" w:color="auto" w:sz="4" w:space="0"/>
            </w:tcBorders>
            <w:shd w:val="clear" w:color="auto" w:fill="auto"/>
            <w:vAlign w:val="center"/>
          </w:tcPr>
          <w:p>
            <w:pPr>
              <w:rPr>
                <w:color w:val="000000"/>
                <w:sz w:val="24"/>
              </w:rPr>
            </w:pPr>
            <w:r>
              <w:rPr>
                <w:color w:val="000000"/>
              </w:rPr>
              <w:t>绩效工资</w:t>
            </w:r>
          </w:p>
        </w:tc>
        <w:tc>
          <w:tcPr>
            <w:tcW w:w="1701" w:type="dxa"/>
            <w:gridSpan w:val="2"/>
            <w:tcBorders>
              <w:top w:val="nil"/>
              <w:left w:val="nil"/>
              <w:bottom w:val="single" w:color="auto" w:sz="4" w:space="0"/>
              <w:right w:val="single" w:color="auto" w:sz="4" w:space="0"/>
            </w:tcBorders>
            <w:shd w:val="clear" w:color="auto" w:fill="auto"/>
            <w:vAlign w:val="center"/>
          </w:tcPr>
          <w:p>
            <w:pPr>
              <w:rPr>
                <w:color w:val="000000"/>
                <w:sz w:val="24"/>
              </w:rPr>
            </w:pPr>
            <w:r>
              <w:rPr>
                <w:color w:val="000000"/>
              </w:rPr>
              <w:t>56.97</w:t>
            </w:r>
          </w:p>
        </w:tc>
        <w:tc>
          <w:tcPr>
            <w:tcW w:w="1701" w:type="dxa"/>
            <w:gridSpan w:val="2"/>
            <w:tcBorders>
              <w:top w:val="nil"/>
              <w:left w:val="nil"/>
              <w:bottom w:val="single" w:color="auto" w:sz="4" w:space="0"/>
              <w:right w:val="single" w:color="auto" w:sz="4" w:space="0"/>
            </w:tcBorders>
            <w:shd w:val="clear" w:color="auto" w:fill="auto"/>
            <w:vAlign w:val="center"/>
          </w:tcPr>
          <w:p>
            <w:pPr>
              <w:rPr>
                <w:color w:val="000000"/>
                <w:sz w:val="24"/>
              </w:rPr>
            </w:pPr>
            <w:r>
              <w:rPr>
                <w:color w:val="000000"/>
              </w:rPr>
              <w:t>56.97</w:t>
            </w:r>
          </w:p>
        </w:tc>
        <w:tc>
          <w:tcPr>
            <w:tcW w:w="1701" w:type="dxa"/>
            <w:tcBorders>
              <w:top w:val="nil"/>
              <w:left w:val="nil"/>
              <w:bottom w:val="single" w:color="auto" w:sz="4" w:space="0"/>
              <w:right w:val="single" w:color="auto" w:sz="4" w:space="0"/>
            </w:tcBorders>
            <w:shd w:val="clear" w:color="auto" w:fill="auto"/>
            <w:vAlign w:val="center"/>
          </w:tcPr>
          <w:p>
            <w:pPr>
              <w:rPr>
                <w:color w:val="000000"/>
                <w:sz w:val="24"/>
              </w:rPr>
            </w:pPr>
            <w:r>
              <w:rPr>
                <w:color w:val="000000"/>
              </w:rPr>
              <w:t>0</w:t>
            </w:r>
          </w:p>
        </w:tc>
      </w:tr>
      <w:tr>
        <w:tblPrEx>
          <w:tblLayout w:type="fixed"/>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shd w:val="clear" w:color="auto" w:fill="auto"/>
            <w:vAlign w:val="center"/>
          </w:tcPr>
          <w:p>
            <w:pPr>
              <w:rPr>
                <w:color w:val="000000"/>
                <w:sz w:val="24"/>
              </w:rPr>
            </w:pPr>
            <w:r>
              <w:rPr>
                <w:color w:val="000000"/>
              </w:rPr>
              <w:t>301</w:t>
            </w:r>
          </w:p>
        </w:tc>
        <w:tc>
          <w:tcPr>
            <w:tcW w:w="577" w:type="dxa"/>
            <w:tcBorders>
              <w:top w:val="nil"/>
              <w:left w:val="nil"/>
              <w:bottom w:val="single" w:color="auto" w:sz="4" w:space="0"/>
              <w:right w:val="single" w:color="auto" w:sz="4" w:space="0"/>
            </w:tcBorders>
            <w:shd w:val="clear" w:color="auto" w:fill="auto"/>
            <w:vAlign w:val="center"/>
          </w:tcPr>
          <w:p>
            <w:pPr>
              <w:rPr>
                <w:color w:val="000000"/>
                <w:sz w:val="24"/>
              </w:rPr>
            </w:pPr>
            <w:r>
              <w:rPr>
                <w:color w:val="000000"/>
              </w:rPr>
              <w:t>08</w:t>
            </w:r>
          </w:p>
        </w:tc>
        <w:tc>
          <w:tcPr>
            <w:tcW w:w="2891" w:type="dxa"/>
            <w:tcBorders>
              <w:top w:val="nil"/>
              <w:left w:val="nil"/>
              <w:bottom w:val="single" w:color="auto" w:sz="4" w:space="0"/>
              <w:right w:val="single" w:color="auto" w:sz="4" w:space="0"/>
            </w:tcBorders>
            <w:shd w:val="clear" w:color="auto" w:fill="auto"/>
            <w:vAlign w:val="center"/>
          </w:tcPr>
          <w:p>
            <w:pPr>
              <w:rPr>
                <w:color w:val="000000"/>
                <w:sz w:val="24"/>
              </w:rPr>
            </w:pPr>
            <w:r>
              <w:rPr>
                <w:color w:val="000000"/>
              </w:rPr>
              <w:t>机关事业单位基本养老保险缴费</w:t>
            </w:r>
          </w:p>
        </w:tc>
        <w:tc>
          <w:tcPr>
            <w:tcW w:w="1701" w:type="dxa"/>
            <w:gridSpan w:val="2"/>
            <w:tcBorders>
              <w:top w:val="nil"/>
              <w:left w:val="nil"/>
              <w:bottom w:val="single" w:color="auto" w:sz="4" w:space="0"/>
              <w:right w:val="single" w:color="auto" w:sz="4" w:space="0"/>
            </w:tcBorders>
            <w:shd w:val="clear" w:color="auto" w:fill="auto"/>
            <w:vAlign w:val="center"/>
          </w:tcPr>
          <w:p>
            <w:pPr>
              <w:rPr>
                <w:color w:val="000000"/>
                <w:sz w:val="24"/>
              </w:rPr>
            </w:pPr>
            <w:r>
              <w:rPr>
                <w:color w:val="000000"/>
              </w:rPr>
              <w:t>32.38</w:t>
            </w:r>
          </w:p>
        </w:tc>
        <w:tc>
          <w:tcPr>
            <w:tcW w:w="1701" w:type="dxa"/>
            <w:gridSpan w:val="2"/>
            <w:tcBorders>
              <w:top w:val="nil"/>
              <w:left w:val="nil"/>
              <w:bottom w:val="single" w:color="auto" w:sz="4" w:space="0"/>
              <w:right w:val="single" w:color="auto" w:sz="4" w:space="0"/>
            </w:tcBorders>
            <w:shd w:val="clear" w:color="auto" w:fill="auto"/>
            <w:vAlign w:val="center"/>
          </w:tcPr>
          <w:p>
            <w:pPr>
              <w:rPr>
                <w:color w:val="000000"/>
                <w:sz w:val="24"/>
              </w:rPr>
            </w:pPr>
            <w:r>
              <w:rPr>
                <w:color w:val="000000"/>
              </w:rPr>
              <w:t>32.38</w:t>
            </w:r>
          </w:p>
        </w:tc>
        <w:tc>
          <w:tcPr>
            <w:tcW w:w="1701" w:type="dxa"/>
            <w:tcBorders>
              <w:top w:val="nil"/>
              <w:left w:val="nil"/>
              <w:bottom w:val="single" w:color="auto" w:sz="4" w:space="0"/>
              <w:right w:val="single" w:color="auto" w:sz="4" w:space="0"/>
            </w:tcBorders>
            <w:shd w:val="clear" w:color="auto" w:fill="auto"/>
            <w:vAlign w:val="center"/>
          </w:tcPr>
          <w:p>
            <w:pPr>
              <w:rPr>
                <w:color w:val="000000"/>
                <w:sz w:val="24"/>
              </w:rPr>
            </w:pPr>
            <w:r>
              <w:rPr>
                <w:color w:val="000000"/>
              </w:rPr>
              <w:t>0</w:t>
            </w:r>
          </w:p>
        </w:tc>
      </w:tr>
      <w:tr>
        <w:tblPrEx>
          <w:tblLayout w:type="fixed"/>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shd w:val="clear" w:color="auto" w:fill="auto"/>
            <w:vAlign w:val="center"/>
          </w:tcPr>
          <w:p>
            <w:pPr>
              <w:rPr>
                <w:color w:val="000000"/>
                <w:sz w:val="24"/>
              </w:rPr>
            </w:pPr>
            <w:r>
              <w:rPr>
                <w:color w:val="000000"/>
              </w:rPr>
              <w:t>301</w:t>
            </w:r>
          </w:p>
        </w:tc>
        <w:tc>
          <w:tcPr>
            <w:tcW w:w="577" w:type="dxa"/>
            <w:tcBorders>
              <w:top w:val="nil"/>
              <w:left w:val="nil"/>
              <w:bottom w:val="single" w:color="auto" w:sz="4" w:space="0"/>
              <w:right w:val="single" w:color="auto" w:sz="4" w:space="0"/>
            </w:tcBorders>
            <w:shd w:val="clear" w:color="auto" w:fill="auto"/>
            <w:vAlign w:val="center"/>
          </w:tcPr>
          <w:p>
            <w:pPr>
              <w:rPr>
                <w:color w:val="000000"/>
                <w:sz w:val="24"/>
              </w:rPr>
            </w:pPr>
            <w:r>
              <w:rPr>
                <w:color w:val="000000"/>
              </w:rPr>
              <w:t>10</w:t>
            </w:r>
          </w:p>
        </w:tc>
        <w:tc>
          <w:tcPr>
            <w:tcW w:w="2891" w:type="dxa"/>
            <w:tcBorders>
              <w:top w:val="nil"/>
              <w:left w:val="nil"/>
              <w:bottom w:val="single" w:color="auto" w:sz="4" w:space="0"/>
              <w:right w:val="single" w:color="auto" w:sz="4" w:space="0"/>
            </w:tcBorders>
            <w:shd w:val="clear" w:color="auto" w:fill="auto"/>
            <w:vAlign w:val="center"/>
          </w:tcPr>
          <w:p>
            <w:pPr>
              <w:rPr>
                <w:color w:val="000000"/>
                <w:sz w:val="24"/>
              </w:rPr>
            </w:pPr>
            <w:r>
              <w:rPr>
                <w:color w:val="000000"/>
              </w:rPr>
              <w:t>职工基本医疗保险缴费</w:t>
            </w:r>
          </w:p>
        </w:tc>
        <w:tc>
          <w:tcPr>
            <w:tcW w:w="1701" w:type="dxa"/>
            <w:gridSpan w:val="2"/>
            <w:tcBorders>
              <w:top w:val="nil"/>
              <w:left w:val="nil"/>
              <w:bottom w:val="single" w:color="auto" w:sz="4" w:space="0"/>
              <w:right w:val="single" w:color="auto" w:sz="4" w:space="0"/>
            </w:tcBorders>
            <w:shd w:val="clear" w:color="auto" w:fill="auto"/>
            <w:vAlign w:val="center"/>
          </w:tcPr>
          <w:p>
            <w:pPr>
              <w:rPr>
                <w:color w:val="000000"/>
                <w:sz w:val="24"/>
              </w:rPr>
            </w:pPr>
            <w:r>
              <w:rPr>
                <w:color w:val="000000"/>
              </w:rPr>
              <w:t>17.52</w:t>
            </w:r>
          </w:p>
        </w:tc>
        <w:tc>
          <w:tcPr>
            <w:tcW w:w="1701" w:type="dxa"/>
            <w:gridSpan w:val="2"/>
            <w:tcBorders>
              <w:top w:val="nil"/>
              <w:left w:val="nil"/>
              <w:bottom w:val="single" w:color="auto" w:sz="4" w:space="0"/>
              <w:right w:val="single" w:color="auto" w:sz="4" w:space="0"/>
            </w:tcBorders>
            <w:shd w:val="clear" w:color="auto" w:fill="auto"/>
            <w:vAlign w:val="center"/>
          </w:tcPr>
          <w:p>
            <w:pPr>
              <w:rPr>
                <w:color w:val="000000"/>
                <w:sz w:val="24"/>
              </w:rPr>
            </w:pPr>
            <w:r>
              <w:rPr>
                <w:color w:val="000000"/>
              </w:rPr>
              <w:t>17.52</w:t>
            </w:r>
          </w:p>
        </w:tc>
        <w:tc>
          <w:tcPr>
            <w:tcW w:w="1701" w:type="dxa"/>
            <w:tcBorders>
              <w:top w:val="nil"/>
              <w:left w:val="nil"/>
              <w:bottom w:val="single" w:color="auto" w:sz="4" w:space="0"/>
              <w:right w:val="single" w:color="auto" w:sz="4" w:space="0"/>
            </w:tcBorders>
            <w:shd w:val="clear" w:color="auto" w:fill="auto"/>
            <w:vAlign w:val="center"/>
          </w:tcPr>
          <w:p>
            <w:pPr>
              <w:rPr>
                <w:color w:val="000000"/>
                <w:sz w:val="24"/>
              </w:rPr>
            </w:pPr>
            <w:r>
              <w:rPr>
                <w:color w:val="000000"/>
              </w:rPr>
              <w:t>0</w:t>
            </w:r>
          </w:p>
        </w:tc>
      </w:tr>
      <w:tr>
        <w:tblPrEx>
          <w:tblLayout w:type="fixed"/>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shd w:val="clear" w:color="auto" w:fill="auto"/>
            <w:vAlign w:val="center"/>
          </w:tcPr>
          <w:p>
            <w:pPr>
              <w:rPr>
                <w:color w:val="000000"/>
                <w:sz w:val="24"/>
              </w:rPr>
            </w:pPr>
            <w:r>
              <w:rPr>
                <w:color w:val="000000"/>
              </w:rPr>
              <w:t>301</w:t>
            </w:r>
          </w:p>
        </w:tc>
        <w:tc>
          <w:tcPr>
            <w:tcW w:w="577" w:type="dxa"/>
            <w:tcBorders>
              <w:top w:val="nil"/>
              <w:left w:val="nil"/>
              <w:bottom w:val="single" w:color="auto" w:sz="4" w:space="0"/>
              <w:right w:val="single" w:color="auto" w:sz="4" w:space="0"/>
            </w:tcBorders>
            <w:shd w:val="clear" w:color="auto" w:fill="auto"/>
            <w:vAlign w:val="center"/>
          </w:tcPr>
          <w:p>
            <w:pPr>
              <w:rPr>
                <w:color w:val="000000"/>
                <w:sz w:val="24"/>
              </w:rPr>
            </w:pPr>
            <w:r>
              <w:rPr>
                <w:color w:val="000000"/>
              </w:rPr>
              <w:t>11</w:t>
            </w:r>
          </w:p>
        </w:tc>
        <w:tc>
          <w:tcPr>
            <w:tcW w:w="2891" w:type="dxa"/>
            <w:tcBorders>
              <w:top w:val="nil"/>
              <w:left w:val="nil"/>
              <w:bottom w:val="single" w:color="auto" w:sz="4" w:space="0"/>
              <w:right w:val="single" w:color="auto" w:sz="4" w:space="0"/>
            </w:tcBorders>
            <w:shd w:val="clear" w:color="auto" w:fill="auto"/>
            <w:vAlign w:val="center"/>
          </w:tcPr>
          <w:p>
            <w:pPr>
              <w:rPr>
                <w:color w:val="000000"/>
                <w:sz w:val="24"/>
              </w:rPr>
            </w:pPr>
            <w:r>
              <w:rPr>
                <w:color w:val="000000"/>
              </w:rPr>
              <w:t>公务员医疗补助缴费</w:t>
            </w:r>
          </w:p>
        </w:tc>
        <w:tc>
          <w:tcPr>
            <w:tcW w:w="1701" w:type="dxa"/>
            <w:gridSpan w:val="2"/>
            <w:tcBorders>
              <w:top w:val="nil"/>
              <w:left w:val="nil"/>
              <w:bottom w:val="single" w:color="auto" w:sz="4" w:space="0"/>
              <w:right w:val="single" w:color="auto" w:sz="4" w:space="0"/>
            </w:tcBorders>
            <w:shd w:val="clear" w:color="auto" w:fill="auto"/>
            <w:vAlign w:val="center"/>
          </w:tcPr>
          <w:p>
            <w:pPr>
              <w:rPr>
                <w:color w:val="000000"/>
                <w:sz w:val="24"/>
              </w:rPr>
            </w:pPr>
            <w:r>
              <w:rPr>
                <w:color w:val="000000"/>
              </w:rPr>
              <w:t>13.63</w:t>
            </w:r>
          </w:p>
        </w:tc>
        <w:tc>
          <w:tcPr>
            <w:tcW w:w="1701" w:type="dxa"/>
            <w:gridSpan w:val="2"/>
            <w:tcBorders>
              <w:top w:val="nil"/>
              <w:left w:val="nil"/>
              <w:bottom w:val="single" w:color="auto" w:sz="4" w:space="0"/>
              <w:right w:val="single" w:color="auto" w:sz="4" w:space="0"/>
            </w:tcBorders>
            <w:shd w:val="clear" w:color="auto" w:fill="auto"/>
            <w:vAlign w:val="center"/>
          </w:tcPr>
          <w:p>
            <w:pPr>
              <w:rPr>
                <w:color w:val="000000"/>
                <w:sz w:val="24"/>
              </w:rPr>
            </w:pPr>
            <w:r>
              <w:rPr>
                <w:color w:val="000000"/>
              </w:rPr>
              <w:t>13.63</w:t>
            </w:r>
          </w:p>
        </w:tc>
        <w:tc>
          <w:tcPr>
            <w:tcW w:w="1701" w:type="dxa"/>
            <w:tcBorders>
              <w:top w:val="nil"/>
              <w:left w:val="nil"/>
              <w:bottom w:val="single" w:color="auto" w:sz="4" w:space="0"/>
              <w:right w:val="single" w:color="auto" w:sz="4" w:space="0"/>
            </w:tcBorders>
            <w:shd w:val="clear" w:color="auto" w:fill="auto"/>
            <w:vAlign w:val="center"/>
          </w:tcPr>
          <w:p>
            <w:pPr>
              <w:rPr>
                <w:color w:val="000000"/>
                <w:sz w:val="24"/>
              </w:rPr>
            </w:pPr>
            <w:r>
              <w:rPr>
                <w:color w:val="000000"/>
              </w:rPr>
              <w:t>0</w:t>
            </w:r>
          </w:p>
        </w:tc>
      </w:tr>
      <w:tr>
        <w:tblPrEx>
          <w:tblLayout w:type="fixed"/>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shd w:val="clear" w:color="auto" w:fill="auto"/>
            <w:vAlign w:val="center"/>
          </w:tcPr>
          <w:p>
            <w:pPr>
              <w:rPr>
                <w:color w:val="000000"/>
                <w:sz w:val="24"/>
              </w:rPr>
            </w:pPr>
            <w:r>
              <w:rPr>
                <w:color w:val="000000"/>
              </w:rPr>
              <w:t>301</w:t>
            </w:r>
          </w:p>
        </w:tc>
        <w:tc>
          <w:tcPr>
            <w:tcW w:w="577" w:type="dxa"/>
            <w:tcBorders>
              <w:top w:val="nil"/>
              <w:left w:val="nil"/>
              <w:bottom w:val="single" w:color="auto" w:sz="4" w:space="0"/>
              <w:right w:val="single" w:color="auto" w:sz="4" w:space="0"/>
            </w:tcBorders>
            <w:shd w:val="clear" w:color="auto" w:fill="auto"/>
            <w:vAlign w:val="center"/>
          </w:tcPr>
          <w:p>
            <w:pPr>
              <w:rPr>
                <w:color w:val="000000"/>
                <w:sz w:val="24"/>
              </w:rPr>
            </w:pPr>
            <w:r>
              <w:rPr>
                <w:color w:val="000000"/>
              </w:rPr>
              <w:t>12</w:t>
            </w:r>
          </w:p>
        </w:tc>
        <w:tc>
          <w:tcPr>
            <w:tcW w:w="2891" w:type="dxa"/>
            <w:tcBorders>
              <w:top w:val="nil"/>
              <w:left w:val="nil"/>
              <w:bottom w:val="single" w:color="auto" w:sz="4" w:space="0"/>
              <w:right w:val="single" w:color="auto" w:sz="4" w:space="0"/>
            </w:tcBorders>
            <w:shd w:val="clear" w:color="auto" w:fill="auto"/>
            <w:vAlign w:val="center"/>
          </w:tcPr>
          <w:p>
            <w:pPr>
              <w:rPr>
                <w:color w:val="000000"/>
                <w:sz w:val="24"/>
              </w:rPr>
            </w:pPr>
            <w:r>
              <w:rPr>
                <w:color w:val="000000"/>
              </w:rPr>
              <w:t>其他社会保障缴费</w:t>
            </w:r>
          </w:p>
        </w:tc>
        <w:tc>
          <w:tcPr>
            <w:tcW w:w="1701" w:type="dxa"/>
            <w:gridSpan w:val="2"/>
            <w:tcBorders>
              <w:top w:val="nil"/>
              <w:left w:val="nil"/>
              <w:bottom w:val="single" w:color="auto" w:sz="4" w:space="0"/>
              <w:right w:val="single" w:color="auto" w:sz="4" w:space="0"/>
            </w:tcBorders>
            <w:shd w:val="clear" w:color="auto" w:fill="auto"/>
            <w:vAlign w:val="center"/>
          </w:tcPr>
          <w:p>
            <w:pPr>
              <w:rPr>
                <w:color w:val="000000"/>
                <w:sz w:val="24"/>
              </w:rPr>
            </w:pPr>
            <w:r>
              <w:rPr>
                <w:color w:val="000000"/>
              </w:rPr>
              <w:t>1.25</w:t>
            </w:r>
          </w:p>
        </w:tc>
        <w:tc>
          <w:tcPr>
            <w:tcW w:w="1701" w:type="dxa"/>
            <w:gridSpan w:val="2"/>
            <w:tcBorders>
              <w:top w:val="nil"/>
              <w:left w:val="nil"/>
              <w:bottom w:val="single" w:color="auto" w:sz="4" w:space="0"/>
              <w:right w:val="single" w:color="auto" w:sz="4" w:space="0"/>
            </w:tcBorders>
            <w:shd w:val="clear" w:color="auto" w:fill="auto"/>
            <w:vAlign w:val="center"/>
          </w:tcPr>
          <w:p>
            <w:pPr>
              <w:rPr>
                <w:color w:val="000000"/>
                <w:sz w:val="24"/>
              </w:rPr>
            </w:pPr>
            <w:r>
              <w:rPr>
                <w:color w:val="000000"/>
              </w:rPr>
              <w:t>1.25</w:t>
            </w:r>
          </w:p>
        </w:tc>
        <w:tc>
          <w:tcPr>
            <w:tcW w:w="1701" w:type="dxa"/>
            <w:tcBorders>
              <w:top w:val="nil"/>
              <w:left w:val="nil"/>
              <w:bottom w:val="single" w:color="auto" w:sz="4" w:space="0"/>
              <w:right w:val="single" w:color="auto" w:sz="4" w:space="0"/>
            </w:tcBorders>
            <w:shd w:val="clear" w:color="auto" w:fill="auto"/>
            <w:vAlign w:val="center"/>
          </w:tcPr>
          <w:p>
            <w:pPr>
              <w:rPr>
                <w:color w:val="000000"/>
                <w:sz w:val="24"/>
              </w:rPr>
            </w:pPr>
            <w:r>
              <w:rPr>
                <w:color w:val="000000"/>
              </w:rPr>
              <w:t>0</w:t>
            </w:r>
          </w:p>
        </w:tc>
      </w:tr>
      <w:tr>
        <w:tblPrEx>
          <w:tblLayout w:type="fixed"/>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shd w:val="clear" w:color="auto" w:fill="auto"/>
            <w:vAlign w:val="center"/>
          </w:tcPr>
          <w:p>
            <w:pPr>
              <w:rPr>
                <w:color w:val="000000"/>
                <w:sz w:val="24"/>
              </w:rPr>
            </w:pPr>
            <w:r>
              <w:rPr>
                <w:color w:val="000000"/>
              </w:rPr>
              <w:t>301</w:t>
            </w:r>
          </w:p>
        </w:tc>
        <w:tc>
          <w:tcPr>
            <w:tcW w:w="577" w:type="dxa"/>
            <w:tcBorders>
              <w:top w:val="nil"/>
              <w:left w:val="nil"/>
              <w:bottom w:val="single" w:color="auto" w:sz="4" w:space="0"/>
              <w:right w:val="single" w:color="auto" w:sz="4" w:space="0"/>
            </w:tcBorders>
            <w:shd w:val="clear" w:color="auto" w:fill="auto"/>
            <w:vAlign w:val="center"/>
          </w:tcPr>
          <w:p>
            <w:pPr>
              <w:rPr>
                <w:color w:val="000000"/>
                <w:sz w:val="24"/>
              </w:rPr>
            </w:pPr>
            <w:r>
              <w:rPr>
                <w:color w:val="000000"/>
              </w:rPr>
              <w:t>13</w:t>
            </w:r>
          </w:p>
        </w:tc>
        <w:tc>
          <w:tcPr>
            <w:tcW w:w="2891" w:type="dxa"/>
            <w:tcBorders>
              <w:top w:val="nil"/>
              <w:left w:val="nil"/>
              <w:bottom w:val="single" w:color="auto" w:sz="4" w:space="0"/>
              <w:right w:val="single" w:color="auto" w:sz="4" w:space="0"/>
            </w:tcBorders>
            <w:shd w:val="clear" w:color="auto" w:fill="auto"/>
            <w:vAlign w:val="center"/>
          </w:tcPr>
          <w:p>
            <w:pPr>
              <w:rPr>
                <w:color w:val="000000"/>
                <w:sz w:val="24"/>
              </w:rPr>
            </w:pPr>
            <w:r>
              <w:rPr>
                <w:color w:val="000000"/>
              </w:rPr>
              <w:t>住房公积金</w:t>
            </w:r>
          </w:p>
        </w:tc>
        <w:tc>
          <w:tcPr>
            <w:tcW w:w="1701" w:type="dxa"/>
            <w:gridSpan w:val="2"/>
            <w:tcBorders>
              <w:top w:val="nil"/>
              <w:left w:val="nil"/>
              <w:bottom w:val="single" w:color="auto" w:sz="4" w:space="0"/>
              <w:right w:val="single" w:color="auto" w:sz="4" w:space="0"/>
            </w:tcBorders>
            <w:shd w:val="clear" w:color="auto" w:fill="auto"/>
            <w:vAlign w:val="center"/>
          </w:tcPr>
          <w:p>
            <w:pPr>
              <w:rPr>
                <w:color w:val="000000"/>
                <w:sz w:val="24"/>
              </w:rPr>
            </w:pPr>
            <w:r>
              <w:rPr>
                <w:color w:val="000000"/>
              </w:rPr>
              <w:t>19.43</w:t>
            </w:r>
          </w:p>
        </w:tc>
        <w:tc>
          <w:tcPr>
            <w:tcW w:w="1701" w:type="dxa"/>
            <w:gridSpan w:val="2"/>
            <w:tcBorders>
              <w:top w:val="nil"/>
              <w:left w:val="nil"/>
              <w:bottom w:val="single" w:color="auto" w:sz="4" w:space="0"/>
              <w:right w:val="single" w:color="auto" w:sz="4" w:space="0"/>
            </w:tcBorders>
            <w:shd w:val="clear" w:color="auto" w:fill="auto"/>
            <w:vAlign w:val="center"/>
          </w:tcPr>
          <w:p>
            <w:pPr>
              <w:rPr>
                <w:color w:val="000000"/>
                <w:sz w:val="24"/>
              </w:rPr>
            </w:pPr>
            <w:r>
              <w:rPr>
                <w:color w:val="000000"/>
              </w:rPr>
              <w:t>19.43</w:t>
            </w:r>
          </w:p>
        </w:tc>
        <w:tc>
          <w:tcPr>
            <w:tcW w:w="1701" w:type="dxa"/>
            <w:tcBorders>
              <w:top w:val="nil"/>
              <w:left w:val="nil"/>
              <w:bottom w:val="single" w:color="auto" w:sz="4" w:space="0"/>
              <w:right w:val="single" w:color="auto" w:sz="4" w:space="0"/>
            </w:tcBorders>
            <w:shd w:val="clear" w:color="auto" w:fill="auto"/>
            <w:vAlign w:val="center"/>
          </w:tcPr>
          <w:p>
            <w:pPr>
              <w:rPr>
                <w:color w:val="000000"/>
                <w:sz w:val="24"/>
              </w:rPr>
            </w:pPr>
            <w:r>
              <w:rPr>
                <w:color w:val="000000"/>
              </w:rPr>
              <w:t>0</w:t>
            </w:r>
          </w:p>
        </w:tc>
      </w:tr>
      <w:tr>
        <w:tblPrEx>
          <w:tblLayout w:type="fixed"/>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shd w:val="clear" w:color="auto" w:fill="auto"/>
            <w:vAlign w:val="center"/>
          </w:tcPr>
          <w:p>
            <w:pPr>
              <w:rPr>
                <w:color w:val="000000"/>
                <w:sz w:val="24"/>
              </w:rPr>
            </w:pPr>
            <w:r>
              <w:rPr>
                <w:color w:val="000000"/>
              </w:rPr>
              <w:t>302</w:t>
            </w:r>
          </w:p>
        </w:tc>
        <w:tc>
          <w:tcPr>
            <w:tcW w:w="577" w:type="dxa"/>
            <w:tcBorders>
              <w:top w:val="nil"/>
              <w:left w:val="nil"/>
              <w:bottom w:val="single" w:color="auto" w:sz="4" w:space="0"/>
              <w:right w:val="single" w:color="auto" w:sz="4" w:space="0"/>
            </w:tcBorders>
            <w:shd w:val="clear" w:color="auto" w:fill="auto"/>
            <w:vAlign w:val="center"/>
          </w:tcPr>
          <w:p>
            <w:pPr>
              <w:rPr>
                <w:color w:val="000000"/>
                <w:sz w:val="24"/>
              </w:rPr>
            </w:pPr>
            <w:r>
              <w:rPr>
                <w:color w:val="000000"/>
              </w:rPr>
              <w:t>01</w:t>
            </w:r>
          </w:p>
        </w:tc>
        <w:tc>
          <w:tcPr>
            <w:tcW w:w="2891" w:type="dxa"/>
            <w:tcBorders>
              <w:top w:val="nil"/>
              <w:left w:val="nil"/>
              <w:bottom w:val="single" w:color="auto" w:sz="4" w:space="0"/>
              <w:right w:val="single" w:color="auto" w:sz="4" w:space="0"/>
            </w:tcBorders>
            <w:shd w:val="clear" w:color="auto" w:fill="auto"/>
            <w:vAlign w:val="center"/>
          </w:tcPr>
          <w:p>
            <w:pPr>
              <w:rPr>
                <w:color w:val="000000"/>
                <w:sz w:val="24"/>
              </w:rPr>
            </w:pPr>
            <w:r>
              <w:rPr>
                <w:color w:val="000000"/>
              </w:rPr>
              <w:t>办公费</w:t>
            </w:r>
          </w:p>
        </w:tc>
        <w:tc>
          <w:tcPr>
            <w:tcW w:w="1701" w:type="dxa"/>
            <w:gridSpan w:val="2"/>
            <w:tcBorders>
              <w:top w:val="nil"/>
              <w:left w:val="nil"/>
              <w:bottom w:val="single" w:color="auto" w:sz="4" w:space="0"/>
              <w:right w:val="single" w:color="auto" w:sz="4" w:space="0"/>
            </w:tcBorders>
            <w:shd w:val="clear" w:color="auto" w:fill="auto"/>
            <w:vAlign w:val="center"/>
          </w:tcPr>
          <w:p>
            <w:pPr>
              <w:rPr>
                <w:color w:val="000000"/>
                <w:sz w:val="24"/>
              </w:rPr>
            </w:pPr>
            <w:r>
              <w:rPr>
                <w:color w:val="000000"/>
              </w:rPr>
              <w:t>11.02</w:t>
            </w:r>
          </w:p>
        </w:tc>
        <w:tc>
          <w:tcPr>
            <w:tcW w:w="1701" w:type="dxa"/>
            <w:gridSpan w:val="2"/>
            <w:tcBorders>
              <w:top w:val="nil"/>
              <w:left w:val="nil"/>
              <w:bottom w:val="single" w:color="auto" w:sz="4" w:space="0"/>
              <w:right w:val="single" w:color="auto" w:sz="4" w:space="0"/>
            </w:tcBorders>
            <w:shd w:val="clear" w:color="auto" w:fill="auto"/>
            <w:vAlign w:val="center"/>
          </w:tcPr>
          <w:p>
            <w:pPr>
              <w:rPr>
                <w:color w:val="000000"/>
                <w:sz w:val="24"/>
              </w:rPr>
            </w:pPr>
            <w:r>
              <w:rPr>
                <w:color w:val="000000"/>
              </w:rPr>
              <w:t>0</w:t>
            </w:r>
          </w:p>
        </w:tc>
        <w:tc>
          <w:tcPr>
            <w:tcW w:w="1701" w:type="dxa"/>
            <w:tcBorders>
              <w:top w:val="nil"/>
              <w:left w:val="nil"/>
              <w:bottom w:val="single" w:color="auto" w:sz="4" w:space="0"/>
              <w:right w:val="single" w:color="auto" w:sz="4" w:space="0"/>
            </w:tcBorders>
            <w:shd w:val="clear" w:color="auto" w:fill="auto"/>
            <w:vAlign w:val="center"/>
          </w:tcPr>
          <w:p>
            <w:pPr>
              <w:rPr>
                <w:color w:val="000000"/>
                <w:sz w:val="24"/>
              </w:rPr>
            </w:pPr>
            <w:r>
              <w:rPr>
                <w:color w:val="000000"/>
              </w:rPr>
              <w:t>11.02</w:t>
            </w:r>
          </w:p>
        </w:tc>
      </w:tr>
      <w:tr>
        <w:tblPrEx>
          <w:tblLayout w:type="fixed"/>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shd w:val="clear" w:color="auto" w:fill="auto"/>
            <w:vAlign w:val="center"/>
          </w:tcPr>
          <w:p>
            <w:pPr>
              <w:rPr>
                <w:color w:val="000000"/>
                <w:sz w:val="24"/>
              </w:rPr>
            </w:pPr>
            <w:r>
              <w:rPr>
                <w:color w:val="000000"/>
              </w:rPr>
              <w:t>302</w:t>
            </w:r>
          </w:p>
        </w:tc>
        <w:tc>
          <w:tcPr>
            <w:tcW w:w="577" w:type="dxa"/>
            <w:tcBorders>
              <w:top w:val="nil"/>
              <w:left w:val="nil"/>
              <w:bottom w:val="single" w:color="auto" w:sz="4" w:space="0"/>
              <w:right w:val="single" w:color="auto" w:sz="4" w:space="0"/>
            </w:tcBorders>
            <w:shd w:val="clear" w:color="auto" w:fill="auto"/>
            <w:vAlign w:val="center"/>
          </w:tcPr>
          <w:p>
            <w:pPr>
              <w:rPr>
                <w:color w:val="000000"/>
                <w:sz w:val="24"/>
              </w:rPr>
            </w:pPr>
            <w:r>
              <w:rPr>
                <w:color w:val="000000"/>
              </w:rPr>
              <w:t>02</w:t>
            </w:r>
          </w:p>
        </w:tc>
        <w:tc>
          <w:tcPr>
            <w:tcW w:w="2891" w:type="dxa"/>
            <w:tcBorders>
              <w:top w:val="nil"/>
              <w:left w:val="nil"/>
              <w:bottom w:val="single" w:color="auto" w:sz="4" w:space="0"/>
              <w:right w:val="single" w:color="auto" w:sz="4" w:space="0"/>
            </w:tcBorders>
            <w:shd w:val="clear" w:color="auto" w:fill="auto"/>
            <w:vAlign w:val="center"/>
          </w:tcPr>
          <w:p>
            <w:pPr>
              <w:rPr>
                <w:color w:val="000000"/>
                <w:sz w:val="24"/>
              </w:rPr>
            </w:pPr>
            <w:r>
              <w:rPr>
                <w:color w:val="000000"/>
              </w:rPr>
              <w:t>印刷费</w:t>
            </w:r>
          </w:p>
        </w:tc>
        <w:tc>
          <w:tcPr>
            <w:tcW w:w="1701" w:type="dxa"/>
            <w:gridSpan w:val="2"/>
            <w:tcBorders>
              <w:top w:val="nil"/>
              <w:left w:val="nil"/>
              <w:bottom w:val="single" w:color="auto" w:sz="4" w:space="0"/>
              <w:right w:val="single" w:color="auto" w:sz="4" w:space="0"/>
            </w:tcBorders>
            <w:shd w:val="clear" w:color="auto" w:fill="auto"/>
            <w:vAlign w:val="center"/>
          </w:tcPr>
          <w:p>
            <w:pPr>
              <w:rPr>
                <w:color w:val="000000"/>
                <w:sz w:val="24"/>
              </w:rPr>
            </w:pPr>
            <w:r>
              <w:rPr>
                <w:color w:val="000000"/>
              </w:rPr>
              <w:t>1.03</w:t>
            </w:r>
          </w:p>
        </w:tc>
        <w:tc>
          <w:tcPr>
            <w:tcW w:w="1701" w:type="dxa"/>
            <w:gridSpan w:val="2"/>
            <w:tcBorders>
              <w:top w:val="nil"/>
              <w:left w:val="nil"/>
              <w:bottom w:val="single" w:color="auto" w:sz="4" w:space="0"/>
              <w:right w:val="single" w:color="auto" w:sz="4" w:space="0"/>
            </w:tcBorders>
            <w:shd w:val="clear" w:color="auto" w:fill="auto"/>
            <w:vAlign w:val="center"/>
          </w:tcPr>
          <w:p>
            <w:pPr>
              <w:rPr>
                <w:color w:val="000000"/>
                <w:sz w:val="24"/>
              </w:rPr>
            </w:pPr>
            <w:r>
              <w:rPr>
                <w:color w:val="000000"/>
              </w:rPr>
              <w:t>0</w:t>
            </w:r>
          </w:p>
        </w:tc>
        <w:tc>
          <w:tcPr>
            <w:tcW w:w="1701" w:type="dxa"/>
            <w:tcBorders>
              <w:top w:val="nil"/>
              <w:left w:val="nil"/>
              <w:bottom w:val="single" w:color="auto" w:sz="4" w:space="0"/>
              <w:right w:val="single" w:color="auto" w:sz="4" w:space="0"/>
            </w:tcBorders>
            <w:shd w:val="clear" w:color="auto" w:fill="auto"/>
            <w:vAlign w:val="center"/>
          </w:tcPr>
          <w:p>
            <w:pPr>
              <w:rPr>
                <w:color w:val="000000"/>
                <w:sz w:val="24"/>
              </w:rPr>
            </w:pPr>
            <w:r>
              <w:rPr>
                <w:color w:val="000000"/>
              </w:rPr>
              <w:t>1.03</w:t>
            </w:r>
          </w:p>
        </w:tc>
      </w:tr>
      <w:tr>
        <w:tblPrEx>
          <w:tblLayout w:type="fixed"/>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shd w:val="clear" w:color="auto" w:fill="auto"/>
            <w:vAlign w:val="center"/>
          </w:tcPr>
          <w:p>
            <w:pPr>
              <w:rPr>
                <w:color w:val="000000"/>
                <w:sz w:val="24"/>
              </w:rPr>
            </w:pPr>
            <w:r>
              <w:rPr>
                <w:color w:val="000000"/>
              </w:rPr>
              <w:t>302</w:t>
            </w:r>
          </w:p>
        </w:tc>
        <w:tc>
          <w:tcPr>
            <w:tcW w:w="577" w:type="dxa"/>
            <w:tcBorders>
              <w:top w:val="nil"/>
              <w:left w:val="nil"/>
              <w:bottom w:val="single" w:color="auto" w:sz="4" w:space="0"/>
              <w:right w:val="single" w:color="auto" w:sz="4" w:space="0"/>
            </w:tcBorders>
            <w:shd w:val="clear" w:color="auto" w:fill="auto"/>
            <w:vAlign w:val="center"/>
          </w:tcPr>
          <w:p>
            <w:pPr>
              <w:rPr>
                <w:color w:val="000000"/>
                <w:sz w:val="24"/>
              </w:rPr>
            </w:pPr>
            <w:r>
              <w:rPr>
                <w:color w:val="000000"/>
              </w:rPr>
              <w:t>05</w:t>
            </w:r>
          </w:p>
        </w:tc>
        <w:tc>
          <w:tcPr>
            <w:tcW w:w="2891" w:type="dxa"/>
            <w:tcBorders>
              <w:top w:val="nil"/>
              <w:left w:val="nil"/>
              <w:bottom w:val="single" w:color="auto" w:sz="4" w:space="0"/>
              <w:right w:val="single" w:color="auto" w:sz="4" w:space="0"/>
            </w:tcBorders>
            <w:shd w:val="clear" w:color="auto" w:fill="auto"/>
            <w:vAlign w:val="center"/>
          </w:tcPr>
          <w:p>
            <w:pPr>
              <w:rPr>
                <w:color w:val="000000"/>
                <w:sz w:val="24"/>
              </w:rPr>
            </w:pPr>
            <w:r>
              <w:rPr>
                <w:color w:val="000000"/>
              </w:rPr>
              <w:t>水费</w:t>
            </w:r>
          </w:p>
        </w:tc>
        <w:tc>
          <w:tcPr>
            <w:tcW w:w="1701" w:type="dxa"/>
            <w:gridSpan w:val="2"/>
            <w:tcBorders>
              <w:top w:val="nil"/>
              <w:left w:val="nil"/>
              <w:bottom w:val="single" w:color="auto" w:sz="4" w:space="0"/>
              <w:right w:val="single" w:color="auto" w:sz="4" w:space="0"/>
            </w:tcBorders>
            <w:shd w:val="clear" w:color="auto" w:fill="auto"/>
            <w:vAlign w:val="center"/>
          </w:tcPr>
          <w:p>
            <w:pPr>
              <w:rPr>
                <w:color w:val="000000"/>
                <w:sz w:val="24"/>
              </w:rPr>
            </w:pPr>
            <w:r>
              <w:rPr>
                <w:color w:val="000000"/>
              </w:rPr>
              <w:t>0.5</w:t>
            </w:r>
          </w:p>
        </w:tc>
        <w:tc>
          <w:tcPr>
            <w:tcW w:w="1701" w:type="dxa"/>
            <w:gridSpan w:val="2"/>
            <w:tcBorders>
              <w:top w:val="nil"/>
              <w:left w:val="nil"/>
              <w:bottom w:val="single" w:color="auto" w:sz="4" w:space="0"/>
              <w:right w:val="single" w:color="auto" w:sz="4" w:space="0"/>
            </w:tcBorders>
            <w:shd w:val="clear" w:color="auto" w:fill="auto"/>
            <w:vAlign w:val="center"/>
          </w:tcPr>
          <w:p>
            <w:pPr>
              <w:rPr>
                <w:color w:val="000000"/>
                <w:sz w:val="24"/>
              </w:rPr>
            </w:pPr>
            <w:r>
              <w:rPr>
                <w:color w:val="000000"/>
              </w:rPr>
              <w:t>0</w:t>
            </w:r>
          </w:p>
        </w:tc>
        <w:tc>
          <w:tcPr>
            <w:tcW w:w="1701" w:type="dxa"/>
            <w:tcBorders>
              <w:top w:val="nil"/>
              <w:left w:val="nil"/>
              <w:bottom w:val="single" w:color="auto" w:sz="4" w:space="0"/>
              <w:right w:val="single" w:color="auto" w:sz="4" w:space="0"/>
            </w:tcBorders>
            <w:shd w:val="clear" w:color="auto" w:fill="auto"/>
            <w:vAlign w:val="center"/>
          </w:tcPr>
          <w:p>
            <w:pPr>
              <w:rPr>
                <w:color w:val="000000"/>
                <w:sz w:val="24"/>
              </w:rPr>
            </w:pPr>
            <w:r>
              <w:rPr>
                <w:color w:val="000000"/>
              </w:rPr>
              <w:t>0.5</w:t>
            </w:r>
          </w:p>
        </w:tc>
      </w:tr>
      <w:tr>
        <w:tblPrEx>
          <w:tblLayout w:type="fixed"/>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shd w:val="clear" w:color="auto" w:fill="auto"/>
            <w:vAlign w:val="center"/>
          </w:tcPr>
          <w:p>
            <w:pPr>
              <w:rPr>
                <w:color w:val="000000"/>
                <w:sz w:val="24"/>
              </w:rPr>
            </w:pPr>
            <w:r>
              <w:rPr>
                <w:color w:val="000000"/>
              </w:rPr>
              <w:t>302</w:t>
            </w:r>
          </w:p>
        </w:tc>
        <w:tc>
          <w:tcPr>
            <w:tcW w:w="577" w:type="dxa"/>
            <w:tcBorders>
              <w:top w:val="nil"/>
              <w:left w:val="nil"/>
              <w:bottom w:val="single" w:color="auto" w:sz="4" w:space="0"/>
              <w:right w:val="single" w:color="auto" w:sz="4" w:space="0"/>
            </w:tcBorders>
            <w:shd w:val="clear" w:color="auto" w:fill="auto"/>
            <w:vAlign w:val="center"/>
          </w:tcPr>
          <w:p>
            <w:pPr>
              <w:rPr>
                <w:color w:val="000000"/>
                <w:sz w:val="24"/>
              </w:rPr>
            </w:pPr>
            <w:r>
              <w:rPr>
                <w:color w:val="000000"/>
              </w:rPr>
              <w:t>06</w:t>
            </w:r>
          </w:p>
        </w:tc>
        <w:tc>
          <w:tcPr>
            <w:tcW w:w="2891" w:type="dxa"/>
            <w:tcBorders>
              <w:top w:val="nil"/>
              <w:left w:val="nil"/>
              <w:bottom w:val="single" w:color="auto" w:sz="4" w:space="0"/>
              <w:right w:val="single" w:color="auto" w:sz="4" w:space="0"/>
            </w:tcBorders>
            <w:shd w:val="clear" w:color="auto" w:fill="auto"/>
            <w:vAlign w:val="center"/>
          </w:tcPr>
          <w:p>
            <w:pPr>
              <w:rPr>
                <w:color w:val="000000"/>
                <w:sz w:val="24"/>
              </w:rPr>
            </w:pPr>
            <w:r>
              <w:rPr>
                <w:color w:val="000000"/>
              </w:rPr>
              <w:t>电费</w:t>
            </w:r>
          </w:p>
        </w:tc>
        <w:tc>
          <w:tcPr>
            <w:tcW w:w="1701" w:type="dxa"/>
            <w:gridSpan w:val="2"/>
            <w:tcBorders>
              <w:top w:val="nil"/>
              <w:left w:val="nil"/>
              <w:bottom w:val="single" w:color="auto" w:sz="4" w:space="0"/>
              <w:right w:val="single" w:color="auto" w:sz="4" w:space="0"/>
            </w:tcBorders>
            <w:shd w:val="clear" w:color="auto" w:fill="auto"/>
            <w:vAlign w:val="center"/>
          </w:tcPr>
          <w:p>
            <w:pPr>
              <w:rPr>
                <w:color w:val="000000"/>
                <w:sz w:val="24"/>
              </w:rPr>
            </w:pPr>
            <w:r>
              <w:rPr>
                <w:color w:val="000000"/>
              </w:rPr>
              <w:t>3</w:t>
            </w:r>
          </w:p>
        </w:tc>
        <w:tc>
          <w:tcPr>
            <w:tcW w:w="1701" w:type="dxa"/>
            <w:gridSpan w:val="2"/>
            <w:tcBorders>
              <w:top w:val="nil"/>
              <w:left w:val="nil"/>
              <w:bottom w:val="single" w:color="auto" w:sz="4" w:space="0"/>
              <w:right w:val="single" w:color="auto" w:sz="4" w:space="0"/>
            </w:tcBorders>
            <w:shd w:val="clear" w:color="auto" w:fill="auto"/>
            <w:vAlign w:val="center"/>
          </w:tcPr>
          <w:p>
            <w:pPr>
              <w:rPr>
                <w:color w:val="000000"/>
                <w:sz w:val="24"/>
              </w:rPr>
            </w:pPr>
            <w:r>
              <w:rPr>
                <w:color w:val="000000"/>
              </w:rPr>
              <w:t>0</w:t>
            </w:r>
          </w:p>
        </w:tc>
        <w:tc>
          <w:tcPr>
            <w:tcW w:w="1701" w:type="dxa"/>
            <w:tcBorders>
              <w:top w:val="nil"/>
              <w:left w:val="nil"/>
              <w:bottom w:val="single" w:color="auto" w:sz="4" w:space="0"/>
              <w:right w:val="single" w:color="auto" w:sz="4" w:space="0"/>
            </w:tcBorders>
            <w:shd w:val="clear" w:color="auto" w:fill="auto"/>
            <w:vAlign w:val="center"/>
          </w:tcPr>
          <w:p>
            <w:pPr>
              <w:rPr>
                <w:color w:val="000000"/>
                <w:sz w:val="24"/>
              </w:rPr>
            </w:pPr>
            <w:r>
              <w:rPr>
                <w:color w:val="000000"/>
              </w:rPr>
              <w:t>3</w:t>
            </w:r>
          </w:p>
        </w:tc>
      </w:tr>
      <w:tr>
        <w:tblPrEx>
          <w:tblLayout w:type="fixed"/>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shd w:val="clear" w:color="auto" w:fill="auto"/>
            <w:vAlign w:val="center"/>
          </w:tcPr>
          <w:p>
            <w:pPr>
              <w:rPr>
                <w:color w:val="000000"/>
                <w:sz w:val="24"/>
              </w:rPr>
            </w:pPr>
            <w:r>
              <w:rPr>
                <w:color w:val="000000"/>
              </w:rPr>
              <w:t>302</w:t>
            </w:r>
          </w:p>
        </w:tc>
        <w:tc>
          <w:tcPr>
            <w:tcW w:w="577" w:type="dxa"/>
            <w:tcBorders>
              <w:top w:val="nil"/>
              <w:left w:val="nil"/>
              <w:bottom w:val="single" w:color="auto" w:sz="4" w:space="0"/>
              <w:right w:val="single" w:color="auto" w:sz="4" w:space="0"/>
            </w:tcBorders>
            <w:shd w:val="clear" w:color="auto" w:fill="auto"/>
            <w:vAlign w:val="center"/>
          </w:tcPr>
          <w:p>
            <w:pPr>
              <w:rPr>
                <w:color w:val="000000"/>
                <w:sz w:val="24"/>
              </w:rPr>
            </w:pPr>
            <w:r>
              <w:rPr>
                <w:color w:val="000000"/>
              </w:rPr>
              <w:t>11</w:t>
            </w:r>
          </w:p>
        </w:tc>
        <w:tc>
          <w:tcPr>
            <w:tcW w:w="2891" w:type="dxa"/>
            <w:tcBorders>
              <w:top w:val="nil"/>
              <w:left w:val="nil"/>
              <w:bottom w:val="single" w:color="auto" w:sz="4" w:space="0"/>
              <w:right w:val="single" w:color="auto" w:sz="4" w:space="0"/>
            </w:tcBorders>
            <w:shd w:val="clear" w:color="auto" w:fill="auto"/>
            <w:vAlign w:val="center"/>
          </w:tcPr>
          <w:p>
            <w:pPr>
              <w:rPr>
                <w:color w:val="000000"/>
                <w:sz w:val="24"/>
              </w:rPr>
            </w:pPr>
            <w:r>
              <w:rPr>
                <w:color w:val="000000"/>
              </w:rPr>
              <w:t>差旅费</w:t>
            </w:r>
          </w:p>
        </w:tc>
        <w:tc>
          <w:tcPr>
            <w:tcW w:w="1701" w:type="dxa"/>
            <w:gridSpan w:val="2"/>
            <w:tcBorders>
              <w:top w:val="nil"/>
              <w:left w:val="nil"/>
              <w:bottom w:val="single" w:color="auto" w:sz="4" w:space="0"/>
              <w:right w:val="single" w:color="auto" w:sz="4" w:space="0"/>
            </w:tcBorders>
            <w:shd w:val="clear" w:color="auto" w:fill="auto"/>
            <w:vAlign w:val="center"/>
          </w:tcPr>
          <w:p>
            <w:pPr>
              <w:rPr>
                <w:color w:val="000000"/>
                <w:sz w:val="24"/>
              </w:rPr>
            </w:pPr>
            <w:r>
              <w:rPr>
                <w:color w:val="000000"/>
              </w:rPr>
              <w:t>1.5</w:t>
            </w:r>
          </w:p>
        </w:tc>
        <w:tc>
          <w:tcPr>
            <w:tcW w:w="1701" w:type="dxa"/>
            <w:gridSpan w:val="2"/>
            <w:tcBorders>
              <w:top w:val="nil"/>
              <w:left w:val="nil"/>
              <w:bottom w:val="single" w:color="auto" w:sz="4" w:space="0"/>
              <w:right w:val="single" w:color="auto" w:sz="4" w:space="0"/>
            </w:tcBorders>
            <w:shd w:val="clear" w:color="auto" w:fill="auto"/>
            <w:vAlign w:val="center"/>
          </w:tcPr>
          <w:p>
            <w:pPr>
              <w:rPr>
                <w:color w:val="000000"/>
                <w:sz w:val="24"/>
              </w:rPr>
            </w:pPr>
            <w:r>
              <w:rPr>
                <w:color w:val="000000"/>
              </w:rPr>
              <w:t>0</w:t>
            </w:r>
          </w:p>
        </w:tc>
        <w:tc>
          <w:tcPr>
            <w:tcW w:w="1701" w:type="dxa"/>
            <w:tcBorders>
              <w:top w:val="nil"/>
              <w:left w:val="nil"/>
              <w:bottom w:val="single" w:color="auto" w:sz="4" w:space="0"/>
              <w:right w:val="single" w:color="auto" w:sz="4" w:space="0"/>
            </w:tcBorders>
            <w:shd w:val="clear" w:color="auto" w:fill="auto"/>
            <w:vAlign w:val="center"/>
          </w:tcPr>
          <w:p>
            <w:pPr>
              <w:rPr>
                <w:color w:val="000000"/>
                <w:sz w:val="24"/>
              </w:rPr>
            </w:pPr>
            <w:r>
              <w:rPr>
                <w:color w:val="000000"/>
              </w:rPr>
              <w:t>1.5</w:t>
            </w:r>
          </w:p>
        </w:tc>
      </w:tr>
      <w:tr>
        <w:tblPrEx>
          <w:tblLayout w:type="fixed"/>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shd w:val="clear" w:color="auto" w:fill="auto"/>
            <w:vAlign w:val="center"/>
          </w:tcPr>
          <w:p>
            <w:pPr>
              <w:rPr>
                <w:color w:val="000000"/>
                <w:sz w:val="24"/>
              </w:rPr>
            </w:pPr>
            <w:r>
              <w:rPr>
                <w:color w:val="000000"/>
              </w:rPr>
              <w:t>302</w:t>
            </w:r>
          </w:p>
        </w:tc>
        <w:tc>
          <w:tcPr>
            <w:tcW w:w="577" w:type="dxa"/>
            <w:tcBorders>
              <w:top w:val="nil"/>
              <w:left w:val="nil"/>
              <w:bottom w:val="single" w:color="auto" w:sz="4" w:space="0"/>
              <w:right w:val="single" w:color="auto" w:sz="4" w:space="0"/>
            </w:tcBorders>
            <w:shd w:val="clear" w:color="auto" w:fill="auto"/>
            <w:vAlign w:val="center"/>
          </w:tcPr>
          <w:p>
            <w:pPr>
              <w:rPr>
                <w:color w:val="000000"/>
                <w:sz w:val="24"/>
              </w:rPr>
            </w:pPr>
            <w:r>
              <w:rPr>
                <w:color w:val="000000"/>
              </w:rPr>
              <w:t>17</w:t>
            </w:r>
          </w:p>
        </w:tc>
        <w:tc>
          <w:tcPr>
            <w:tcW w:w="2891" w:type="dxa"/>
            <w:tcBorders>
              <w:top w:val="nil"/>
              <w:left w:val="nil"/>
              <w:bottom w:val="single" w:color="auto" w:sz="4" w:space="0"/>
              <w:right w:val="single" w:color="auto" w:sz="4" w:space="0"/>
            </w:tcBorders>
            <w:shd w:val="clear" w:color="auto" w:fill="auto"/>
            <w:vAlign w:val="center"/>
          </w:tcPr>
          <w:p>
            <w:pPr>
              <w:rPr>
                <w:color w:val="000000"/>
                <w:sz w:val="24"/>
              </w:rPr>
            </w:pPr>
            <w:r>
              <w:rPr>
                <w:color w:val="000000"/>
              </w:rPr>
              <w:t>公务招待费</w:t>
            </w:r>
          </w:p>
        </w:tc>
        <w:tc>
          <w:tcPr>
            <w:tcW w:w="1701" w:type="dxa"/>
            <w:gridSpan w:val="2"/>
            <w:tcBorders>
              <w:top w:val="nil"/>
              <w:left w:val="nil"/>
              <w:bottom w:val="single" w:color="auto" w:sz="4" w:space="0"/>
              <w:right w:val="single" w:color="auto" w:sz="4" w:space="0"/>
            </w:tcBorders>
            <w:shd w:val="clear" w:color="auto" w:fill="auto"/>
            <w:vAlign w:val="center"/>
          </w:tcPr>
          <w:p>
            <w:pPr>
              <w:rPr>
                <w:color w:val="000000"/>
                <w:sz w:val="24"/>
              </w:rPr>
            </w:pPr>
            <w:r>
              <w:rPr>
                <w:color w:val="000000"/>
              </w:rPr>
              <w:t>0.15</w:t>
            </w:r>
          </w:p>
        </w:tc>
        <w:tc>
          <w:tcPr>
            <w:tcW w:w="1701" w:type="dxa"/>
            <w:gridSpan w:val="2"/>
            <w:tcBorders>
              <w:top w:val="nil"/>
              <w:left w:val="nil"/>
              <w:bottom w:val="single" w:color="auto" w:sz="4" w:space="0"/>
              <w:right w:val="single" w:color="auto" w:sz="4" w:space="0"/>
            </w:tcBorders>
            <w:shd w:val="clear" w:color="auto" w:fill="auto"/>
            <w:vAlign w:val="center"/>
          </w:tcPr>
          <w:p>
            <w:pPr>
              <w:rPr>
                <w:color w:val="000000"/>
                <w:sz w:val="24"/>
              </w:rPr>
            </w:pPr>
            <w:r>
              <w:rPr>
                <w:color w:val="000000"/>
              </w:rPr>
              <w:t>0</w:t>
            </w:r>
          </w:p>
        </w:tc>
        <w:tc>
          <w:tcPr>
            <w:tcW w:w="1701" w:type="dxa"/>
            <w:tcBorders>
              <w:top w:val="nil"/>
              <w:left w:val="nil"/>
              <w:bottom w:val="single" w:color="auto" w:sz="4" w:space="0"/>
              <w:right w:val="single" w:color="auto" w:sz="4" w:space="0"/>
            </w:tcBorders>
            <w:shd w:val="clear" w:color="auto" w:fill="auto"/>
            <w:vAlign w:val="center"/>
          </w:tcPr>
          <w:p>
            <w:pPr>
              <w:rPr>
                <w:color w:val="000000"/>
                <w:sz w:val="24"/>
              </w:rPr>
            </w:pPr>
            <w:r>
              <w:rPr>
                <w:color w:val="000000"/>
              </w:rPr>
              <w:t>0.15</w:t>
            </w:r>
          </w:p>
        </w:tc>
      </w:tr>
      <w:tr>
        <w:tblPrEx>
          <w:tblLayout w:type="fixed"/>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shd w:val="clear" w:color="auto" w:fill="auto"/>
            <w:vAlign w:val="center"/>
          </w:tcPr>
          <w:p>
            <w:pPr>
              <w:rPr>
                <w:color w:val="000000"/>
                <w:sz w:val="24"/>
              </w:rPr>
            </w:pPr>
            <w:r>
              <w:rPr>
                <w:color w:val="000000"/>
              </w:rPr>
              <w:t>302</w:t>
            </w:r>
          </w:p>
        </w:tc>
        <w:tc>
          <w:tcPr>
            <w:tcW w:w="577" w:type="dxa"/>
            <w:tcBorders>
              <w:top w:val="nil"/>
              <w:left w:val="nil"/>
              <w:bottom w:val="single" w:color="auto" w:sz="4" w:space="0"/>
              <w:right w:val="single" w:color="auto" w:sz="4" w:space="0"/>
            </w:tcBorders>
            <w:shd w:val="clear" w:color="auto" w:fill="auto"/>
            <w:vAlign w:val="center"/>
          </w:tcPr>
          <w:p>
            <w:pPr>
              <w:rPr>
                <w:color w:val="000000"/>
                <w:sz w:val="24"/>
              </w:rPr>
            </w:pPr>
            <w:r>
              <w:rPr>
                <w:color w:val="000000"/>
              </w:rPr>
              <w:t>26</w:t>
            </w:r>
          </w:p>
        </w:tc>
        <w:tc>
          <w:tcPr>
            <w:tcW w:w="2891" w:type="dxa"/>
            <w:tcBorders>
              <w:top w:val="nil"/>
              <w:left w:val="nil"/>
              <w:bottom w:val="single" w:color="auto" w:sz="4" w:space="0"/>
              <w:right w:val="single" w:color="auto" w:sz="4" w:space="0"/>
            </w:tcBorders>
            <w:shd w:val="clear" w:color="auto" w:fill="auto"/>
            <w:vAlign w:val="center"/>
          </w:tcPr>
          <w:p>
            <w:pPr>
              <w:rPr>
                <w:color w:val="000000"/>
                <w:sz w:val="24"/>
              </w:rPr>
            </w:pPr>
            <w:r>
              <w:rPr>
                <w:color w:val="000000"/>
              </w:rPr>
              <w:t>劳务费</w:t>
            </w:r>
          </w:p>
        </w:tc>
        <w:tc>
          <w:tcPr>
            <w:tcW w:w="1701" w:type="dxa"/>
            <w:gridSpan w:val="2"/>
            <w:tcBorders>
              <w:top w:val="nil"/>
              <w:left w:val="nil"/>
              <w:bottom w:val="single" w:color="auto" w:sz="4" w:space="0"/>
              <w:right w:val="single" w:color="auto" w:sz="4" w:space="0"/>
            </w:tcBorders>
            <w:shd w:val="clear" w:color="auto" w:fill="auto"/>
            <w:vAlign w:val="center"/>
          </w:tcPr>
          <w:p>
            <w:pPr>
              <w:rPr>
                <w:color w:val="000000"/>
                <w:sz w:val="24"/>
              </w:rPr>
            </w:pPr>
            <w:r>
              <w:rPr>
                <w:color w:val="000000"/>
              </w:rPr>
              <w:t>6.5</w:t>
            </w:r>
          </w:p>
        </w:tc>
        <w:tc>
          <w:tcPr>
            <w:tcW w:w="1701" w:type="dxa"/>
            <w:gridSpan w:val="2"/>
            <w:tcBorders>
              <w:top w:val="nil"/>
              <w:left w:val="nil"/>
              <w:bottom w:val="single" w:color="auto" w:sz="4" w:space="0"/>
              <w:right w:val="single" w:color="auto" w:sz="4" w:space="0"/>
            </w:tcBorders>
            <w:shd w:val="clear" w:color="auto" w:fill="auto"/>
            <w:vAlign w:val="center"/>
          </w:tcPr>
          <w:p>
            <w:pPr>
              <w:rPr>
                <w:color w:val="000000"/>
                <w:sz w:val="24"/>
              </w:rPr>
            </w:pPr>
            <w:r>
              <w:rPr>
                <w:color w:val="000000"/>
              </w:rPr>
              <w:t>0</w:t>
            </w:r>
          </w:p>
        </w:tc>
        <w:tc>
          <w:tcPr>
            <w:tcW w:w="1701" w:type="dxa"/>
            <w:tcBorders>
              <w:top w:val="nil"/>
              <w:left w:val="nil"/>
              <w:bottom w:val="single" w:color="auto" w:sz="4" w:space="0"/>
              <w:right w:val="single" w:color="auto" w:sz="4" w:space="0"/>
            </w:tcBorders>
            <w:shd w:val="clear" w:color="auto" w:fill="auto"/>
            <w:vAlign w:val="center"/>
          </w:tcPr>
          <w:p>
            <w:pPr>
              <w:rPr>
                <w:color w:val="000000"/>
                <w:sz w:val="24"/>
              </w:rPr>
            </w:pPr>
            <w:r>
              <w:rPr>
                <w:color w:val="000000"/>
              </w:rPr>
              <w:t>6.5</w:t>
            </w:r>
          </w:p>
        </w:tc>
      </w:tr>
      <w:tr>
        <w:tblPrEx>
          <w:tblLayout w:type="fixed"/>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shd w:val="clear" w:color="auto" w:fill="auto"/>
            <w:vAlign w:val="center"/>
          </w:tcPr>
          <w:p>
            <w:pPr>
              <w:rPr>
                <w:color w:val="000000"/>
                <w:sz w:val="24"/>
              </w:rPr>
            </w:pPr>
            <w:r>
              <w:rPr>
                <w:color w:val="000000"/>
              </w:rPr>
              <w:t>302</w:t>
            </w:r>
          </w:p>
        </w:tc>
        <w:tc>
          <w:tcPr>
            <w:tcW w:w="577" w:type="dxa"/>
            <w:tcBorders>
              <w:top w:val="nil"/>
              <w:left w:val="nil"/>
              <w:bottom w:val="single" w:color="auto" w:sz="4" w:space="0"/>
              <w:right w:val="single" w:color="auto" w:sz="4" w:space="0"/>
            </w:tcBorders>
            <w:shd w:val="clear" w:color="auto" w:fill="auto"/>
            <w:vAlign w:val="center"/>
          </w:tcPr>
          <w:p>
            <w:pPr>
              <w:rPr>
                <w:color w:val="000000"/>
                <w:sz w:val="24"/>
              </w:rPr>
            </w:pPr>
            <w:r>
              <w:rPr>
                <w:color w:val="000000"/>
              </w:rPr>
              <w:t>28</w:t>
            </w:r>
          </w:p>
        </w:tc>
        <w:tc>
          <w:tcPr>
            <w:tcW w:w="2891" w:type="dxa"/>
            <w:tcBorders>
              <w:top w:val="nil"/>
              <w:left w:val="nil"/>
              <w:bottom w:val="single" w:color="auto" w:sz="4" w:space="0"/>
              <w:right w:val="single" w:color="auto" w:sz="4" w:space="0"/>
            </w:tcBorders>
            <w:shd w:val="clear" w:color="auto" w:fill="auto"/>
            <w:vAlign w:val="center"/>
          </w:tcPr>
          <w:p>
            <w:pPr>
              <w:rPr>
                <w:color w:val="000000"/>
                <w:sz w:val="24"/>
              </w:rPr>
            </w:pPr>
            <w:r>
              <w:rPr>
                <w:color w:val="000000"/>
              </w:rPr>
              <w:t>工会经费</w:t>
            </w:r>
          </w:p>
        </w:tc>
        <w:tc>
          <w:tcPr>
            <w:tcW w:w="1701" w:type="dxa"/>
            <w:gridSpan w:val="2"/>
            <w:tcBorders>
              <w:top w:val="nil"/>
              <w:left w:val="nil"/>
              <w:bottom w:val="single" w:color="auto" w:sz="4" w:space="0"/>
              <w:right w:val="single" w:color="auto" w:sz="4" w:space="0"/>
            </w:tcBorders>
            <w:shd w:val="clear" w:color="auto" w:fill="auto"/>
            <w:vAlign w:val="center"/>
          </w:tcPr>
          <w:p>
            <w:pPr>
              <w:rPr>
                <w:color w:val="000000"/>
                <w:sz w:val="24"/>
              </w:rPr>
            </w:pPr>
            <w:r>
              <w:rPr>
                <w:color w:val="000000"/>
              </w:rPr>
              <w:t>1.97</w:t>
            </w:r>
          </w:p>
        </w:tc>
        <w:tc>
          <w:tcPr>
            <w:tcW w:w="1701" w:type="dxa"/>
            <w:gridSpan w:val="2"/>
            <w:tcBorders>
              <w:top w:val="nil"/>
              <w:left w:val="nil"/>
              <w:bottom w:val="single" w:color="auto" w:sz="4" w:space="0"/>
              <w:right w:val="single" w:color="auto" w:sz="4" w:space="0"/>
            </w:tcBorders>
            <w:shd w:val="clear" w:color="auto" w:fill="auto"/>
            <w:vAlign w:val="center"/>
          </w:tcPr>
          <w:p>
            <w:pPr>
              <w:rPr>
                <w:color w:val="000000"/>
                <w:sz w:val="24"/>
              </w:rPr>
            </w:pPr>
            <w:r>
              <w:rPr>
                <w:color w:val="000000"/>
              </w:rPr>
              <w:t>0</w:t>
            </w:r>
          </w:p>
        </w:tc>
        <w:tc>
          <w:tcPr>
            <w:tcW w:w="1701" w:type="dxa"/>
            <w:tcBorders>
              <w:top w:val="nil"/>
              <w:left w:val="nil"/>
              <w:bottom w:val="single" w:color="auto" w:sz="4" w:space="0"/>
              <w:right w:val="single" w:color="auto" w:sz="4" w:space="0"/>
            </w:tcBorders>
            <w:shd w:val="clear" w:color="auto" w:fill="auto"/>
            <w:vAlign w:val="center"/>
          </w:tcPr>
          <w:p>
            <w:pPr>
              <w:rPr>
                <w:color w:val="000000"/>
                <w:sz w:val="24"/>
              </w:rPr>
            </w:pPr>
            <w:r>
              <w:rPr>
                <w:color w:val="000000"/>
              </w:rPr>
              <w:t>1.97</w:t>
            </w:r>
          </w:p>
        </w:tc>
      </w:tr>
      <w:tr>
        <w:tblPrEx>
          <w:tblLayout w:type="fixed"/>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shd w:val="clear" w:color="auto" w:fill="auto"/>
            <w:vAlign w:val="center"/>
          </w:tcPr>
          <w:p>
            <w:pPr>
              <w:rPr>
                <w:color w:val="000000"/>
                <w:sz w:val="24"/>
              </w:rPr>
            </w:pPr>
            <w:r>
              <w:rPr>
                <w:color w:val="000000"/>
              </w:rPr>
              <w:t>302</w:t>
            </w:r>
          </w:p>
        </w:tc>
        <w:tc>
          <w:tcPr>
            <w:tcW w:w="577" w:type="dxa"/>
            <w:tcBorders>
              <w:top w:val="nil"/>
              <w:left w:val="nil"/>
              <w:bottom w:val="single" w:color="auto" w:sz="4" w:space="0"/>
              <w:right w:val="single" w:color="auto" w:sz="4" w:space="0"/>
            </w:tcBorders>
            <w:shd w:val="clear" w:color="auto" w:fill="auto"/>
            <w:vAlign w:val="center"/>
          </w:tcPr>
          <w:p>
            <w:pPr>
              <w:rPr>
                <w:color w:val="000000"/>
                <w:sz w:val="24"/>
              </w:rPr>
            </w:pPr>
            <w:r>
              <w:rPr>
                <w:color w:val="000000"/>
              </w:rPr>
              <w:t>31</w:t>
            </w:r>
          </w:p>
        </w:tc>
        <w:tc>
          <w:tcPr>
            <w:tcW w:w="2891" w:type="dxa"/>
            <w:tcBorders>
              <w:top w:val="nil"/>
              <w:left w:val="nil"/>
              <w:bottom w:val="single" w:color="auto" w:sz="4" w:space="0"/>
              <w:right w:val="single" w:color="auto" w:sz="4" w:space="0"/>
            </w:tcBorders>
            <w:shd w:val="clear" w:color="auto" w:fill="auto"/>
            <w:vAlign w:val="center"/>
          </w:tcPr>
          <w:p>
            <w:pPr>
              <w:rPr>
                <w:color w:val="000000"/>
                <w:sz w:val="24"/>
              </w:rPr>
            </w:pPr>
            <w:r>
              <w:rPr>
                <w:color w:val="000000"/>
              </w:rPr>
              <w:t>公务车运行维护费</w:t>
            </w:r>
          </w:p>
        </w:tc>
        <w:tc>
          <w:tcPr>
            <w:tcW w:w="1701" w:type="dxa"/>
            <w:gridSpan w:val="2"/>
            <w:tcBorders>
              <w:top w:val="nil"/>
              <w:left w:val="nil"/>
              <w:bottom w:val="single" w:color="auto" w:sz="4" w:space="0"/>
              <w:right w:val="single" w:color="auto" w:sz="4" w:space="0"/>
            </w:tcBorders>
            <w:shd w:val="clear" w:color="auto" w:fill="auto"/>
            <w:vAlign w:val="center"/>
          </w:tcPr>
          <w:p>
            <w:pPr>
              <w:rPr>
                <w:color w:val="000000"/>
                <w:sz w:val="24"/>
              </w:rPr>
            </w:pPr>
            <w:r>
              <w:rPr>
                <w:color w:val="000000"/>
              </w:rPr>
              <w:t>3</w:t>
            </w:r>
          </w:p>
        </w:tc>
        <w:tc>
          <w:tcPr>
            <w:tcW w:w="1701" w:type="dxa"/>
            <w:gridSpan w:val="2"/>
            <w:tcBorders>
              <w:top w:val="nil"/>
              <w:left w:val="nil"/>
              <w:bottom w:val="single" w:color="auto" w:sz="4" w:space="0"/>
              <w:right w:val="single" w:color="auto" w:sz="4" w:space="0"/>
            </w:tcBorders>
            <w:shd w:val="clear" w:color="auto" w:fill="auto"/>
            <w:vAlign w:val="center"/>
          </w:tcPr>
          <w:p>
            <w:pPr>
              <w:rPr>
                <w:color w:val="000000"/>
                <w:sz w:val="24"/>
              </w:rPr>
            </w:pPr>
            <w:r>
              <w:rPr>
                <w:color w:val="000000"/>
              </w:rPr>
              <w:t>0</w:t>
            </w:r>
          </w:p>
        </w:tc>
        <w:tc>
          <w:tcPr>
            <w:tcW w:w="1701" w:type="dxa"/>
            <w:tcBorders>
              <w:top w:val="nil"/>
              <w:left w:val="nil"/>
              <w:bottom w:val="single" w:color="auto" w:sz="4" w:space="0"/>
              <w:right w:val="single" w:color="auto" w:sz="4" w:space="0"/>
            </w:tcBorders>
            <w:shd w:val="clear" w:color="auto" w:fill="auto"/>
            <w:vAlign w:val="center"/>
          </w:tcPr>
          <w:p>
            <w:pPr>
              <w:rPr>
                <w:color w:val="000000"/>
                <w:sz w:val="24"/>
              </w:rPr>
            </w:pPr>
            <w:r>
              <w:rPr>
                <w:color w:val="000000"/>
              </w:rPr>
              <w:t>3</w:t>
            </w:r>
          </w:p>
        </w:tc>
      </w:tr>
      <w:tr>
        <w:tblPrEx>
          <w:tblLayout w:type="fixed"/>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shd w:val="clear" w:color="auto" w:fill="auto"/>
            <w:vAlign w:val="center"/>
          </w:tcPr>
          <w:p>
            <w:pPr>
              <w:rPr>
                <w:color w:val="000000"/>
                <w:sz w:val="24"/>
              </w:rPr>
            </w:pPr>
            <w:r>
              <w:rPr>
                <w:color w:val="000000"/>
              </w:rPr>
              <w:t>302</w:t>
            </w:r>
          </w:p>
        </w:tc>
        <w:tc>
          <w:tcPr>
            <w:tcW w:w="577" w:type="dxa"/>
            <w:tcBorders>
              <w:top w:val="nil"/>
              <w:left w:val="nil"/>
              <w:bottom w:val="single" w:color="auto" w:sz="4" w:space="0"/>
              <w:right w:val="single" w:color="auto" w:sz="4" w:space="0"/>
            </w:tcBorders>
            <w:shd w:val="clear" w:color="auto" w:fill="auto"/>
            <w:vAlign w:val="center"/>
          </w:tcPr>
          <w:p>
            <w:pPr>
              <w:rPr>
                <w:color w:val="000000"/>
                <w:sz w:val="24"/>
              </w:rPr>
            </w:pPr>
            <w:r>
              <w:rPr>
                <w:color w:val="000000"/>
              </w:rPr>
              <w:t>99</w:t>
            </w:r>
          </w:p>
        </w:tc>
        <w:tc>
          <w:tcPr>
            <w:tcW w:w="2891" w:type="dxa"/>
            <w:tcBorders>
              <w:top w:val="nil"/>
              <w:left w:val="nil"/>
              <w:bottom w:val="single" w:color="auto" w:sz="4" w:space="0"/>
              <w:right w:val="single" w:color="auto" w:sz="4" w:space="0"/>
            </w:tcBorders>
            <w:shd w:val="clear" w:color="auto" w:fill="auto"/>
            <w:vAlign w:val="center"/>
          </w:tcPr>
          <w:p>
            <w:pPr>
              <w:rPr>
                <w:color w:val="000000"/>
                <w:sz w:val="24"/>
              </w:rPr>
            </w:pPr>
            <w:r>
              <w:rPr>
                <w:color w:val="000000"/>
              </w:rPr>
              <w:t>其他商品和服务支出</w:t>
            </w:r>
          </w:p>
        </w:tc>
        <w:tc>
          <w:tcPr>
            <w:tcW w:w="1701" w:type="dxa"/>
            <w:gridSpan w:val="2"/>
            <w:tcBorders>
              <w:top w:val="nil"/>
              <w:left w:val="nil"/>
              <w:bottom w:val="single" w:color="auto" w:sz="4" w:space="0"/>
              <w:right w:val="single" w:color="auto" w:sz="4" w:space="0"/>
            </w:tcBorders>
            <w:shd w:val="clear" w:color="auto" w:fill="auto"/>
            <w:vAlign w:val="center"/>
          </w:tcPr>
          <w:p>
            <w:pPr>
              <w:rPr>
                <w:color w:val="000000"/>
                <w:sz w:val="24"/>
              </w:rPr>
            </w:pPr>
            <w:r>
              <w:rPr>
                <w:color w:val="000000"/>
              </w:rPr>
              <w:t>2.67</w:t>
            </w:r>
          </w:p>
        </w:tc>
        <w:tc>
          <w:tcPr>
            <w:tcW w:w="1701" w:type="dxa"/>
            <w:gridSpan w:val="2"/>
            <w:tcBorders>
              <w:top w:val="nil"/>
              <w:left w:val="nil"/>
              <w:bottom w:val="single" w:color="auto" w:sz="4" w:space="0"/>
              <w:right w:val="single" w:color="auto" w:sz="4" w:space="0"/>
            </w:tcBorders>
            <w:shd w:val="clear" w:color="auto" w:fill="auto"/>
            <w:vAlign w:val="center"/>
          </w:tcPr>
          <w:p>
            <w:pPr>
              <w:rPr>
                <w:color w:val="000000"/>
                <w:sz w:val="24"/>
              </w:rPr>
            </w:pPr>
            <w:r>
              <w:rPr>
                <w:color w:val="000000"/>
              </w:rPr>
              <w:t>0</w:t>
            </w:r>
          </w:p>
        </w:tc>
        <w:tc>
          <w:tcPr>
            <w:tcW w:w="1701" w:type="dxa"/>
            <w:tcBorders>
              <w:top w:val="nil"/>
              <w:left w:val="nil"/>
              <w:bottom w:val="single" w:color="auto" w:sz="4" w:space="0"/>
              <w:right w:val="single" w:color="auto" w:sz="4" w:space="0"/>
            </w:tcBorders>
            <w:shd w:val="clear" w:color="auto" w:fill="auto"/>
            <w:vAlign w:val="center"/>
          </w:tcPr>
          <w:p>
            <w:pPr>
              <w:rPr>
                <w:color w:val="000000"/>
                <w:sz w:val="24"/>
              </w:rPr>
            </w:pPr>
            <w:r>
              <w:rPr>
                <w:color w:val="000000"/>
              </w:rPr>
              <w:t>2.67</w:t>
            </w:r>
          </w:p>
        </w:tc>
      </w:tr>
      <w:tr>
        <w:tblPrEx>
          <w:tblLayout w:type="fixed"/>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shd w:val="clear" w:color="auto" w:fill="auto"/>
            <w:vAlign w:val="center"/>
          </w:tcPr>
          <w:p>
            <w:pPr>
              <w:rPr>
                <w:color w:val="000000"/>
                <w:sz w:val="24"/>
              </w:rPr>
            </w:pPr>
            <w:r>
              <w:rPr>
                <w:color w:val="000000"/>
              </w:rPr>
              <w:t>303</w:t>
            </w:r>
          </w:p>
        </w:tc>
        <w:tc>
          <w:tcPr>
            <w:tcW w:w="577" w:type="dxa"/>
            <w:tcBorders>
              <w:top w:val="nil"/>
              <w:left w:val="nil"/>
              <w:bottom w:val="single" w:color="auto" w:sz="4" w:space="0"/>
              <w:right w:val="single" w:color="auto" w:sz="4" w:space="0"/>
            </w:tcBorders>
            <w:shd w:val="clear" w:color="auto" w:fill="auto"/>
            <w:vAlign w:val="center"/>
          </w:tcPr>
          <w:p>
            <w:pPr>
              <w:rPr>
                <w:color w:val="000000"/>
                <w:sz w:val="24"/>
              </w:rPr>
            </w:pPr>
            <w:r>
              <w:rPr>
                <w:color w:val="000000"/>
              </w:rPr>
              <w:t>05</w:t>
            </w:r>
          </w:p>
        </w:tc>
        <w:tc>
          <w:tcPr>
            <w:tcW w:w="2891" w:type="dxa"/>
            <w:tcBorders>
              <w:top w:val="nil"/>
              <w:left w:val="nil"/>
              <w:bottom w:val="single" w:color="auto" w:sz="4" w:space="0"/>
              <w:right w:val="single" w:color="auto" w:sz="4" w:space="0"/>
            </w:tcBorders>
            <w:shd w:val="clear" w:color="auto" w:fill="auto"/>
            <w:vAlign w:val="center"/>
          </w:tcPr>
          <w:p>
            <w:pPr>
              <w:rPr>
                <w:color w:val="000000"/>
                <w:sz w:val="24"/>
              </w:rPr>
            </w:pPr>
            <w:r>
              <w:rPr>
                <w:color w:val="000000"/>
              </w:rPr>
              <w:t>生活补助</w:t>
            </w:r>
          </w:p>
        </w:tc>
        <w:tc>
          <w:tcPr>
            <w:tcW w:w="1701" w:type="dxa"/>
            <w:gridSpan w:val="2"/>
            <w:tcBorders>
              <w:top w:val="nil"/>
              <w:left w:val="nil"/>
              <w:bottom w:val="single" w:color="auto" w:sz="4" w:space="0"/>
              <w:right w:val="single" w:color="auto" w:sz="4" w:space="0"/>
            </w:tcBorders>
            <w:shd w:val="clear" w:color="auto" w:fill="auto"/>
            <w:vAlign w:val="center"/>
          </w:tcPr>
          <w:p>
            <w:pPr>
              <w:rPr>
                <w:color w:val="000000"/>
                <w:sz w:val="24"/>
              </w:rPr>
            </w:pPr>
            <w:r>
              <w:rPr>
                <w:color w:val="000000"/>
              </w:rPr>
              <w:t>0.44</w:t>
            </w:r>
          </w:p>
        </w:tc>
        <w:tc>
          <w:tcPr>
            <w:tcW w:w="1701" w:type="dxa"/>
            <w:gridSpan w:val="2"/>
            <w:tcBorders>
              <w:top w:val="nil"/>
              <w:left w:val="nil"/>
              <w:bottom w:val="single" w:color="auto" w:sz="4" w:space="0"/>
              <w:right w:val="single" w:color="auto" w:sz="4" w:space="0"/>
            </w:tcBorders>
            <w:shd w:val="clear" w:color="auto" w:fill="auto"/>
            <w:vAlign w:val="center"/>
          </w:tcPr>
          <w:p>
            <w:pPr>
              <w:rPr>
                <w:color w:val="000000"/>
                <w:sz w:val="24"/>
              </w:rPr>
            </w:pPr>
            <w:r>
              <w:rPr>
                <w:color w:val="000000"/>
              </w:rPr>
              <w:t>0.44</w:t>
            </w:r>
          </w:p>
        </w:tc>
        <w:tc>
          <w:tcPr>
            <w:tcW w:w="1701" w:type="dxa"/>
            <w:tcBorders>
              <w:top w:val="nil"/>
              <w:left w:val="nil"/>
              <w:bottom w:val="single" w:color="auto" w:sz="4" w:space="0"/>
              <w:right w:val="single" w:color="auto" w:sz="4" w:space="0"/>
            </w:tcBorders>
            <w:shd w:val="clear" w:color="auto" w:fill="auto"/>
            <w:vAlign w:val="center"/>
          </w:tcPr>
          <w:p>
            <w:pPr>
              <w:rPr>
                <w:color w:val="000000"/>
                <w:sz w:val="24"/>
              </w:rPr>
            </w:pPr>
            <w:r>
              <w:rPr>
                <w:color w:val="000000"/>
              </w:rPr>
              <w:t>0</w:t>
            </w:r>
          </w:p>
        </w:tc>
      </w:tr>
      <w:tr>
        <w:tblPrEx>
          <w:tblLayout w:type="fixed"/>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shd w:val="clear" w:color="auto" w:fill="auto"/>
            <w:vAlign w:val="center"/>
          </w:tcPr>
          <w:p>
            <w:pPr>
              <w:rPr>
                <w:color w:val="000000"/>
                <w:sz w:val="24"/>
              </w:rPr>
            </w:pPr>
            <w:r>
              <w:rPr>
                <w:color w:val="000000"/>
              </w:rPr>
              <w:t>303</w:t>
            </w:r>
          </w:p>
        </w:tc>
        <w:tc>
          <w:tcPr>
            <w:tcW w:w="577" w:type="dxa"/>
            <w:tcBorders>
              <w:top w:val="nil"/>
              <w:left w:val="nil"/>
              <w:bottom w:val="single" w:color="auto" w:sz="4" w:space="0"/>
              <w:right w:val="single" w:color="auto" w:sz="4" w:space="0"/>
            </w:tcBorders>
            <w:shd w:val="clear" w:color="auto" w:fill="auto"/>
            <w:vAlign w:val="center"/>
          </w:tcPr>
          <w:p>
            <w:pPr>
              <w:rPr>
                <w:color w:val="000000"/>
                <w:sz w:val="24"/>
              </w:rPr>
            </w:pPr>
            <w:r>
              <w:rPr>
                <w:color w:val="000000"/>
              </w:rPr>
              <w:t>09</w:t>
            </w:r>
          </w:p>
        </w:tc>
        <w:tc>
          <w:tcPr>
            <w:tcW w:w="2891" w:type="dxa"/>
            <w:tcBorders>
              <w:top w:val="nil"/>
              <w:left w:val="nil"/>
              <w:bottom w:val="single" w:color="auto" w:sz="4" w:space="0"/>
              <w:right w:val="single" w:color="auto" w:sz="4" w:space="0"/>
            </w:tcBorders>
            <w:shd w:val="clear" w:color="auto" w:fill="auto"/>
            <w:vAlign w:val="center"/>
          </w:tcPr>
          <w:p>
            <w:pPr>
              <w:rPr>
                <w:color w:val="000000"/>
                <w:sz w:val="24"/>
              </w:rPr>
            </w:pPr>
            <w:r>
              <w:rPr>
                <w:color w:val="000000"/>
              </w:rPr>
              <w:t>奖励金</w:t>
            </w:r>
          </w:p>
        </w:tc>
        <w:tc>
          <w:tcPr>
            <w:tcW w:w="1701" w:type="dxa"/>
            <w:gridSpan w:val="2"/>
            <w:tcBorders>
              <w:top w:val="nil"/>
              <w:left w:val="nil"/>
              <w:bottom w:val="single" w:color="auto" w:sz="4" w:space="0"/>
              <w:right w:val="single" w:color="auto" w:sz="4" w:space="0"/>
            </w:tcBorders>
            <w:shd w:val="clear" w:color="auto" w:fill="auto"/>
            <w:vAlign w:val="center"/>
          </w:tcPr>
          <w:p>
            <w:pPr>
              <w:rPr>
                <w:color w:val="000000"/>
                <w:sz w:val="24"/>
              </w:rPr>
            </w:pPr>
            <w:r>
              <w:rPr>
                <w:color w:val="000000"/>
              </w:rPr>
              <w:t>0.25</w:t>
            </w:r>
          </w:p>
        </w:tc>
        <w:tc>
          <w:tcPr>
            <w:tcW w:w="1701" w:type="dxa"/>
            <w:gridSpan w:val="2"/>
            <w:tcBorders>
              <w:top w:val="nil"/>
              <w:left w:val="nil"/>
              <w:bottom w:val="single" w:color="auto" w:sz="4" w:space="0"/>
              <w:right w:val="single" w:color="auto" w:sz="4" w:space="0"/>
            </w:tcBorders>
            <w:shd w:val="clear" w:color="auto" w:fill="auto"/>
            <w:vAlign w:val="center"/>
          </w:tcPr>
          <w:p>
            <w:pPr>
              <w:rPr>
                <w:color w:val="000000"/>
                <w:sz w:val="24"/>
              </w:rPr>
            </w:pPr>
            <w:r>
              <w:rPr>
                <w:color w:val="000000"/>
              </w:rPr>
              <w:t>0.25</w:t>
            </w:r>
          </w:p>
        </w:tc>
        <w:tc>
          <w:tcPr>
            <w:tcW w:w="1701" w:type="dxa"/>
            <w:tcBorders>
              <w:top w:val="nil"/>
              <w:left w:val="nil"/>
              <w:bottom w:val="single" w:color="auto" w:sz="4" w:space="0"/>
              <w:right w:val="single" w:color="auto" w:sz="4" w:space="0"/>
            </w:tcBorders>
            <w:shd w:val="clear" w:color="auto" w:fill="auto"/>
            <w:vAlign w:val="center"/>
          </w:tcPr>
          <w:p>
            <w:pPr>
              <w:rPr>
                <w:color w:val="000000"/>
                <w:sz w:val="24"/>
              </w:rPr>
            </w:pPr>
            <w:r>
              <w:rPr>
                <w:color w:val="000000"/>
              </w:rPr>
              <w:t>0</w:t>
            </w:r>
          </w:p>
        </w:tc>
      </w:tr>
      <w:tr>
        <w:tblPrEx>
          <w:tblLayout w:type="fixed"/>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shd w:val="clear" w:color="auto" w:fill="auto"/>
            <w:vAlign w:val="center"/>
          </w:tcPr>
          <w:p>
            <w:pPr>
              <w:rPr>
                <w:color w:val="000000"/>
                <w:sz w:val="24"/>
              </w:rPr>
            </w:pPr>
            <w:r>
              <w:rPr>
                <w:color w:val="000000"/>
              </w:rPr>
              <w:t>303</w:t>
            </w:r>
          </w:p>
        </w:tc>
        <w:tc>
          <w:tcPr>
            <w:tcW w:w="577" w:type="dxa"/>
            <w:tcBorders>
              <w:top w:val="nil"/>
              <w:left w:val="nil"/>
              <w:bottom w:val="single" w:color="auto" w:sz="4" w:space="0"/>
              <w:right w:val="single" w:color="auto" w:sz="4" w:space="0"/>
            </w:tcBorders>
            <w:shd w:val="clear" w:color="auto" w:fill="auto"/>
            <w:vAlign w:val="center"/>
          </w:tcPr>
          <w:p>
            <w:pPr>
              <w:rPr>
                <w:color w:val="000000"/>
                <w:sz w:val="24"/>
              </w:rPr>
            </w:pPr>
            <w:r>
              <w:rPr>
                <w:color w:val="000000"/>
              </w:rPr>
              <w:t>14</w:t>
            </w:r>
          </w:p>
        </w:tc>
        <w:tc>
          <w:tcPr>
            <w:tcW w:w="2891" w:type="dxa"/>
            <w:tcBorders>
              <w:top w:val="nil"/>
              <w:left w:val="nil"/>
              <w:bottom w:val="single" w:color="auto" w:sz="4" w:space="0"/>
              <w:right w:val="single" w:color="auto" w:sz="4" w:space="0"/>
            </w:tcBorders>
            <w:shd w:val="clear" w:color="auto" w:fill="auto"/>
            <w:vAlign w:val="center"/>
          </w:tcPr>
          <w:p>
            <w:pPr>
              <w:rPr>
                <w:color w:val="000000"/>
                <w:sz w:val="24"/>
              </w:rPr>
            </w:pPr>
            <w:r>
              <w:rPr>
                <w:color w:val="000000"/>
              </w:rPr>
              <w:t>职工住宅取暖费</w:t>
            </w:r>
          </w:p>
        </w:tc>
        <w:tc>
          <w:tcPr>
            <w:tcW w:w="1701" w:type="dxa"/>
            <w:gridSpan w:val="2"/>
            <w:tcBorders>
              <w:top w:val="nil"/>
              <w:left w:val="nil"/>
              <w:bottom w:val="single" w:color="auto" w:sz="4" w:space="0"/>
              <w:right w:val="single" w:color="auto" w:sz="4" w:space="0"/>
            </w:tcBorders>
            <w:shd w:val="clear" w:color="auto" w:fill="auto"/>
            <w:vAlign w:val="center"/>
          </w:tcPr>
          <w:p>
            <w:pPr>
              <w:rPr>
                <w:color w:val="000000"/>
                <w:sz w:val="24"/>
              </w:rPr>
            </w:pPr>
            <w:r>
              <w:rPr>
                <w:color w:val="000000"/>
              </w:rPr>
              <w:t>2.5</w:t>
            </w:r>
          </w:p>
        </w:tc>
        <w:tc>
          <w:tcPr>
            <w:tcW w:w="1701" w:type="dxa"/>
            <w:gridSpan w:val="2"/>
            <w:tcBorders>
              <w:top w:val="nil"/>
              <w:left w:val="nil"/>
              <w:bottom w:val="single" w:color="auto" w:sz="4" w:space="0"/>
              <w:right w:val="single" w:color="auto" w:sz="4" w:space="0"/>
            </w:tcBorders>
            <w:shd w:val="clear" w:color="auto" w:fill="auto"/>
            <w:vAlign w:val="center"/>
          </w:tcPr>
          <w:p>
            <w:pPr>
              <w:rPr>
                <w:color w:val="000000"/>
                <w:sz w:val="24"/>
              </w:rPr>
            </w:pPr>
            <w:r>
              <w:rPr>
                <w:color w:val="000000"/>
              </w:rPr>
              <w:t>2.5</w:t>
            </w:r>
          </w:p>
        </w:tc>
        <w:tc>
          <w:tcPr>
            <w:tcW w:w="1701" w:type="dxa"/>
            <w:tcBorders>
              <w:top w:val="nil"/>
              <w:left w:val="nil"/>
              <w:bottom w:val="single" w:color="auto" w:sz="4" w:space="0"/>
              <w:right w:val="single" w:color="auto" w:sz="4" w:space="0"/>
            </w:tcBorders>
            <w:shd w:val="clear" w:color="auto" w:fill="auto"/>
            <w:vAlign w:val="center"/>
          </w:tcPr>
          <w:p>
            <w:pPr>
              <w:rPr>
                <w:color w:val="000000"/>
                <w:sz w:val="24"/>
              </w:rPr>
            </w:pPr>
            <w:r>
              <w:rPr>
                <w:color w:val="000000"/>
              </w:rPr>
              <w:t>0</w:t>
            </w:r>
          </w:p>
        </w:tc>
      </w:tr>
      <w:tr>
        <w:tblPrEx>
          <w:tblLayout w:type="fixed"/>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57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289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合计</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305.85</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274.51</w:t>
            </w: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31.34</w:t>
            </w:r>
          </w:p>
        </w:tc>
      </w:tr>
    </w:tbl>
    <w:p>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表七：</w:t>
      </w:r>
    </w:p>
    <w:tbl>
      <w:tblPr>
        <w:tblStyle w:val="7"/>
        <w:tblW w:w="9469" w:type="dxa"/>
        <w:tblInd w:w="93" w:type="dxa"/>
        <w:tblLayout w:type="fixed"/>
        <w:tblCellMar>
          <w:top w:w="0" w:type="dxa"/>
          <w:left w:w="108" w:type="dxa"/>
          <w:bottom w:w="0" w:type="dxa"/>
          <w:right w:w="108" w:type="dxa"/>
        </w:tblCellMar>
      </w:tblPr>
      <w:tblGrid>
        <w:gridCol w:w="8"/>
        <w:gridCol w:w="389"/>
        <w:gridCol w:w="397"/>
        <w:gridCol w:w="397"/>
        <w:gridCol w:w="851"/>
        <w:gridCol w:w="1456"/>
        <w:gridCol w:w="750"/>
        <w:gridCol w:w="110"/>
        <w:gridCol w:w="459"/>
        <w:gridCol w:w="536"/>
        <w:gridCol w:w="652"/>
        <w:gridCol w:w="652"/>
        <w:gridCol w:w="378"/>
        <w:gridCol w:w="200"/>
        <w:gridCol w:w="419"/>
        <w:gridCol w:w="578"/>
        <w:gridCol w:w="420"/>
        <w:gridCol w:w="420"/>
        <w:gridCol w:w="389"/>
        <w:gridCol w:w="8"/>
      </w:tblGrid>
      <w:tr>
        <w:tblPrEx>
          <w:tblLayout w:type="fixed"/>
          <w:tblCellMar>
            <w:top w:w="0" w:type="dxa"/>
            <w:left w:w="108" w:type="dxa"/>
            <w:bottom w:w="0" w:type="dxa"/>
            <w:right w:w="108" w:type="dxa"/>
          </w:tblCellMar>
        </w:tblPrEx>
        <w:trPr>
          <w:gridBefore w:val="1"/>
          <w:gridAfter w:val="1"/>
          <w:wBefore w:w="8" w:type="dxa"/>
          <w:wAfter w:w="8" w:type="dxa"/>
          <w:trHeight w:val="375" w:hRule="atLeast"/>
        </w:trPr>
        <w:tc>
          <w:tcPr>
            <w:tcW w:w="9453" w:type="dxa"/>
            <w:gridSpan w:val="18"/>
            <w:tcBorders>
              <w:top w:val="nil"/>
              <w:left w:val="nil"/>
              <w:bottom w:val="nil"/>
              <w:right w:val="nil"/>
            </w:tcBorders>
            <w:shd w:val="clear" w:color="auto" w:fill="auto"/>
            <w:noWrap/>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项目支出情况表</w:t>
            </w:r>
          </w:p>
        </w:tc>
      </w:tr>
      <w:tr>
        <w:tblPrEx>
          <w:tblLayout w:type="fixed"/>
          <w:tblCellMar>
            <w:top w:w="0" w:type="dxa"/>
            <w:left w:w="108" w:type="dxa"/>
            <w:bottom w:w="0" w:type="dxa"/>
            <w:right w:w="108" w:type="dxa"/>
          </w:tblCellMar>
        </w:tblPrEx>
        <w:trPr>
          <w:gridBefore w:val="1"/>
          <w:gridAfter w:val="1"/>
          <w:wBefore w:w="8" w:type="dxa"/>
          <w:wAfter w:w="8" w:type="dxa"/>
          <w:trHeight w:val="405" w:hRule="atLeast"/>
        </w:trPr>
        <w:tc>
          <w:tcPr>
            <w:tcW w:w="4350" w:type="dxa"/>
            <w:gridSpan w:val="7"/>
            <w:tcBorders>
              <w:top w:val="nil"/>
              <w:left w:val="nil"/>
              <w:bottom w:val="nil"/>
              <w:right w:val="nil"/>
            </w:tcBorders>
            <w:shd w:val="clear" w:color="auto" w:fill="auto"/>
            <w:noWrap/>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编制部门：昌吉回族自治州林业技术推广中心</w:t>
            </w:r>
          </w:p>
        </w:tc>
        <w:tc>
          <w:tcPr>
            <w:tcW w:w="995" w:type="dxa"/>
            <w:gridSpan w:val="2"/>
            <w:tcBorders>
              <w:top w:val="nil"/>
              <w:left w:val="nil"/>
              <w:bottom w:val="nil"/>
              <w:right w:val="nil"/>
            </w:tcBorders>
            <w:shd w:val="clear" w:color="auto" w:fill="auto"/>
            <w:noWrap/>
            <w:vAlign w:val="center"/>
          </w:tcPr>
          <w:p>
            <w:pPr>
              <w:widowControl/>
              <w:jc w:val="left"/>
              <w:rPr>
                <w:rFonts w:ascii="仿宋_GB2312" w:hAnsi="宋体" w:eastAsia="仿宋_GB2312" w:cs="宋体"/>
                <w:color w:val="000000"/>
                <w:kern w:val="0"/>
                <w:sz w:val="24"/>
              </w:rPr>
            </w:pPr>
          </w:p>
        </w:tc>
        <w:tc>
          <w:tcPr>
            <w:tcW w:w="1682" w:type="dxa"/>
            <w:gridSpan w:val="3"/>
            <w:tcBorders>
              <w:top w:val="nil"/>
              <w:left w:val="nil"/>
              <w:bottom w:val="nil"/>
              <w:right w:val="nil"/>
            </w:tcBorders>
            <w:shd w:val="clear" w:color="auto" w:fill="auto"/>
            <w:noWrap/>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xml:space="preserve">      </w:t>
            </w:r>
          </w:p>
        </w:tc>
        <w:tc>
          <w:tcPr>
            <w:tcW w:w="2426" w:type="dxa"/>
            <w:gridSpan w:val="6"/>
            <w:tcBorders>
              <w:top w:val="nil"/>
              <w:left w:val="nil"/>
              <w:bottom w:val="nil"/>
              <w:right w:val="nil"/>
            </w:tcBorders>
            <w:shd w:val="clear" w:color="auto" w:fill="auto"/>
            <w:noWrap/>
            <w:vAlign w:val="center"/>
          </w:tcPr>
          <w:p>
            <w:pPr>
              <w:widowControl/>
              <w:ind w:firstLine="960" w:firstLineChars="400"/>
              <w:rPr>
                <w:rFonts w:ascii="仿宋_GB2312" w:hAnsi="宋体" w:eastAsia="仿宋_GB2312" w:cs="宋体"/>
                <w:color w:val="000000"/>
                <w:kern w:val="0"/>
                <w:sz w:val="24"/>
              </w:rPr>
            </w:pPr>
            <w:r>
              <w:rPr>
                <w:rFonts w:hint="eastAsia" w:ascii="仿宋_GB2312" w:hAnsi="宋体" w:eastAsia="仿宋_GB2312" w:cs="宋体"/>
                <w:color w:val="000000"/>
                <w:kern w:val="0"/>
                <w:sz w:val="24"/>
              </w:rPr>
              <w:t>单位：万元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0" w:hRule="atLeast"/>
        </w:trPr>
        <w:tc>
          <w:tcPr>
            <w:tcW w:w="1191" w:type="dxa"/>
            <w:gridSpan w:val="4"/>
            <w:shd w:val="clear" w:color="auto" w:fill="auto"/>
            <w:noWrap/>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科 目 编 码</w:t>
            </w:r>
          </w:p>
        </w:tc>
        <w:tc>
          <w:tcPr>
            <w:tcW w:w="851" w:type="dxa"/>
            <w:vMerge w:val="restart"/>
            <w:shd w:val="clear" w:color="auto" w:fill="auto"/>
            <w:noWrap/>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科目</w:t>
            </w:r>
          </w:p>
        </w:tc>
        <w:tc>
          <w:tcPr>
            <w:tcW w:w="1456" w:type="dxa"/>
            <w:vMerge w:val="restart"/>
            <w:shd w:val="clear" w:color="auto" w:fill="auto"/>
            <w:noWrap/>
            <w:vAlign w:val="center"/>
          </w:tcPr>
          <w:p>
            <w:pPr>
              <w:jc w:val="center"/>
              <w:rPr>
                <w:rFonts w:ascii="Calibri" w:hAnsi="Calibri"/>
                <w:sz w:val="24"/>
              </w:rPr>
            </w:pPr>
            <w:r>
              <w:rPr>
                <w:rFonts w:hint="eastAsia" w:ascii="仿宋_GB2312" w:hAnsi="宋体" w:eastAsia="仿宋_GB2312"/>
                <w:b/>
                <w:kern w:val="0"/>
                <w:sz w:val="24"/>
              </w:rPr>
              <w:t>项目名称</w:t>
            </w:r>
          </w:p>
        </w:tc>
        <w:tc>
          <w:tcPr>
            <w:tcW w:w="750" w:type="dxa"/>
            <w:vMerge w:val="restart"/>
            <w:shd w:val="clear" w:color="auto" w:fill="auto"/>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项目支出合计</w:t>
            </w:r>
          </w:p>
        </w:tc>
        <w:tc>
          <w:tcPr>
            <w:tcW w:w="569" w:type="dxa"/>
            <w:gridSpan w:val="2"/>
            <w:vMerge w:val="restart"/>
            <w:shd w:val="clear" w:color="auto" w:fill="auto"/>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工资福利支出</w:t>
            </w:r>
          </w:p>
        </w:tc>
        <w:tc>
          <w:tcPr>
            <w:tcW w:w="536" w:type="dxa"/>
            <w:vMerge w:val="restart"/>
            <w:shd w:val="clear" w:color="auto" w:fill="auto"/>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商品和服务支出</w:t>
            </w:r>
          </w:p>
        </w:tc>
        <w:tc>
          <w:tcPr>
            <w:tcW w:w="652" w:type="dxa"/>
            <w:vMerge w:val="restart"/>
            <w:shd w:val="clear" w:color="auto" w:fill="auto"/>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对个人和家庭的补助</w:t>
            </w:r>
          </w:p>
        </w:tc>
        <w:tc>
          <w:tcPr>
            <w:tcW w:w="652" w:type="dxa"/>
            <w:vMerge w:val="restart"/>
            <w:shd w:val="clear" w:color="auto" w:fill="auto"/>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债务利息及费用支出</w:t>
            </w:r>
          </w:p>
        </w:tc>
        <w:tc>
          <w:tcPr>
            <w:tcW w:w="578" w:type="dxa"/>
            <w:gridSpan w:val="2"/>
            <w:vMerge w:val="restart"/>
            <w:shd w:val="clear" w:color="auto" w:fill="auto"/>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资本性支出（基本建设）</w:t>
            </w:r>
          </w:p>
        </w:tc>
        <w:tc>
          <w:tcPr>
            <w:tcW w:w="419" w:type="dxa"/>
            <w:vMerge w:val="restart"/>
            <w:shd w:val="clear" w:color="auto" w:fill="auto"/>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资本性支出</w:t>
            </w:r>
          </w:p>
        </w:tc>
        <w:tc>
          <w:tcPr>
            <w:tcW w:w="578" w:type="dxa"/>
            <w:vMerge w:val="restart"/>
            <w:shd w:val="clear" w:color="auto" w:fill="auto"/>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对企业补助（基本建设）</w:t>
            </w:r>
          </w:p>
        </w:tc>
        <w:tc>
          <w:tcPr>
            <w:tcW w:w="420" w:type="dxa"/>
            <w:vMerge w:val="restart"/>
            <w:shd w:val="clear" w:color="auto" w:fill="auto"/>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对企业补助</w:t>
            </w:r>
          </w:p>
        </w:tc>
        <w:tc>
          <w:tcPr>
            <w:tcW w:w="420" w:type="dxa"/>
            <w:vMerge w:val="restart"/>
            <w:shd w:val="clear" w:color="auto" w:fill="auto"/>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对社会保障基金补助</w:t>
            </w:r>
          </w:p>
        </w:tc>
        <w:tc>
          <w:tcPr>
            <w:tcW w:w="397" w:type="dxa"/>
            <w:gridSpan w:val="2"/>
            <w:vMerge w:val="restart"/>
            <w:shd w:val="clear" w:color="auto" w:fill="auto"/>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其他支出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367" w:hRule="atLeast"/>
        </w:trPr>
        <w:tc>
          <w:tcPr>
            <w:tcW w:w="397" w:type="dxa"/>
            <w:gridSpan w:val="2"/>
            <w:tcBorders>
              <w:bottom w:val="single" w:color="auto" w:sz="4" w:space="0"/>
            </w:tcBorders>
            <w:shd w:val="clear" w:color="auto" w:fill="auto"/>
            <w:noWrap/>
            <w:vAlign w:val="center"/>
          </w:tcPr>
          <w:p>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类</w:t>
            </w:r>
          </w:p>
        </w:tc>
        <w:tc>
          <w:tcPr>
            <w:tcW w:w="397" w:type="dxa"/>
            <w:tcBorders>
              <w:bottom w:val="single" w:color="auto" w:sz="4" w:space="0"/>
            </w:tcBorders>
            <w:shd w:val="clear" w:color="auto" w:fill="auto"/>
            <w:noWrap/>
            <w:vAlign w:val="center"/>
          </w:tcPr>
          <w:p>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款</w:t>
            </w:r>
          </w:p>
        </w:tc>
        <w:tc>
          <w:tcPr>
            <w:tcW w:w="397" w:type="dxa"/>
            <w:tcBorders>
              <w:bottom w:val="single" w:color="auto" w:sz="4" w:space="0"/>
            </w:tcBorders>
            <w:shd w:val="clear" w:color="auto" w:fill="auto"/>
            <w:noWrap/>
            <w:vAlign w:val="center"/>
          </w:tcPr>
          <w:p>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项</w:t>
            </w:r>
          </w:p>
        </w:tc>
        <w:tc>
          <w:tcPr>
            <w:tcW w:w="851" w:type="dxa"/>
            <w:vMerge w:val="continue"/>
            <w:tcBorders>
              <w:bottom w:val="single" w:color="auto" w:sz="4" w:space="0"/>
            </w:tcBorders>
            <w:shd w:val="clear" w:color="auto" w:fill="auto"/>
            <w:vAlign w:val="center"/>
          </w:tcPr>
          <w:p>
            <w:pPr>
              <w:widowControl/>
              <w:jc w:val="left"/>
              <w:outlineLvl w:val="1"/>
              <w:rPr>
                <w:rFonts w:ascii="仿宋_GB2312" w:hAnsi="宋体" w:eastAsia="仿宋_GB2312"/>
                <w:b/>
                <w:kern w:val="0"/>
                <w:sz w:val="18"/>
                <w:szCs w:val="18"/>
              </w:rPr>
            </w:pPr>
          </w:p>
        </w:tc>
        <w:tc>
          <w:tcPr>
            <w:tcW w:w="1456" w:type="dxa"/>
            <w:vMerge w:val="continue"/>
            <w:tcBorders>
              <w:bottom w:val="single" w:color="auto" w:sz="4" w:space="0"/>
            </w:tcBorders>
            <w:shd w:val="clear" w:color="auto" w:fill="auto"/>
          </w:tcPr>
          <w:p>
            <w:pPr>
              <w:widowControl/>
              <w:jc w:val="left"/>
              <w:outlineLvl w:val="1"/>
              <w:rPr>
                <w:rFonts w:ascii="仿宋_GB2312" w:hAnsi="宋体" w:eastAsia="仿宋_GB2312"/>
                <w:b/>
                <w:kern w:val="0"/>
                <w:sz w:val="18"/>
                <w:szCs w:val="18"/>
              </w:rPr>
            </w:pPr>
          </w:p>
        </w:tc>
        <w:tc>
          <w:tcPr>
            <w:tcW w:w="750" w:type="dxa"/>
            <w:vMerge w:val="continue"/>
            <w:tcBorders>
              <w:bottom w:val="single" w:color="auto" w:sz="4" w:space="0"/>
            </w:tcBorders>
            <w:shd w:val="clear" w:color="auto" w:fill="auto"/>
          </w:tcPr>
          <w:p>
            <w:pPr>
              <w:widowControl/>
              <w:jc w:val="left"/>
              <w:outlineLvl w:val="1"/>
              <w:rPr>
                <w:rFonts w:ascii="仿宋_GB2312" w:hAnsi="宋体" w:eastAsia="仿宋_GB2312"/>
                <w:b/>
                <w:kern w:val="0"/>
                <w:sz w:val="18"/>
                <w:szCs w:val="18"/>
              </w:rPr>
            </w:pPr>
          </w:p>
        </w:tc>
        <w:tc>
          <w:tcPr>
            <w:tcW w:w="569" w:type="dxa"/>
            <w:gridSpan w:val="2"/>
            <w:vMerge w:val="continue"/>
            <w:tcBorders>
              <w:bottom w:val="single" w:color="auto" w:sz="4" w:space="0"/>
            </w:tcBorders>
            <w:shd w:val="clear" w:color="auto" w:fill="auto"/>
          </w:tcPr>
          <w:p>
            <w:pPr>
              <w:widowControl/>
              <w:jc w:val="left"/>
              <w:outlineLvl w:val="1"/>
              <w:rPr>
                <w:rFonts w:ascii="仿宋_GB2312" w:hAnsi="宋体" w:eastAsia="仿宋_GB2312"/>
                <w:b/>
                <w:kern w:val="0"/>
                <w:sz w:val="18"/>
                <w:szCs w:val="18"/>
              </w:rPr>
            </w:pPr>
          </w:p>
        </w:tc>
        <w:tc>
          <w:tcPr>
            <w:tcW w:w="536" w:type="dxa"/>
            <w:vMerge w:val="continue"/>
            <w:tcBorders>
              <w:bottom w:val="single" w:color="auto" w:sz="4" w:space="0"/>
            </w:tcBorders>
            <w:shd w:val="clear" w:color="auto" w:fill="auto"/>
          </w:tcPr>
          <w:p>
            <w:pPr>
              <w:widowControl/>
              <w:jc w:val="left"/>
              <w:outlineLvl w:val="1"/>
              <w:rPr>
                <w:rFonts w:ascii="仿宋_GB2312" w:hAnsi="宋体" w:eastAsia="仿宋_GB2312"/>
                <w:b/>
                <w:kern w:val="0"/>
                <w:sz w:val="18"/>
                <w:szCs w:val="18"/>
              </w:rPr>
            </w:pPr>
          </w:p>
        </w:tc>
        <w:tc>
          <w:tcPr>
            <w:tcW w:w="652" w:type="dxa"/>
            <w:vMerge w:val="continue"/>
            <w:tcBorders>
              <w:bottom w:val="single" w:color="auto" w:sz="4" w:space="0"/>
            </w:tcBorders>
            <w:shd w:val="clear" w:color="auto" w:fill="auto"/>
          </w:tcPr>
          <w:p>
            <w:pPr>
              <w:widowControl/>
              <w:jc w:val="left"/>
              <w:outlineLvl w:val="1"/>
              <w:rPr>
                <w:rFonts w:ascii="仿宋_GB2312" w:hAnsi="宋体" w:eastAsia="仿宋_GB2312"/>
                <w:b/>
                <w:kern w:val="0"/>
                <w:sz w:val="18"/>
                <w:szCs w:val="18"/>
              </w:rPr>
            </w:pPr>
          </w:p>
        </w:tc>
        <w:tc>
          <w:tcPr>
            <w:tcW w:w="652" w:type="dxa"/>
            <w:vMerge w:val="continue"/>
            <w:tcBorders>
              <w:bottom w:val="single" w:color="auto" w:sz="4" w:space="0"/>
            </w:tcBorders>
            <w:shd w:val="clear" w:color="auto" w:fill="auto"/>
          </w:tcPr>
          <w:p>
            <w:pPr>
              <w:widowControl/>
              <w:jc w:val="left"/>
              <w:outlineLvl w:val="1"/>
              <w:rPr>
                <w:rFonts w:ascii="仿宋_GB2312" w:hAnsi="宋体" w:eastAsia="仿宋_GB2312"/>
                <w:b/>
                <w:kern w:val="0"/>
                <w:sz w:val="18"/>
                <w:szCs w:val="18"/>
              </w:rPr>
            </w:pPr>
          </w:p>
        </w:tc>
        <w:tc>
          <w:tcPr>
            <w:tcW w:w="578" w:type="dxa"/>
            <w:gridSpan w:val="2"/>
            <w:vMerge w:val="continue"/>
            <w:tcBorders>
              <w:bottom w:val="single" w:color="auto" w:sz="4" w:space="0"/>
            </w:tcBorders>
            <w:shd w:val="clear" w:color="auto" w:fill="auto"/>
          </w:tcPr>
          <w:p>
            <w:pPr>
              <w:widowControl/>
              <w:jc w:val="left"/>
              <w:outlineLvl w:val="1"/>
              <w:rPr>
                <w:rFonts w:ascii="仿宋_GB2312" w:hAnsi="宋体" w:eastAsia="仿宋_GB2312"/>
                <w:b/>
                <w:kern w:val="0"/>
                <w:sz w:val="18"/>
                <w:szCs w:val="18"/>
              </w:rPr>
            </w:pPr>
          </w:p>
        </w:tc>
        <w:tc>
          <w:tcPr>
            <w:tcW w:w="419" w:type="dxa"/>
            <w:vMerge w:val="continue"/>
            <w:tcBorders>
              <w:bottom w:val="single" w:color="auto" w:sz="4" w:space="0"/>
            </w:tcBorders>
            <w:shd w:val="clear" w:color="auto" w:fill="auto"/>
          </w:tcPr>
          <w:p>
            <w:pPr>
              <w:widowControl/>
              <w:jc w:val="left"/>
              <w:outlineLvl w:val="1"/>
              <w:rPr>
                <w:rFonts w:ascii="仿宋_GB2312" w:hAnsi="宋体" w:eastAsia="仿宋_GB2312"/>
                <w:b/>
                <w:kern w:val="0"/>
                <w:sz w:val="18"/>
                <w:szCs w:val="18"/>
              </w:rPr>
            </w:pPr>
          </w:p>
        </w:tc>
        <w:tc>
          <w:tcPr>
            <w:tcW w:w="578" w:type="dxa"/>
            <w:vMerge w:val="continue"/>
            <w:tcBorders>
              <w:bottom w:val="single" w:color="auto" w:sz="4" w:space="0"/>
            </w:tcBorders>
            <w:shd w:val="clear" w:color="auto" w:fill="auto"/>
          </w:tcPr>
          <w:p>
            <w:pPr>
              <w:widowControl/>
              <w:jc w:val="left"/>
              <w:outlineLvl w:val="1"/>
              <w:rPr>
                <w:rFonts w:ascii="仿宋_GB2312" w:hAnsi="宋体" w:eastAsia="仿宋_GB2312"/>
                <w:b/>
                <w:kern w:val="0"/>
                <w:sz w:val="18"/>
                <w:szCs w:val="18"/>
              </w:rPr>
            </w:pPr>
          </w:p>
        </w:tc>
        <w:tc>
          <w:tcPr>
            <w:tcW w:w="420" w:type="dxa"/>
            <w:vMerge w:val="continue"/>
            <w:tcBorders>
              <w:bottom w:val="single" w:color="auto" w:sz="4" w:space="0"/>
            </w:tcBorders>
            <w:shd w:val="clear" w:color="auto" w:fill="auto"/>
          </w:tcPr>
          <w:p>
            <w:pPr>
              <w:widowControl/>
              <w:jc w:val="left"/>
              <w:outlineLvl w:val="1"/>
              <w:rPr>
                <w:rFonts w:ascii="仿宋_GB2312" w:hAnsi="宋体" w:eastAsia="仿宋_GB2312"/>
                <w:b/>
                <w:kern w:val="0"/>
                <w:sz w:val="18"/>
                <w:szCs w:val="18"/>
              </w:rPr>
            </w:pPr>
          </w:p>
        </w:tc>
        <w:tc>
          <w:tcPr>
            <w:tcW w:w="420" w:type="dxa"/>
            <w:vMerge w:val="continue"/>
            <w:tcBorders>
              <w:bottom w:val="single" w:color="auto" w:sz="4" w:space="0"/>
            </w:tcBorders>
            <w:shd w:val="clear" w:color="auto" w:fill="auto"/>
          </w:tcPr>
          <w:p>
            <w:pPr>
              <w:widowControl/>
              <w:jc w:val="left"/>
              <w:outlineLvl w:val="1"/>
              <w:rPr>
                <w:rFonts w:ascii="仿宋_GB2312" w:hAnsi="宋体" w:eastAsia="仿宋_GB2312"/>
                <w:b/>
                <w:kern w:val="0"/>
                <w:sz w:val="18"/>
                <w:szCs w:val="18"/>
              </w:rPr>
            </w:pPr>
          </w:p>
        </w:tc>
        <w:tc>
          <w:tcPr>
            <w:tcW w:w="397" w:type="dxa"/>
            <w:gridSpan w:val="2"/>
            <w:vMerge w:val="continue"/>
            <w:tcBorders>
              <w:bottom w:val="single" w:color="auto" w:sz="4" w:space="0"/>
            </w:tcBorders>
            <w:shd w:val="clear" w:color="auto" w:fill="auto"/>
          </w:tcPr>
          <w:p>
            <w:pPr>
              <w:widowControl/>
              <w:jc w:val="left"/>
              <w:outlineLvl w:val="1"/>
              <w:rPr>
                <w:rFonts w:ascii="仿宋_GB2312" w:hAnsi="宋体" w:eastAsia="仿宋_GB2312"/>
                <w:b/>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397" w:type="dxa"/>
            <w:gridSpan w:val="2"/>
            <w:shd w:val="clear" w:color="auto" w:fill="auto"/>
          </w:tcPr>
          <w:p>
            <w:pPr>
              <w:widowControl/>
              <w:jc w:val="left"/>
              <w:outlineLvl w:val="1"/>
              <w:rPr>
                <w:rFonts w:ascii="仿宋_GB2312" w:hAnsi="宋体" w:eastAsia="仿宋_GB2312"/>
                <w:kern w:val="0"/>
                <w:sz w:val="18"/>
                <w:szCs w:val="18"/>
              </w:rPr>
            </w:pPr>
            <w:r>
              <w:rPr>
                <w:rFonts w:hint="eastAsia" w:ascii="仿宋_GB2312" w:hAnsi="宋体" w:eastAsia="仿宋_GB2312"/>
                <w:kern w:val="0"/>
                <w:sz w:val="18"/>
                <w:szCs w:val="18"/>
              </w:rPr>
              <w:t>213</w:t>
            </w:r>
          </w:p>
        </w:tc>
        <w:tc>
          <w:tcPr>
            <w:tcW w:w="397" w:type="dxa"/>
            <w:shd w:val="clear" w:color="auto" w:fill="auto"/>
          </w:tcPr>
          <w:p>
            <w:pPr>
              <w:widowControl/>
              <w:jc w:val="left"/>
              <w:outlineLvl w:val="1"/>
              <w:rPr>
                <w:rFonts w:ascii="仿宋_GB2312" w:hAnsi="宋体" w:eastAsia="仿宋_GB2312"/>
                <w:kern w:val="0"/>
                <w:sz w:val="18"/>
                <w:szCs w:val="18"/>
              </w:rPr>
            </w:pPr>
            <w:r>
              <w:rPr>
                <w:rFonts w:hint="eastAsia" w:ascii="仿宋_GB2312" w:hAnsi="宋体" w:eastAsia="仿宋_GB2312"/>
                <w:kern w:val="0"/>
                <w:sz w:val="18"/>
                <w:szCs w:val="18"/>
              </w:rPr>
              <w:t>02　</w:t>
            </w:r>
          </w:p>
        </w:tc>
        <w:tc>
          <w:tcPr>
            <w:tcW w:w="397" w:type="dxa"/>
            <w:shd w:val="clear" w:color="auto" w:fill="auto"/>
          </w:tcPr>
          <w:p>
            <w:pPr>
              <w:widowControl/>
              <w:jc w:val="left"/>
              <w:outlineLvl w:val="1"/>
              <w:rPr>
                <w:rFonts w:ascii="仿宋_GB2312" w:hAnsi="宋体" w:eastAsia="仿宋_GB2312"/>
                <w:kern w:val="0"/>
                <w:sz w:val="18"/>
                <w:szCs w:val="18"/>
              </w:rPr>
            </w:pPr>
            <w:r>
              <w:rPr>
                <w:rFonts w:hint="eastAsia" w:ascii="仿宋_GB2312" w:hAnsi="宋体" w:eastAsia="仿宋_GB2312"/>
                <w:kern w:val="0"/>
                <w:sz w:val="18"/>
                <w:szCs w:val="18"/>
              </w:rPr>
              <w:t>04　</w:t>
            </w:r>
          </w:p>
        </w:tc>
        <w:tc>
          <w:tcPr>
            <w:tcW w:w="851" w:type="dxa"/>
            <w:shd w:val="clear" w:color="auto" w:fill="auto"/>
          </w:tcPr>
          <w:p>
            <w:pPr>
              <w:widowControl/>
              <w:jc w:val="left"/>
              <w:outlineLvl w:val="1"/>
              <w:rPr>
                <w:rFonts w:ascii="仿宋_GB2312" w:hAnsi="宋体" w:eastAsia="仿宋_GB2312"/>
                <w:kern w:val="0"/>
                <w:sz w:val="18"/>
                <w:szCs w:val="18"/>
              </w:rPr>
            </w:pPr>
            <w:r>
              <w:rPr>
                <w:rFonts w:hint="eastAsia" w:ascii="仿宋_GB2312" w:hAnsi="宋体" w:eastAsia="仿宋_GB2312"/>
                <w:kern w:val="0"/>
                <w:sz w:val="18"/>
                <w:szCs w:val="18"/>
              </w:rPr>
              <w:t>事业机构　</w:t>
            </w:r>
          </w:p>
        </w:tc>
        <w:tc>
          <w:tcPr>
            <w:tcW w:w="1456" w:type="dxa"/>
            <w:shd w:val="clear" w:color="auto" w:fill="auto"/>
          </w:tcPr>
          <w:p>
            <w:pPr>
              <w:widowControl/>
              <w:jc w:val="left"/>
              <w:outlineLvl w:val="1"/>
              <w:rPr>
                <w:rFonts w:ascii="仿宋_GB2312" w:hAnsi="宋体" w:eastAsia="仿宋_GB2312"/>
                <w:kern w:val="0"/>
                <w:sz w:val="18"/>
                <w:szCs w:val="18"/>
              </w:rPr>
            </w:pPr>
            <w:r>
              <w:rPr>
                <w:rFonts w:hint="eastAsia" w:ascii="仿宋_GB2312" w:hAnsi="宋体" w:eastAsia="仿宋_GB2312"/>
                <w:kern w:val="0"/>
                <w:sz w:val="18"/>
                <w:szCs w:val="18"/>
              </w:rPr>
              <w:t>　大果沙棘良种1号优质丰产栽培技术示范　</w:t>
            </w:r>
          </w:p>
        </w:tc>
        <w:tc>
          <w:tcPr>
            <w:tcW w:w="750" w:type="dxa"/>
            <w:shd w:val="clear" w:color="auto" w:fill="auto"/>
          </w:tcPr>
          <w:p>
            <w:pPr>
              <w:widowControl/>
              <w:jc w:val="left"/>
              <w:outlineLvl w:val="1"/>
              <w:rPr>
                <w:rFonts w:ascii="仿宋_GB2312" w:hAnsi="宋体" w:eastAsia="仿宋_GB2312"/>
                <w:kern w:val="0"/>
                <w:sz w:val="18"/>
                <w:szCs w:val="18"/>
              </w:rPr>
            </w:pPr>
            <w:r>
              <w:rPr>
                <w:rFonts w:hint="eastAsia" w:ascii="仿宋_GB2312" w:hAnsi="宋体" w:eastAsia="仿宋_GB2312"/>
                <w:kern w:val="0"/>
                <w:sz w:val="18"/>
                <w:szCs w:val="18"/>
              </w:rPr>
              <w:t>　5</w:t>
            </w:r>
          </w:p>
        </w:tc>
        <w:tc>
          <w:tcPr>
            <w:tcW w:w="569" w:type="dxa"/>
            <w:gridSpan w:val="2"/>
            <w:shd w:val="clear" w:color="auto" w:fill="auto"/>
          </w:tcPr>
          <w:p>
            <w:pPr>
              <w:widowControl/>
              <w:jc w:val="left"/>
              <w:outlineLvl w:val="1"/>
              <w:rPr>
                <w:rFonts w:ascii="仿宋_GB2312" w:hAnsi="宋体" w:eastAsia="仿宋_GB2312"/>
                <w:kern w:val="0"/>
                <w:sz w:val="18"/>
                <w:szCs w:val="18"/>
              </w:rPr>
            </w:pPr>
            <w:r>
              <w:rPr>
                <w:rFonts w:hint="eastAsia" w:ascii="仿宋_GB2312" w:hAnsi="宋体" w:eastAsia="仿宋_GB2312"/>
                <w:kern w:val="0"/>
                <w:sz w:val="18"/>
                <w:szCs w:val="18"/>
              </w:rPr>
              <w:t>　</w:t>
            </w:r>
          </w:p>
        </w:tc>
        <w:tc>
          <w:tcPr>
            <w:tcW w:w="536" w:type="dxa"/>
            <w:shd w:val="clear" w:color="auto" w:fill="auto"/>
          </w:tcPr>
          <w:p>
            <w:pPr>
              <w:widowControl/>
              <w:jc w:val="left"/>
              <w:outlineLvl w:val="1"/>
              <w:rPr>
                <w:rFonts w:ascii="仿宋_GB2312" w:hAnsi="宋体" w:eastAsia="仿宋_GB2312"/>
                <w:kern w:val="0"/>
                <w:sz w:val="18"/>
                <w:szCs w:val="18"/>
              </w:rPr>
            </w:pPr>
            <w:r>
              <w:rPr>
                <w:rFonts w:hint="eastAsia" w:ascii="仿宋_GB2312" w:hAnsi="宋体" w:eastAsia="仿宋_GB2312"/>
                <w:kern w:val="0"/>
                <w:sz w:val="18"/>
                <w:szCs w:val="18"/>
              </w:rPr>
              <w:t>　5</w:t>
            </w:r>
          </w:p>
        </w:tc>
        <w:tc>
          <w:tcPr>
            <w:tcW w:w="652" w:type="dxa"/>
            <w:shd w:val="clear" w:color="auto" w:fill="auto"/>
          </w:tcPr>
          <w:p>
            <w:pPr>
              <w:widowControl/>
              <w:jc w:val="left"/>
              <w:outlineLvl w:val="1"/>
              <w:rPr>
                <w:rFonts w:ascii="仿宋_GB2312" w:hAnsi="宋体" w:eastAsia="仿宋_GB2312"/>
                <w:kern w:val="0"/>
                <w:sz w:val="18"/>
                <w:szCs w:val="18"/>
              </w:rPr>
            </w:pPr>
            <w:r>
              <w:rPr>
                <w:rFonts w:hint="eastAsia" w:ascii="仿宋_GB2312" w:hAnsi="宋体" w:eastAsia="仿宋_GB2312"/>
                <w:kern w:val="0"/>
                <w:sz w:val="18"/>
                <w:szCs w:val="18"/>
              </w:rPr>
              <w:t>　</w:t>
            </w:r>
          </w:p>
        </w:tc>
        <w:tc>
          <w:tcPr>
            <w:tcW w:w="652" w:type="dxa"/>
            <w:shd w:val="clear" w:color="auto" w:fill="auto"/>
          </w:tcPr>
          <w:p>
            <w:pPr>
              <w:widowControl/>
              <w:jc w:val="left"/>
              <w:outlineLvl w:val="1"/>
              <w:rPr>
                <w:rFonts w:ascii="仿宋_GB2312" w:hAnsi="宋体" w:eastAsia="仿宋_GB2312"/>
                <w:kern w:val="0"/>
                <w:sz w:val="18"/>
                <w:szCs w:val="18"/>
              </w:rPr>
            </w:pPr>
            <w:r>
              <w:rPr>
                <w:rFonts w:hint="eastAsia" w:ascii="仿宋_GB2312" w:hAnsi="宋体" w:eastAsia="仿宋_GB2312"/>
                <w:kern w:val="0"/>
                <w:sz w:val="18"/>
                <w:szCs w:val="18"/>
              </w:rPr>
              <w:t>　</w:t>
            </w:r>
          </w:p>
        </w:tc>
        <w:tc>
          <w:tcPr>
            <w:tcW w:w="578" w:type="dxa"/>
            <w:gridSpan w:val="2"/>
            <w:shd w:val="clear" w:color="auto" w:fill="auto"/>
          </w:tcPr>
          <w:p>
            <w:pPr>
              <w:widowControl/>
              <w:jc w:val="left"/>
              <w:outlineLvl w:val="1"/>
              <w:rPr>
                <w:rFonts w:ascii="仿宋_GB2312" w:hAnsi="宋体" w:eastAsia="仿宋_GB2312"/>
                <w:kern w:val="0"/>
                <w:sz w:val="18"/>
                <w:szCs w:val="18"/>
              </w:rPr>
            </w:pPr>
            <w:r>
              <w:rPr>
                <w:rFonts w:hint="eastAsia" w:ascii="仿宋_GB2312" w:hAnsi="宋体" w:eastAsia="仿宋_GB2312"/>
                <w:kern w:val="0"/>
                <w:sz w:val="18"/>
                <w:szCs w:val="18"/>
              </w:rPr>
              <w:t>　</w:t>
            </w:r>
          </w:p>
        </w:tc>
        <w:tc>
          <w:tcPr>
            <w:tcW w:w="419" w:type="dxa"/>
            <w:shd w:val="clear" w:color="auto" w:fill="auto"/>
          </w:tcPr>
          <w:p>
            <w:pPr>
              <w:widowControl/>
              <w:jc w:val="left"/>
              <w:outlineLvl w:val="1"/>
              <w:rPr>
                <w:rFonts w:ascii="仿宋_GB2312" w:hAnsi="宋体" w:eastAsia="仿宋_GB2312"/>
                <w:kern w:val="0"/>
                <w:sz w:val="18"/>
                <w:szCs w:val="18"/>
              </w:rPr>
            </w:pPr>
            <w:r>
              <w:rPr>
                <w:rFonts w:hint="eastAsia" w:ascii="仿宋_GB2312" w:hAnsi="宋体" w:eastAsia="仿宋_GB2312"/>
                <w:kern w:val="0"/>
                <w:sz w:val="18"/>
                <w:szCs w:val="18"/>
              </w:rPr>
              <w:t>　</w:t>
            </w:r>
          </w:p>
        </w:tc>
        <w:tc>
          <w:tcPr>
            <w:tcW w:w="578" w:type="dxa"/>
            <w:shd w:val="clear" w:color="auto" w:fill="auto"/>
          </w:tcPr>
          <w:p>
            <w:pPr>
              <w:widowControl/>
              <w:jc w:val="left"/>
              <w:outlineLvl w:val="1"/>
              <w:rPr>
                <w:rFonts w:ascii="仿宋_GB2312" w:hAnsi="宋体" w:eastAsia="仿宋_GB2312"/>
                <w:kern w:val="0"/>
                <w:sz w:val="18"/>
                <w:szCs w:val="18"/>
              </w:rPr>
            </w:pPr>
            <w:r>
              <w:rPr>
                <w:rFonts w:hint="eastAsia" w:ascii="仿宋_GB2312" w:hAnsi="宋体" w:eastAsia="仿宋_GB2312"/>
                <w:kern w:val="0"/>
                <w:sz w:val="18"/>
                <w:szCs w:val="18"/>
              </w:rPr>
              <w:t>　</w:t>
            </w:r>
          </w:p>
        </w:tc>
        <w:tc>
          <w:tcPr>
            <w:tcW w:w="42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397"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851"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456"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75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9"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36"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397"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851"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456"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75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9"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36"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397"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851"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456"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75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9"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36"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397"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851"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456"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75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9"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36"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397"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851"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456"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75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9"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36"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397"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851"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456"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75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9"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36"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397" w:type="dxa"/>
            <w:gridSpan w:val="2"/>
            <w:shd w:val="clear" w:color="auto" w:fill="auto"/>
          </w:tcPr>
          <w:p>
            <w:pPr>
              <w:widowControl/>
              <w:jc w:val="left"/>
              <w:outlineLvl w:val="1"/>
              <w:rPr>
                <w:rFonts w:ascii="仿宋_GB2312" w:hAnsi="宋体" w:eastAsia="仿宋_GB2312"/>
                <w:kern w:val="0"/>
                <w:sz w:val="32"/>
                <w:szCs w:val="32"/>
              </w:rPr>
            </w:pPr>
          </w:p>
        </w:tc>
        <w:tc>
          <w:tcPr>
            <w:tcW w:w="397" w:type="dxa"/>
            <w:shd w:val="clear" w:color="auto" w:fill="auto"/>
          </w:tcPr>
          <w:p>
            <w:pPr>
              <w:widowControl/>
              <w:jc w:val="left"/>
              <w:outlineLvl w:val="1"/>
              <w:rPr>
                <w:rFonts w:ascii="仿宋_GB2312" w:hAnsi="宋体" w:eastAsia="仿宋_GB2312"/>
                <w:kern w:val="0"/>
                <w:sz w:val="32"/>
                <w:szCs w:val="32"/>
              </w:rPr>
            </w:pPr>
          </w:p>
        </w:tc>
        <w:tc>
          <w:tcPr>
            <w:tcW w:w="397" w:type="dxa"/>
            <w:shd w:val="clear" w:color="auto" w:fill="auto"/>
          </w:tcPr>
          <w:p>
            <w:pPr>
              <w:widowControl/>
              <w:jc w:val="left"/>
              <w:outlineLvl w:val="1"/>
              <w:rPr>
                <w:rFonts w:ascii="仿宋_GB2312" w:hAnsi="宋体" w:eastAsia="仿宋_GB2312"/>
                <w:kern w:val="0"/>
                <w:sz w:val="32"/>
                <w:szCs w:val="32"/>
              </w:rPr>
            </w:pPr>
          </w:p>
        </w:tc>
        <w:tc>
          <w:tcPr>
            <w:tcW w:w="851" w:type="dxa"/>
            <w:shd w:val="clear" w:color="auto" w:fill="auto"/>
          </w:tcPr>
          <w:p>
            <w:pPr>
              <w:widowControl/>
              <w:jc w:val="left"/>
              <w:outlineLvl w:val="1"/>
              <w:rPr>
                <w:rFonts w:ascii="仿宋_GB2312" w:hAnsi="宋体" w:eastAsia="仿宋_GB2312"/>
                <w:kern w:val="0"/>
                <w:sz w:val="32"/>
                <w:szCs w:val="32"/>
              </w:rPr>
            </w:pPr>
          </w:p>
        </w:tc>
        <w:tc>
          <w:tcPr>
            <w:tcW w:w="1456" w:type="dxa"/>
            <w:shd w:val="clear" w:color="auto" w:fill="auto"/>
          </w:tcPr>
          <w:p>
            <w:pPr>
              <w:widowControl/>
              <w:jc w:val="left"/>
              <w:outlineLvl w:val="1"/>
              <w:rPr>
                <w:rFonts w:ascii="仿宋_GB2312" w:hAnsi="宋体" w:eastAsia="仿宋_GB2312"/>
                <w:kern w:val="0"/>
                <w:sz w:val="32"/>
                <w:szCs w:val="32"/>
              </w:rPr>
            </w:pPr>
          </w:p>
        </w:tc>
        <w:tc>
          <w:tcPr>
            <w:tcW w:w="750" w:type="dxa"/>
            <w:shd w:val="clear" w:color="auto" w:fill="auto"/>
          </w:tcPr>
          <w:p>
            <w:pPr>
              <w:widowControl/>
              <w:jc w:val="left"/>
              <w:outlineLvl w:val="1"/>
              <w:rPr>
                <w:rFonts w:ascii="仿宋_GB2312" w:hAnsi="宋体" w:eastAsia="仿宋_GB2312"/>
                <w:kern w:val="0"/>
                <w:sz w:val="32"/>
                <w:szCs w:val="32"/>
              </w:rPr>
            </w:pPr>
          </w:p>
        </w:tc>
        <w:tc>
          <w:tcPr>
            <w:tcW w:w="569" w:type="dxa"/>
            <w:gridSpan w:val="2"/>
            <w:shd w:val="clear" w:color="auto" w:fill="auto"/>
          </w:tcPr>
          <w:p>
            <w:pPr>
              <w:widowControl/>
              <w:jc w:val="left"/>
              <w:outlineLvl w:val="1"/>
              <w:rPr>
                <w:rFonts w:ascii="仿宋_GB2312" w:hAnsi="宋体" w:eastAsia="仿宋_GB2312"/>
                <w:kern w:val="0"/>
                <w:sz w:val="32"/>
                <w:szCs w:val="32"/>
              </w:rPr>
            </w:pPr>
          </w:p>
        </w:tc>
        <w:tc>
          <w:tcPr>
            <w:tcW w:w="536" w:type="dxa"/>
            <w:shd w:val="clear" w:color="auto" w:fill="auto"/>
          </w:tcPr>
          <w:p>
            <w:pPr>
              <w:widowControl/>
              <w:jc w:val="left"/>
              <w:outlineLvl w:val="1"/>
              <w:rPr>
                <w:rFonts w:ascii="仿宋_GB2312" w:hAnsi="宋体" w:eastAsia="仿宋_GB2312"/>
                <w:kern w:val="0"/>
                <w:sz w:val="32"/>
                <w:szCs w:val="32"/>
              </w:rPr>
            </w:pPr>
          </w:p>
        </w:tc>
        <w:tc>
          <w:tcPr>
            <w:tcW w:w="652" w:type="dxa"/>
            <w:shd w:val="clear" w:color="auto" w:fill="auto"/>
          </w:tcPr>
          <w:p>
            <w:pPr>
              <w:widowControl/>
              <w:jc w:val="left"/>
              <w:outlineLvl w:val="1"/>
              <w:rPr>
                <w:rFonts w:ascii="仿宋_GB2312" w:hAnsi="宋体" w:eastAsia="仿宋_GB2312"/>
                <w:kern w:val="0"/>
                <w:sz w:val="32"/>
                <w:szCs w:val="32"/>
              </w:rPr>
            </w:pPr>
          </w:p>
        </w:tc>
        <w:tc>
          <w:tcPr>
            <w:tcW w:w="652" w:type="dxa"/>
            <w:shd w:val="clear" w:color="auto" w:fill="auto"/>
          </w:tcPr>
          <w:p>
            <w:pPr>
              <w:widowControl/>
              <w:jc w:val="left"/>
              <w:outlineLvl w:val="1"/>
              <w:rPr>
                <w:rFonts w:ascii="仿宋_GB2312" w:hAnsi="宋体" w:eastAsia="仿宋_GB2312"/>
                <w:kern w:val="0"/>
                <w:sz w:val="32"/>
                <w:szCs w:val="32"/>
              </w:rPr>
            </w:pPr>
          </w:p>
        </w:tc>
        <w:tc>
          <w:tcPr>
            <w:tcW w:w="578" w:type="dxa"/>
            <w:gridSpan w:val="2"/>
            <w:shd w:val="clear" w:color="auto" w:fill="auto"/>
          </w:tcPr>
          <w:p>
            <w:pPr>
              <w:widowControl/>
              <w:jc w:val="left"/>
              <w:outlineLvl w:val="1"/>
              <w:rPr>
                <w:rFonts w:ascii="仿宋_GB2312" w:hAnsi="宋体" w:eastAsia="仿宋_GB2312"/>
                <w:kern w:val="0"/>
                <w:sz w:val="32"/>
                <w:szCs w:val="32"/>
              </w:rPr>
            </w:pPr>
          </w:p>
        </w:tc>
        <w:tc>
          <w:tcPr>
            <w:tcW w:w="419" w:type="dxa"/>
            <w:shd w:val="clear" w:color="auto" w:fill="auto"/>
          </w:tcPr>
          <w:p>
            <w:pPr>
              <w:widowControl/>
              <w:jc w:val="left"/>
              <w:outlineLvl w:val="1"/>
              <w:rPr>
                <w:rFonts w:ascii="仿宋_GB2312" w:hAnsi="宋体" w:eastAsia="仿宋_GB2312"/>
                <w:kern w:val="0"/>
                <w:sz w:val="32"/>
                <w:szCs w:val="32"/>
              </w:rPr>
            </w:pPr>
          </w:p>
        </w:tc>
        <w:tc>
          <w:tcPr>
            <w:tcW w:w="578" w:type="dxa"/>
            <w:shd w:val="clear" w:color="auto" w:fill="auto"/>
          </w:tcPr>
          <w:p>
            <w:pPr>
              <w:widowControl/>
              <w:jc w:val="left"/>
              <w:outlineLvl w:val="1"/>
              <w:rPr>
                <w:rFonts w:ascii="仿宋_GB2312" w:hAnsi="宋体" w:eastAsia="仿宋_GB2312"/>
                <w:kern w:val="0"/>
                <w:sz w:val="32"/>
                <w:szCs w:val="32"/>
              </w:rPr>
            </w:pPr>
          </w:p>
        </w:tc>
        <w:tc>
          <w:tcPr>
            <w:tcW w:w="420" w:type="dxa"/>
            <w:shd w:val="clear" w:color="auto" w:fill="auto"/>
          </w:tcPr>
          <w:p>
            <w:pPr>
              <w:widowControl/>
              <w:jc w:val="left"/>
              <w:outlineLvl w:val="1"/>
              <w:rPr>
                <w:rFonts w:ascii="仿宋_GB2312" w:hAnsi="宋体" w:eastAsia="仿宋_GB2312"/>
                <w:kern w:val="0"/>
                <w:sz w:val="32"/>
                <w:szCs w:val="32"/>
              </w:rPr>
            </w:pPr>
          </w:p>
        </w:tc>
        <w:tc>
          <w:tcPr>
            <w:tcW w:w="420" w:type="dxa"/>
            <w:shd w:val="clear" w:color="auto" w:fill="auto"/>
          </w:tcPr>
          <w:p>
            <w:pPr>
              <w:widowControl/>
              <w:jc w:val="left"/>
              <w:outlineLvl w:val="1"/>
              <w:rPr>
                <w:rFonts w:ascii="仿宋_GB2312" w:hAnsi="宋体" w:eastAsia="仿宋_GB2312"/>
                <w:kern w:val="0"/>
                <w:sz w:val="32"/>
                <w:szCs w:val="32"/>
              </w:rPr>
            </w:pPr>
          </w:p>
        </w:tc>
        <w:tc>
          <w:tcPr>
            <w:tcW w:w="397" w:type="dxa"/>
            <w:gridSpan w:val="2"/>
            <w:shd w:val="clear" w:color="auto" w:fill="auto"/>
          </w:tcPr>
          <w:p>
            <w:pPr>
              <w:widowControl/>
              <w:jc w:val="left"/>
              <w:outlineLvl w:val="1"/>
              <w:rPr>
                <w:rFonts w:ascii="仿宋_GB2312" w:hAnsi="宋体" w:eastAsia="仿宋_GB2312"/>
                <w:kern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397"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851"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456"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75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9"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36"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397"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851"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456"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75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9"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36"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397"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851"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456" w:type="dxa"/>
            <w:shd w:val="clear" w:color="auto" w:fill="auto"/>
            <w:vAlign w:val="center"/>
          </w:tcPr>
          <w:p>
            <w:pPr>
              <w:widowControl/>
              <w:jc w:val="center"/>
              <w:outlineLvl w:val="1"/>
              <w:rPr>
                <w:rFonts w:ascii="仿宋_GB2312" w:hAnsi="宋体" w:eastAsia="仿宋_GB2312"/>
                <w:kern w:val="0"/>
                <w:sz w:val="32"/>
                <w:szCs w:val="32"/>
              </w:rPr>
            </w:pPr>
            <w:r>
              <w:rPr>
                <w:rFonts w:hint="eastAsia" w:ascii="仿宋_GB2312" w:hAnsi="宋体" w:eastAsia="仿宋_GB2312"/>
                <w:kern w:val="0"/>
                <w:szCs w:val="21"/>
              </w:rPr>
              <w:t>合计</w:t>
            </w:r>
          </w:p>
        </w:tc>
        <w:tc>
          <w:tcPr>
            <w:tcW w:w="750" w:type="dxa"/>
            <w:shd w:val="clear" w:color="auto" w:fill="auto"/>
            <w:vAlign w:val="center"/>
          </w:tcPr>
          <w:p>
            <w:pPr>
              <w:widowControl/>
              <w:jc w:val="center"/>
              <w:outlineLvl w:val="1"/>
              <w:rPr>
                <w:rFonts w:ascii="仿宋_GB2312" w:hAnsi="宋体" w:eastAsia="仿宋_GB2312"/>
                <w:kern w:val="0"/>
                <w:szCs w:val="21"/>
              </w:rPr>
            </w:pPr>
            <w:r>
              <w:rPr>
                <w:rFonts w:hint="eastAsia" w:ascii="仿宋_GB2312" w:hAnsi="宋体" w:eastAsia="仿宋_GB2312"/>
                <w:kern w:val="0"/>
                <w:szCs w:val="21"/>
              </w:rPr>
              <w:t>5</w:t>
            </w:r>
          </w:p>
        </w:tc>
        <w:tc>
          <w:tcPr>
            <w:tcW w:w="569"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36"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r>
              <w:rPr>
                <w:rFonts w:hint="eastAsia" w:ascii="仿宋_GB2312" w:hAnsi="宋体" w:eastAsia="仿宋_GB2312"/>
                <w:kern w:val="0"/>
                <w:szCs w:val="21"/>
              </w:rPr>
              <w:t>5</w:t>
            </w:r>
          </w:p>
        </w:tc>
        <w:tc>
          <w:tcPr>
            <w:tcW w:w="652"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bl>
    <w:p>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p>
      <w:pPr>
        <w:widowControl/>
        <w:jc w:val="left"/>
        <w:outlineLvl w:val="1"/>
        <w:rPr>
          <w:rFonts w:hint="eastAsia" w:ascii="仿宋_GB2312" w:hAnsi="宋体" w:eastAsia="仿宋_GB2312"/>
          <w:b/>
          <w:kern w:val="0"/>
          <w:sz w:val="32"/>
          <w:szCs w:val="32"/>
        </w:rPr>
      </w:pPr>
    </w:p>
    <w:p>
      <w:pPr>
        <w:widowControl/>
        <w:jc w:val="left"/>
        <w:outlineLvl w:val="1"/>
        <w:rPr>
          <w:rFonts w:hint="eastAsia" w:ascii="仿宋_GB2312" w:hAnsi="宋体" w:eastAsia="仿宋_GB2312"/>
          <w:b/>
          <w:kern w:val="0"/>
          <w:sz w:val="32"/>
          <w:szCs w:val="32"/>
        </w:rPr>
      </w:pPr>
    </w:p>
    <w:p>
      <w:pPr>
        <w:widowControl/>
        <w:jc w:val="left"/>
        <w:outlineLvl w:val="1"/>
        <w:rPr>
          <w:rFonts w:hint="eastAsia" w:ascii="仿宋_GB2312" w:hAnsi="宋体" w:eastAsia="仿宋_GB2312"/>
          <w:b/>
          <w:kern w:val="0"/>
          <w:sz w:val="32"/>
          <w:szCs w:val="32"/>
        </w:rPr>
      </w:pPr>
    </w:p>
    <w:p>
      <w:pPr>
        <w:widowControl/>
        <w:jc w:val="left"/>
        <w:outlineLvl w:val="1"/>
        <w:rPr>
          <w:rFonts w:hint="eastAsia" w:ascii="仿宋_GB2312" w:hAnsi="宋体" w:eastAsia="仿宋_GB2312"/>
          <w:b/>
          <w:kern w:val="0"/>
          <w:sz w:val="32"/>
          <w:szCs w:val="32"/>
        </w:rPr>
      </w:pPr>
    </w:p>
    <w:p>
      <w:pPr>
        <w:widowControl/>
        <w:jc w:val="left"/>
        <w:outlineLvl w:val="1"/>
        <w:rPr>
          <w:rFonts w:hint="eastAsia" w:ascii="仿宋_GB2312" w:hAnsi="宋体" w:eastAsia="仿宋_GB2312"/>
          <w:b/>
          <w:kern w:val="0"/>
          <w:sz w:val="32"/>
          <w:szCs w:val="32"/>
        </w:rPr>
      </w:pPr>
    </w:p>
    <w:p>
      <w:pPr>
        <w:widowControl/>
        <w:jc w:val="left"/>
        <w:outlineLvl w:val="1"/>
        <w:rPr>
          <w:rFonts w:hint="eastAsia" w:ascii="仿宋_GB2312" w:hAnsi="宋体" w:eastAsia="仿宋_GB2312"/>
          <w:b/>
          <w:kern w:val="0"/>
          <w:sz w:val="32"/>
          <w:szCs w:val="32"/>
        </w:rPr>
      </w:pPr>
    </w:p>
    <w:p>
      <w:pPr>
        <w:widowControl/>
        <w:jc w:val="left"/>
        <w:outlineLvl w:val="1"/>
        <w:rPr>
          <w:rFonts w:hint="eastAsia"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bookmarkStart w:id="0" w:name="_GoBack"/>
      <w:bookmarkEnd w:id="0"/>
      <w:r>
        <w:rPr>
          <w:rFonts w:hint="eastAsia" w:ascii="仿宋_GB2312" w:hAnsi="宋体" w:eastAsia="仿宋_GB2312"/>
          <w:b/>
          <w:kern w:val="0"/>
          <w:sz w:val="32"/>
          <w:szCs w:val="32"/>
        </w:rPr>
        <w:t>表八：</w:t>
      </w:r>
    </w:p>
    <w:p>
      <w:pPr>
        <w:widowControl/>
        <w:jc w:val="left"/>
        <w:outlineLvl w:val="1"/>
        <w:rPr>
          <w:rFonts w:ascii="仿宋_GB2312" w:hAnsi="宋体" w:eastAsia="仿宋_GB2312"/>
          <w:b/>
          <w:kern w:val="0"/>
          <w:sz w:val="32"/>
          <w:szCs w:val="32"/>
        </w:rPr>
      </w:pPr>
    </w:p>
    <w:p>
      <w:pPr>
        <w:widowControl/>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一般公共预算“三公”经费支出情况表</w:t>
      </w:r>
    </w:p>
    <w:p>
      <w:pPr>
        <w:widowControl/>
        <w:jc w:val="left"/>
        <w:outlineLvl w:val="1"/>
        <w:rPr>
          <w:rFonts w:ascii="仿宋_GB2312" w:hAnsi="宋体" w:eastAsia="仿宋_GB2312"/>
          <w:kern w:val="0"/>
          <w:sz w:val="24"/>
        </w:rPr>
      </w:pPr>
      <w:r>
        <w:rPr>
          <w:rFonts w:hint="eastAsia" w:ascii="仿宋_GB2312" w:hAnsi="宋体" w:eastAsia="仿宋_GB2312"/>
          <w:kern w:val="0"/>
          <w:sz w:val="24"/>
        </w:rPr>
        <w:t>编制单位：昌吉回族自治州林业技术推广中心                   单位：万元</w:t>
      </w:r>
    </w:p>
    <w:tbl>
      <w:tblPr>
        <w:tblStyle w:val="7"/>
        <w:tblW w:w="9087" w:type="dxa"/>
        <w:tblInd w:w="93" w:type="dxa"/>
        <w:tblLayout w:type="fixed"/>
        <w:tblCellMar>
          <w:top w:w="0" w:type="dxa"/>
          <w:left w:w="108" w:type="dxa"/>
          <w:bottom w:w="0" w:type="dxa"/>
          <w:right w:w="108" w:type="dxa"/>
        </w:tblCellMar>
      </w:tblPr>
      <w:tblGrid>
        <w:gridCol w:w="1575"/>
        <w:gridCol w:w="1417"/>
        <w:gridCol w:w="1559"/>
        <w:gridCol w:w="1418"/>
        <w:gridCol w:w="1559"/>
        <w:gridCol w:w="1559"/>
      </w:tblGrid>
      <w:tr>
        <w:tblPrEx>
          <w:tblLayout w:type="fixed"/>
          <w:tblCellMar>
            <w:top w:w="0" w:type="dxa"/>
            <w:left w:w="108" w:type="dxa"/>
            <w:bottom w:w="0" w:type="dxa"/>
            <w:right w:w="108" w:type="dxa"/>
          </w:tblCellMar>
        </w:tblPrEx>
        <w:trPr>
          <w:trHeight w:val="546" w:hRule="atLeast"/>
        </w:trPr>
        <w:tc>
          <w:tcPr>
            <w:tcW w:w="1575"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合计</w:t>
            </w:r>
          </w:p>
        </w:tc>
        <w:tc>
          <w:tcPr>
            <w:tcW w:w="1417"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因公出国（境）费</w:t>
            </w:r>
          </w:p>
        </w:tc>
        <w:tc>
          <w:tcPr>
            <w:tcW w:w="4536" w:type="dxa"/>
            <w:gridSpan w:val="3"/>
            <w:tcBorders>
              <w:top w:val="single" w:color="auto" w:sz="4" w:space="0"/>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公务用车购置及运行费</w:t>
            </w:r>
          </w:p>
        </w:tc>
        <w:tc>
          <w:tcPr>
            <w:tcW w:w="1559"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公务接待费</w:t>
            </w:r>
          </w:p>
        </w:tc>
      </w:tr>
      <w:tr>
        <w:tblPrEx>
          <w:tblLayout w:type="fixed"/>
          <w:tblCellMar>
            <w:top w:w="0" w:type="dxa"/>
            <w:left w:w="108" w:type="dxa"/>
            <w:bottom w:w="0" w:type="dxa"/>
            <w:right w:w="108" w:type="dxa"/>
          </w:tblCellMar>
        </w:tblPrEx>
        <w:trPr>
          <w:trHeight w:val="810" w:hRule="atLeast"/>
        </w:trPr>
        <w:tc>
          <w:tcPr>
            <w:tcW w:w="1575"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2"/>
                <w:szCs w:val="22"/>
              </w:rPr>
            </w:pPr>
          </w:p>
        </w:tc>
        <w:tc>
          <w:tcPr>
            <w:tcW w:w="1417"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2"/>
                <w:szCs w:val="22"/>
              </w:rPr>
            </w:pP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小计</w:t>
            </w: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公务用车购置费</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公务用车运行费</w:t>
            </w:r>
          </w:p>
        </w:tc>
        <w:tc>
          <w:tcPr>
            <w:tcW w:w="1559"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592" w:hRule="atLeast"/>
        </w:trPr>
        <w:tc>
          <w:tcPr>
            <w:tcW w:w="1575"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3.15</w:t>
            </w:r>
          </w:p>
        </w:tc>
        <w:tc>
          <w:tcPr>
            <w:tcW w:w="141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0</w:t>
            </w:r>
          </w:p>
        </w:tc>
        <w:tc>
          <w:tcPr>
            <w:tcW w:w="1559"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3</w:t>
            </w:r>
          </w:p>
        </w:tc>
        <w:tc>
          <w:tcPr>
            <w:tcW w:w="1418"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3</w:t>
            </w:r>
          </w:p>
        </w:tc>
        <w:tc>
          <w:tcPr>
            <w:tcW w:w="1559"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0.15</w:t>
            </w:r>
          </w:p>
        </w:tc>
      </w:tr>
      <w:tr>
        <w:tblPrEx>
          <w:tblLayout w:type="fixed"/>
          <w:tblCellMar>
            <w:top w:w="0" w:type="dxa"/>
            <w:left w:w="108" w:type="dxa"/>
            <w:bottom w:w="0" w:type="dxa"/>
            <w:right w:w="108" w:type="dxa"/>
          </w:tblCellMar>
        </w:tblPrEx>
        <w:trPr>
          <w:trHeight w:val="558" w:hRule="atLeast"/>
        </w:trPr>
        <w:tc>
          <w:tcPr>
            <w:tcW w:w="1575"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8"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r>
      <w:tr>
        <w:tblPrEx>
          <w:tblLayout w:type="fixed"/>
          <w:tblCellMar>
            <w:top w:w="0" w:type="dxa"/>
            <w:left w:w="108" w:type="dxa"/>
            <w:bottom w:w="0" w:type="dxa"/>
            <w:right w:w="108" w:type="dxa"/>
          </w:tblCellMar>
        </w:tblPrEx>
        <w:trPr>
          <w:trHeight w:val="555" w:hRule="atLeast"/>
        </w:trPr>
        <w:tc>
          <w:tcPr>
            <w:tcW w:w="1575"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8"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r>
      <w:tr>
        <w:tblPrEx>
          <w:tblLayout w:type="fixed"/>
          <w:tblCellMar>
            <w:top w:w="0" w:type="dxa"/>
            <w:left w:w="108" w:type="dxa"/>
            <w:bottom w:w="0" w:type="dxa"/>
            <w:right w:w="108" w:type="dxa"/>
          </w:tblCellMar>
        </w:tblPrEx>
        <w:trPr>
          <w:trHeight w:val="563" w:hRule="atLeast"/>
        </w:trPr>
        <w:tc>
          <w:tcPr>
            <w:tcW w:w="1575"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8"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r>
      <w:tr>
        <w:tblPrEx>
          <w:tblLayout w:type="fixed"/>
          <w:tblCellMar>
            <w:top w:w="0" w:type="dxa"/>
            <w:left w:w="108" w:type="dxa"/>
            <w:bottom w:w="0" w:type="dxa"/>
            <w:right w:w="108" w:type="dxa"/>
          </w:tblCellMar>
        </w:tblPrEx>
        <w:trPr>
          <w:trHeight w:val="583" w:hRule="atLeast"/>
        </w:trPr>
        <w:tc>
          <w:tcPr>
            <w:tcW w:w="1575"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8"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r>
    </w:tbl>
    <w:p>
      <w:pPr>
        <w:widowControl/>
        <w:outlineLvl w:val="1"/>
        <w:rPr>
          <w:rFonts w:ascii="仿宋_GB2312" w:hAnsi="宋体" w:eastAsia="仿宋_GB2312"/>
          <w:b/>
          <w:kern w:val="0"/>
          <w:sz w:val="32"/>
          <w:szCs w:val="32"/>
        </w:rPr>
      </w:pPr>
      <w:r>
        <w:rPr>
          <w:rFonts w:hint="eastAsia" w:ascii="仿宋_GB2312" w:hAnsi="宋体" w:eastAsia="仿宋_GB2312"/>
          <w:b/>
          <w:kern w:val="0"/>
          <w:sz w:val="28"/>
          <w:szCs w:val="32"/>
        </w:rPr>
        <w:t>备注：无内容应公开空表并说明情况。</w:t>
      </w:r>
    </w:p>
    <w:p>
      <w:pPr>
        <w:widowControl/>
        <w:outlineLvl w:val="1"/>
        <w:rPr>
          <w:rFonts w:ascii="仿宋_GB2312" w:hAnsi="宋体" w:eastAsia="仿宋_GB2312"/>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表九：</w:t>
      </w:r>
    </w:p>
    <w:p>
      <w:pPr>
        <w:widowControl/>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政府性基金预算支出情况表</w:t>
      </w:r>
    </w:p>
    <w:p>
      <w:pPr>
        <w:widowControl/>
        <w:outlineLvl w:val="1"/>
        <w:rPr>
          <w:rFonts w:ascii="仿宋_GB2312" w:hAnsi="宋体" w:eastAsia="仿宋_GB2312"/>
          <w:kern w:val="0"/>
          <w:sz w:val="24"/>
        </w:rPr>
      </w:pPr>
      <w:r>
        <w:rPr>
          <w:rFonts w:hint="eastAsia" w:ascii="仿宋_GB2312" w:hAnsi="宋体" w:eastAsia="仿宋_GB2312"/>
          <w:kern w:val="0"/>
          <w:sz w:val="24"/>
        </w:rPr>
        <w:t>编制单位：昌吉回族自治州林业技术推广中心                       单位：万元</w:t>
      </w:r>
    </w:p>
    <w:tbl>
      <w:tblPr>
        <w:tblStyle w:val="7"/>
        <w:tblW w:w="9087" w:type="dxa"/>
        <w:tblInd w:w="93" w:type="dxa"/>
        <w:tblLayout w:type="fixed"/>
        <w:tblCellMar>
          <w:top w:w="0" w:type="dxa"/>
          <w:left w:w="108" w:type="dxa"/>
          <w:bottom w:w="0" w:type="dxa"/>
          <w:right w:w="108" w:type="dxa"/>
        </w:tblCellMar>
      </w:tblPr>
      <w:tblGrid>
        <w:gridCol w:w="458"/>
        <w:gridCol w:w="457"/>
        <w:gridCol w:w="457"/>
        <w:gridCol w:w="2896"/>
        <w:gridCol w:w="1559"/>
        <w:gridCol w:w="1701"/>
        <w:gridCol w:w="1559"/>
      </w:tblGrid>
      <w:tr>
        <w:tblPrEx>
          <w:tblLayout w:type="fixed"/>
          <w:tblCellMar>
            <w:top w:w="0" w:type="dxa"/>
            <w:left w:w="108" w:type="dxa"/>
            <w:bottom w:w="0" w:type="dxa"/>
            <w:right w:w="108" w:type="dxa"/>
          </w:tblCellMar>
        </w:tblPrEx>
        <w:trPr>
          <w:trHeight w:val="465" w:hRule="atLeast"/>
        </w:trPr>
        <w:tc>
          <w:tcPr>
            <w:tcW w:w="4268" w:type="dxa"/>
            <w:gridSpan w:val="4"/>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  目</w:t>
            </w:r>
          </w:p>
        </w:tc>
        <w:tc>
          <w:tcPr>
            <w:tcW w:w="4819" w:type="dxa"/>
            <w:gridSpan w:val="3"/>
            <w:tcBorders>
              <w:top w:val="single" w:color="auto" w:sz="4" w:space="0"/>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政府性基金预算支出</w:t>
            </w:r>
          </w:p>
        </w:tc>
      </w:tr>
      <w:tr>
        <w:tblPrEx>
          <w:tblLayout w:type="fixed"/>
          <w:tblCellMar>
            <w:top w:w="0" w:type="dxa"/>
            <w:left w:w="108" w:type="dxa"/>
            <w:bottom w:w="0" w:type="dxa"/>
            <w:right w:w="108" w:type="dxa"/>
          </w:tblCellMar>
        </w:tblPrEx>
        <w:trPr>
          <w:trHeight w:val="360" w:hRule="atLeast"/>
        </w:trPr>
        <w:tc>
          <w:tcPr>
            <w:tcW w:w="1372"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功能分类科目编码</w:t>
            </w:r>
          </w:p>
        </w:tc>
        <w:tc>
          <w:tcPr>
            <w:tcW w:w="2896"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功能分类科目名称</w:t>
            </w:r>
          </w:p>
        </w:tc>
        <w:tc>
          <w:tcPr>
            <w:tcW w:w="1559"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小计</w:t>
            </w:r>
          </w:p>
        </w:tc>
        <w:tc>
          <w:tcPr>
            <w:tcW w:w="1701"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基本支出</w:t>
            </w:r>
          </w:p>
        </w:tc>
        <w:tc>
          <w:tcPr>
            <w:tcW w:w="1559"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项目支出</w:t>
            </w:r>
          </w:p>
        </w:tc>
      </w:tr>
      <w:tr>
        <w:tblPrEx>
          <w:tblLayout w:type="fixed"/>
          <w:tblCellMar>
            <w:top w:w="0" w:type="dxa"/>
            <w:left w:w="108" w:type="dxa"/>
            <w:bottom w:w="0" w:type="dxa"/>
            <w:right w:w="108" w:type="dxa"/>
          </w:tblCellMar>
        </w:tblPrEx>
        <w:trPr>
          <w:trHeight w:val="315" w:hRule="atLeast"/>
        </w:trPr>
        <w:tc>
          <w:tcPr>
            <w:tcW w:w="458"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类</w:t>
            </w:r>
          </w:p>
        </w:tc>
        <w:tc>
          <w:tcPr>
            <w:tcW w:w="457" w:type="dxa"/>
            <w:tcBorders>
              <w:top w:val="nil"/>
              <w:left w:val="nil"/>
              <w:bottom w:val="single" w:color="auto" w:sz="4" w:space="0"/>
              <w:right w:val="single" w:color="auto" w:sz="4" w:space="0"/>
            </w:tcBorders>
            <w:shd w:val="clear" w:color="auto" w:fill="auto"/>
            <w:noWrap/>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款</w:t>
            </w: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w:t>
            </w:r>
          </w:p>
        </w:tc>
        <w:tc>
          <w:tcPr>
            <w:tcW w:w="2896"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4"/>
              </w:rPr>
            </w:pPr>
          </w:p>
        </w:tc>
        <w:tc>
          <w:tcPr>
            <w:tcW w:w="1559"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4"/>
              </w:rPr>
            </w:pPr>
          </w:p>
        </w:tc>
        <w:tc>
          <w:tcPr>
            <w:tcW w:w="1701"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4"/>
              </w:rPr>
            </w:pPr>
          </w:p>
        </w:tc>
        <w:tc>
          <w:tcPr>
            <w:tcW w:w="1559"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4"/>
              </w:rPr>
            </w:pPr>
          </w:p>
        </w:tc>
      </w:tr>
      <w:tr>
        <w:tblPrEx>
          <w:tblLayout w:type="fixed"/>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noWrap/>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9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noWrap/>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9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noWrap/>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9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noWrap/>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9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noWrap/>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9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noWrap/>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9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noWrap/>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9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noWrap/>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9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noWrap/>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9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noWrap/>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9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896"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tblPrEx>
          <w:tblLayout w:type="fixed"/>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896"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tblPrEx>
          <w:tblLayout w:type="fixed"/>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896"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tblPrEx>
          <w:tblLayout w:type="fixed"/>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896"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tblPrEx>
          <w:tblLayout w:type="fixed"/>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896"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tblPrEx>
          <w:tblLayout w:type="fixed"/>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896"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tblPrEx>
          <w:tblLayout w:type="fixed"/>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896"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tblPrEx>
          <w:tblLayout w:type="fixed"/>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896"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tblPrEx>
          <w:tblLayout w:type="fixed"/>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89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24"/>
              </w:rPr>
            </w:pPr>
            <w:r>
              <w:rPr>
                <w:rFonts w:hint="eastAsia" w:ascii="仿宋_GB2312" w:hAnsi="宋体" w:eastAsia="仿宋_GB2312" w:cs="宋体"/>
                <w:color w:val="000000"/>
                <w:kern w:val="0"/>
                <w:sz w:val="24"/>
              </w:rPr>
              <w:t>合计</w:t>
            </w:r>
          </w:p>
        </w:tc>
        <w:tc>
          <w:tcPr>
            <w:tcW w:w="1559"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bl>
    <w:p>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备注：我单位无政府性基金预算支出。</w:t>
      </w:r>
    </w:p>
    <w:p>
      <w:pPr>
        <w:widowControl/>
        <w:jc w:val="left"/>
        <w:outlineLvl w:val="1"/>
        <w:rPr>
          <w:rFonts w:ascii="仿宋_GB2312" w:hAnsi="宋体" w:eastAsia="仿宋_GB2312"/>
          <w:kern w:val="0"/>
          <w:sz w:val="32"/>
          <w:szCs w:val="32"/>
        </w:rPr>
        <w:sectPr>
          <w:footerReference r:id="rId3" w:type="default"/>
          <w:footerReference r:id="rId4" w:type="even"/>
          <w:pgSz w:w="11906" w:h="16838"/>
          <w:pgMar w:top="2098" w:right="1418" w:bottom="1928" w:left="1588" w:header="851" w:footer="992" w:gutter="0"/>
          <w:pgNumType w:fmt="numberInDash"/>
          <w:cols w:space="720" w:num="1"/>
          <w:docGrid w:linePitch="312" w:charSpace="0"/>
        </w:sectPr>
      </w:pPr>
    </w:p>
    <w:p>
      <w:pPr>
        <w:widowControl/>
        <w:spacing w:before="156" w:beforeLines="50"/>
        <w:jc w:val="center"/>
        <w:outlineLvl w:val="1"/>
        <w:rPr>
          <w:rFonts w:ascii="黑体" w:hAnsi="黑体" w:eastAsia="黑体"/>
          <w:kern w:val="0"/>
          <w:sz w:val="32"/>
          <w:szCs w:val="32"/>
        </w:rPr>
      </w:pPr>
      <w:r>
        <w:rPr>
          <w:rFonts w:hint="eastAsia" w:ascii="黑体" w:hAnsi="黑体" w:eastAsia="黑体"/>
          <w:kern w:val="0"/>
          <w:sz w:val="32"/>
          <w:szCs w:val="32"/>
        </w:rPr>
        <w:t>第三部分  2019年部门预算情况说明</w:t>
      </w:r>
    </w:p>
    <w:p>
      <w:pPr>
        <w:widowControl/>
        <w:spacing w:line="580" w:lineRule="exact"/>
        <w:ind w:firstLine="640"/>
        <w:jc w:val="left"/>
        <w:rPr>
          <w:rFonts w:ascii="黑体" w:hAnsi="宋体" w:eastAsia="黑体" w:cs="宋体"/>
          <w:kern w:val="0"/>
          <w:sz w:val="32"/>
          <w:szCs w:val="32"/>
        </w:rPr>
      </w:pPr>
      <w:r>
        <w:rPr>
          <w:rFonts w:hint="eastAsia" w:ascii="黑体" w:hAnsi="黑体" w:eastAsia="黑体" w:cs="宋体"/>
          <w:bCs/>
          <w:kern w:val="0"/>
          <w:sz w:val="32"/>
          <w:szCs w:val="32"/>
        </w:rPr>
        <w:t>一、</w:t>
      </w:r>
      <w:r>
        <w:rPr>
          <w:rFonts w:hint="eastAsia" w:ascii="黑体" w:hAnsi="宋体" w:eastAsia="黑体" w:cs="宋体"/>
          <w:kern w:val="0"/>
          <w:sz w:val="32"/>
          <w:szCs w:val="32"/>
        </w:rPr>
        <w:t>关于昌吉回族自治州林业技术推广中心2019年收支预算情况的总体说明</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按照全口径预算的原则，昌吉回族自治州林业技术推广中心2019年所有收入和支出均纳入部门预算管理。收支总预算310.85万元。</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收入预算包括：一般公共预算收入310.85万元。</w:t>
      </w:r>
    </w:p>
    <w:p>
      <w:pPr>
        <w:widowControl/>
        <w:spacing w:line="580" w:lineRule="exact"/>
        <w:ind w:firstLine="640"/>
        <w:jc w:val="left"/>
        <w:rPr>
          <w:rFonts w:ascii="仿宋_GB2312" w:hAnsi="宋体" w:eastAsia="仿宋_GB2312" w:cs="宋体"/>
          <w:b/>
          <w:kern w:val="0"/>
          <w:sz w:val="32"/>
          <w:szCs w:val="32"/>
        </w:rPr>
      </w:pPr>
      <w:r>
        <w:rPr>
          <w:rFonts w:hint="eastAsia" w:ascii="仿宋_GB2312" w:hAnsi="宋体" w:eastAsia="仿宋_GB2312" w:cs="宋体"/>
          <w:kern w:val="0"/>
          <w:sz w:val="32"/>
          <w:szCs w:val="32"/>
        </w:rPr>
        <w:t>支出预算包括：农林水支出310.85万元。</w:t>
      </w:r>
    </w:p>
    <w:p>
      <w:pPr>
        <w:widowControl/>
        <w:spacing w:line="580" w:lineRule="exact"/>
        <w:ind w:firstLine="640"/>
        <w:jc w:val="left"/>
        <w:rPr>
          <w:rFonts w:ascii="黑体" w:hAnsi="宋体" w:eastAsia="黑体" w:cs="宋体"/>
          <w:kern w:val="0"/>
          <w:sz w:val="32"/>
          <w:szCs w:val="32"/>
        </w:rPr>
      </w:pPr>
      <w:r>
        <w:rPr>
          <w:rFonts w:hint="eastAsia" w:ascii="黑体" w:hAnsi="宋体" w:eastAsia="黑体" w:cs="宋体"/>
          <w:kern w:val="0"/>
          <w:sz w:val="32"/>
          <w:szCs w:val="32"/>
        </w:rPr>
        <w:t>二、关于昌吉回族自治州林业技术推广中心2019年收入预算情况说明</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昌吉回族自治州林业技术推广中心收入预算310.85万元，其中：</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 xml:space="preserve">一般公共预算310.85万元，占100%，比上年增加3.97万元，主要原因是工资福利中人员工资调整；    </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政府性基金预算未安排。</w:t>
      </w:r>
    </w:p>
    <w:p>
      <w:pPr>
        <w:widowControl/>
        <w:spacing w:line="580" w:lineRule="exact"/>
        <w:ind w:firstLine="640"/>
        <w:jc w:val="left"/>
        <w:rPr>
          <w:rFonts w:ascii="黑体" w:hAnsi="宋体" w:eastAsia="黑体" w:cs="宋体"/>
          <w:kern w:val="0"/>
          <w:sz w:val="32"/>
          <w:szCs w:val="32"/>
        </w:rPr>
      </w:pPr>
      <w:r>
        <w:rPr>
          <w:rFonts w:hint="eastAsia" w:ascii="黑体" w:hAnsi="宋体" w:eastAsia="黑体" w:cs="宋体"/>
          <w:kern w:val="0"/>
          <w:sz w:val="32"/>
          <w:szCs w:val="32"/>
        </w:rPr>
        <w:t>三、关于昌吉回族自治州林业技术推广中心单位2019年支出预算情况说明</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昌吉回族自治州林业技术推广中心单位2019年支出预算310.85万元，其中：</w:t>
      </w:r>
    </w:p>
    <w:p>
      <w:pPr>
        <w:widowControl/>
        <w:spacing w:line="580" w:lineRule="exact"/>
        <w:ind w:firstLine="640"/>
        <w:jc w:val="left"/>
        <w:rPr>
          <w:rFonts w:ascii="仿宋_GB2312" w:hAnsi="宋体" w:eastAsia="仿宋_GB2312" w:cs="宋体"/>
          <w:b/>
          <w:kern w:val="0"/>
          <w:sz w:val="32"/>
          <w:szCs w:val="32"/>
        </w:rPr>
      </w:pPr>
      <w:r>
        <w:rPr>
          <w:rFonts w:hint="eastAsia" w:ascii="仿宋_GB2312" w:hAnsi="宋体" w:eastAsia="仿宋_GB2312" w:cs="宋体"/>
          <w:kern w:val="0"/>
          <w:sz w:val="32"/>
          <w:szCs w:val="32"/>
        </w:rPr>
        <w:t>基本支出305.85万元，占98.33%，比上年增加3.97万元，主要原因是工资福利支出增加。</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项目支出5万元，占1.61%，比上年增加（减少）0万元，主要原因是与上年无变化。</w:t>
      </w:r>
    </w:p>
    <w:p>
      <w:pPr>
        <w:widowControl/>
        <w:spacing w:line="580" w:lineRule="exact"/>
        <w:ind w:firstLine="640"/>
        <w:jc w:val="left"/>
        <w:rPr>
          <w:rFonts w:ascii="黑体" w:hAnsi="黑体" w:eastAsia="黑体" w:cs="宋体"/>
          <w:bCs/>
          <w:kern w:val="0"/>
          <w:sz w:val="32"/>
          <w:szCs w:val="32"/>
        </w:rPr>
      </w:pPr>
      <w:r>
        <w:rPr>
          <w:rFonts w:hint="eastAsia" w:ascii="黑体" w:hAnsi="黑体" w:eastAsia="黑体" w:cs="宋体"/>
          <w:bCs/>
          <w:kern w:val="0"/>
          <w:sz w:val="32"/>
          <w:szCs w:val="32"/>
        </w:rPr>
        <w:t>四、关于昌吉回族自治州林业技术推广中心2019年财政拨款收支预算情况的总体说明</w:t>
      </w:r>
    </w:p>
    <w:p>
      <w:pPr>
        <w:spacing w:line="580" w:lineRule="exact"/>
        <w:ind w:firstLine="640"/>
        <w:rPr>
          <w:rFonts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rPr>
        <w:t>2017年财政拨款收支总预算310.85万元。</w:t>
      </w:r>
    </w:p>
    <w:p>
      <w:pPr>
        <w:spacing w:line="580" w:lineRule="exact"/>
        <w:ind w:firstLine="640"/>
        <w:rPr>
          <w:rFonts w:hint="eastAsia" w:ascii="仿宋_GB2312" w:hAnsi="宋体" w:eastAsia="仿宋_GB2312" w:cs="宋体"/>
          <w:kern w:val="0"/>
          <w:sz w:val="32"/>
          <w:szCs w:val="32"/>
          <w:highlight w:val="yellow"/>
        </w:rPr>
      </w:pPr>
      <w:r>
        <w:rPr>
          <w:rFonts w:hint="eastAsia" w:ascii="仿宋_GB2312" w:hAnsi="宋体" w:eastAsia="仿宋_GB2312" w:cs="宋体"/>
          <w:kern w:val="0"/>
          <w:sz w:val="32"/>
          <w:szCs w:val="32"/>
          <w:highlight w:val="none"/>
        </w:rPr>
        <w:t>收入全部为一般公共预算拨款，无政府性基金预算拨款。</w:t>
      </w:r>
    </w:p>
    <w:p>
      <w:pPr>
        <w:spacing w:line="580" w:lineRule="exact"/>
        <w:ind w:firstLine="640"/>
        <w:rPr>
          <w:rFonts w:hint="eastAsia" w:ascii="仿宋_GB2312" w:hAnsi="宋体" w:eastAsia="仿宋_GB2312" w:cs="宋体"/>
          <w:kern w:val="0"/>
          <w:sz w:val="32"/>
          <w:szCs w:val="32"/>
          <w:highlight w:val="yellow"/>
        </w:rPr>
      </w:pPr>
      <w:r>
        <w:rPr>
          <w:rFonts w:hint="eastAsia" w:ascii="仿宋_GB2312" w:hAnsi="宋体" w:eastAsia="仿宋_GB2312" w:cs="宋体"/>
          <w:kern w:val="0"/>
          <w:sz w:val="32"/>
          <w:szCs w:val="32"/>
        </w:rPr>
        <w:t>支出预算包括：</w:t>
      </w:r>
      <w:r>
        <w:rPr>
          <w:rFonts w:hint="eastAsia" w:ascii="仿宋_GB2312" w:hAnsi="宋体" w:eastAsia="仿宋_GB2312" w:cs="宋体"/>
          <w:kern w:val="0"/>
          <w:sz w:val="32"/>
          <w:szCs w:val="32"/>
          <w:highlight w:val="none"/>
          <w:lang w:val="en-US" w:eastAsia="zh-CN"/>
        </w:rPr>
        <w:t>213 农林水支出</w:t>
      </w:r>
      <w:r>
        <w:rPr>
          <w:rFonts w:hint="eastAsia" w:ascii="仿宋_GB2312" w:hAnsi="宋体" w:eastAsia="仿宋_GB2312" w:cs="宋体"/>
          <w:kern w:val="0"/>
          <w:sz w:val="32"/>
          <w:szCs w:val="32"/>
          <w:lang w:val="en-US" w:eastAsia="zh-CN"/>
        </w:rPr>
        <w:t>310.85</w:t>
      </w:r>
      <w:r>
        <w:rPr>
          <w:rFonts w:hint="eastAsia" w:ascii="仿宋_GB2312" w:hAnsi="宋体" w:eastAsia="仿宋_GB2312" w:cs="宋体"/>
          <w:kern w:val="0"/>
          <w:sz w:val="32"/>
          <w:szCs w:val="32"/>
        </w:rPr>
        <w:t xml:space="preserve">万元，主要用于工资福利支出 </w:t>
      </w:r>
      <w:r>
        <w:rPr>
          <w:rFonts w:hint="eastAsia" w:ascii="仿宋_GB2312" w:hAnsi="宋体" w:eastAsia="仿宋_GB2312" w:cs="宋体"/>
          <w:kern w:val="0"/>
          <w:sz w:val="32"/>
          <w:szCs w:val="32"/>
          <w:lang w:val="en-US" w:eastAsia="zh-CN"/>
        </w:rPr>
        <w:t>271.32</w:t>
      </w:r>
      <w:r>
        <w:rPr>
          <w:rFonts w:hint="eastAsia" w:ascii="仿宋_GB2312" w:hAnsi="宋体" w:eastAsia="仿宋_GB2312" w:cs="宋体"/>
          <w:kern w:val="0"/>
          <w:sz w:val="32"/>
          <w:szCs w:val="32"/>
        </w:rPr>
        <w:t>万元，主要包括工资、</w:t>
      </w:r>
      <w:r>
        <w:rPr>
          <w:rFonts w:hint="eastAsia" w:ascii="仿宋_GB2312" w:hAnsi="宋体" w:eastAsia="仿宋_GB2312" w:cs="宋体"/>
          <w:kern w:val="0"/>
          <w:sz w:val="32"/>
          <w:szCs w:val="32"/>
          <w:lang w:val="en-US" w:eastAsia="zh-CN"/>
        </w:rPr>
        <w:t>奖金、</w:t>
      </w:r>
      <w:r>
        <w:rPr>
          <w:rFonts w:hint="eastAsia" w:ascii="仿宋_GB2312" w:hAnsi="宋体" w:eastAsia="仿宋_GB2312" w:cs="宋体"/>
          <w:kern w:val="0"/>
          <w:sz w:val="32"/>
          <w:szCs w:val="32"/>
        </w:rPr>
        <w:t>津补贴、社保</w:t>
      </w:r>
      <w:r>
        <w:rPr>
          <w:rFonts w:hint="eastAsia" w:ascii="仿宋_GB2312" w:hAnsi="宋体" w:eastAsia="仿宋_GB2312" w:cs="宋体"/>
          <w:kern w:val="0"/>
          <w:sz w:val="32"/>
          <w:szCs w:val="32"/>
          <w:lang w:eastAsia="zh-CN"/>
        </w:rPr>
        <w:t>、</w:t>
      </w:r>
      <w:r>
        <w:rPr>
          <w:rFonts w:hint="eastAsia" w:ascii="仿宋_GB2312" w:hAnsi="宋体" w:eastAsia="仿宋_GB2312" w:cs="宋体"/>
          <w:kern w:val="0"/>
          <w:sz w:val="32"/>
          <w:szCs w:val="32"/>
          <w:lang w:val="en-US" w:eastAsia="zh-CN"/>
        </w:rPr>
        <w:t>住房公积金</w:t>
      </w:r>
      <w:r>
        <w:rPr>
          <w:rFonts w:hint="eastAsia" w:ascii="仿宋_GB2312" w:hAnsi="宋体" w:eastAsia="仿宋_GB2312" w:cs="宋体"/>
          <w:kern w:val="0"/>
          <w:sz w:val="32"/>
          <w:szCs w:val="32"/>
        </w:rPr>
        <w:t xml:space="preserve">；公用经费支出 </w:t>
      </w:r>
      <w:r>
        <w:rPr>
          <w:rFonts w:hint="eastAsia" w:ascii="仿宋_GB2312" w:hAnsi="宋体" w:eastAsia="仿宋_GB2312" w:cs="宋体"/>
          <w:kern w:val="0"/>
          <w:sz w:val="32"/>
          <w:szCs w:val="32"/>
          <w:lang w:val="en-US" w:eastAsia="zh-CN"/>
        </w:rPr>
        <w:t>36.34</w:t>
      </w:r>
      <w:r>
        <w:rPr>
          <w:rFonts w:hint="eastAsia" w:ascii="仿宋_GB2312" w:hAnsi="宋体" w:eastAsia="仿宋_GB2312" w:cs="宋体"/>
          <w:kern w:val="0"/>
          <w:sz w:val="32"/>
          <w:szCs w:val="32"/>
        </w:rPr>
        <w:t>万元，主要包括办公费、</w:t>
      </w:r>
      <w:r>
        <w:rPr>
          <w:rFonts w:hint="eastAsia" w:ascii="仿宋_GB2312" w:hAnsi="宋体" w:eastAsia="仿宋_GB2312" w:cs="宋体"/>
          <w:kern w:val="0"/>
          <w:sz w:val="32"/>
          <w:szCs w:val="32"/>
          <w:lang w:val="en-US" w:eastAsia="zh-CN"/>
        </w:rPr>
        <w:t>印刷费、</w:t>
      </w:r>
      <w:r>
        <w:rPr>
          <w:rFonts w:hint="eastAsia" w:ascii="仿宋_GB2312" w:hAnsi="宋体" w:eastAsia="仿宋_GB2312" w:cs="宋体"/>
          <w:kern w:val="0"/>
          <w:sz w:val="32"/>
          <w:szCs w:val="32"/>
        </w:rPr>
        <w:t>水电费、差旅费、</w:t>
      </w:r>
      <w:r>
        <w:rPr>
          <w:rFonts w:hint="eastAsia" w:ascii="仿宋_GB2312" w:hAnsi="宋体" w:eastAsia="仿宋_GB2312" w:cs="宋体"/>
          <w:kern w:val="0"/>
          <w:sz w:val="32"/>
          <w:szCs w:val="32"/>
          <w:lang w:val="en-US" w:eastAsia="zh-CN"/>
        </w:rPr>
        <w:t>劳务费、</w:t>
      </w:r>
      <w:r>
        <w:rPr>
          <w:rFonts w:hint="eastAsia" w:ascii="仿宋_GB2312" w:hAnsi="宋体" w:eastAsia="仿宋_GB2312" w:cs="宋体"/>
          <w:kern w:val="0"/>
          <w:sz w:val="32"/>
          <w:szCs w:val="32"/>
        </w:rPr>
        <w:t xml:space="preserve">其他商品和服务支出等；对个人和家庭补助支出 </w:t>
      </w:r>
      <w:r>
        <w:rPr>
          <w:rFonts w:hint="eastAsia" w:ascii="仿宋_GB2312" w:hAnsi="宋体" w:eastAsia="仿宋_GB2312" w:cs="宋体"/>
          <w:kern w:val="0"/>
          <w:sz w:val="32"/>
          <w:szCs w:val="32"/>
          <w:lang w:val="en-US" w:eastAsia="zh-CN"/>
        </w:rPr>
        <w:t>3.19</w:t>
      </w:r>
      <w:r>
        <w:rPr>
          <w:rFonts w:hint="eastAsia" w:ascii="仿宋_GB2312" w:hAnsi="宋体" w:eastAsia="仿宋_GB2312" w:cs="宋体"/>
          <w:kern w:val="0"/>
          <w:sz w:val="32"/>
          <w:szCs w:val="32"/>
        </w:rPr>
        <w:t>万元。</w:t>
      </w:r>
    </w:p>
    <w:p>
      <w:pPr>
        <w:widowControl/>
        <w:spacing w:line="580" w:lineRule="exact"/>
        <w:ind w:firstLine="640"/>
        <w:jc w:val="left"/>
        <w:rPr>
          <w:rFonts w:ascii="黑体" w:hAnsi="宋体" w:eastAsia="黑体" w:cs="宋体"/>
          <w:kern w:val="0"/>
          <w:sz w:val="32"/>
          <w:szCs w:val="32"/>
        </w:rPr>
      </w:pPr>
      <w:r>
        <w:rPr>
          <w:rFonts w:hint="eastAsia" w:ascii="黑体" w:hAnsi="宋体" w:eastAsia="黑体" w:cs="宋体"/>
          <w:kern w:val="0"/>
          <w:sz w:val="32"/>
          <w:szCs w:val="32"/>
        </w:rPr>
        <w:t>五、关于昌吉回族自治州林业技术推广中心2019年一般公共预算当年拨款情况说明</w:t>
      </w:r>
    </w:p>
    <w:p>
      <w:pPr>
        <w:widowControl/>
        <w:spacing w:line="580" w:lineRule="exact"/>
        <w:ind w:firstLine="642"/>
        <w:jc w:val="left"/>
        <w:rPr>
          <w:rFonts w:ascii="楷体_GB2312" w:hAnsi="宋体" w:eastAsia="楷体_GB2312" w:cs="宋体"/>
          <w:b/>
          <w:kern w:val="0"/>
          <w:sz w:val="32"/>
          <w:szCs w:val="32"/>
        </w:rPr>
      </w:pPr>
      <w:r>
        <w:rPr>
          <w:rFonts w:hint="eastAsia" w:ascii="楷体_GB2312" w:hAnsi="宋体" w:eastAsia="楷体_GB2312" w:cs="宋体"/>
          <w:b/>
          <w:kern w:val="0"/>
          <w:sz w:val="32"/>
          <w:szCs w:val="32"/>
        </w:rPr>
        <w:t>（一）一般公用预算当年拨款规模变化情况</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 xml:space="preserve">昌吉回族自治州林业技术推广中心2019年一般公共预算拨款基本支出310.85万元，比上年执行数增加3.97万元，增长1.29 %。主要原因是：工资福利增加。     </w:t>
      </w:r>
    </w:p>
    <w:p>
      <w:pPr>
        <w:widowControl/>
        <w:spacing w:line="580" w:lineRule="exact"/>
        <w:ind w:firstLine="642"/>
        <w:jc w:val="left"/>
        <w:rPr>
          <w:rFonts w:ascii="楷体_GB2312" w:hAnsi="宋体" w:eastAsia="楷体_GB2312" w:cs="宋体"/>
          <w:b/>
          <w:kern w:val="0"/>
          <w:sz w:val="32"/>
          <w:szCs w:val="32"/>
        </w:rPr>
      </w:pPr>
      <w:r>
        <w:rPr>
          <w:rFonts w:hint="eastAsia" w:ascii="楷体_GB2312" w:hAnsi="宋体" w:eastAsia="楷体_GB2312" w:cs="宋体"/>
          <w:b/>
          <w:kern w:val="0"/>
          <w:sz w:val="32"/>
          <w:szCs w:val="32"/>
        </w:rPr>
        <w:t>（二）一般公共预算当年拨款结构情况</w:t>
      </w:r>
    </w:p>
    <w:p>
      <w:pPr>
        <w:spacing w:line="580" w:lineRule="exact"/>
        <w:ind w:firstLine="640"/>
        <w:rPr>
          <w:rFonts w:ascii="仿宋_GB2312" w:hAnsi="宋体" w:eastAsia="仿宋_GB2312" w:cs="宋体"/>
          <w:kern w:val="0"/>
          <w:sz w:val="32"/>
          <w:szCs w:val="32"/>
        </w:rPr>
      </w:pPr>
      <w:r>
        <w:rPr>
          <w:rFonts w:hint="eastAsia" w:ascii="仿宋_GB2312" w:eastAsia="仿宋_GB2312"/>
          <w:sz w:val="32"/>
          <w:szCs w:val="32"/>
        </w:rPr>
        <w:t>1.一般公共服务（</w:t>
      </w:r>
      <w:r>
        <w:rPr>
          <w:rFonts w:hint="eastAsia" w:ascii="仿宋_GB2312" w:eastAsia="仿宋_GB2312"/>
          <w:sz w:val="32"/>
          <w:szCs w:val="32"/>
          <w:lang w:val="en-US" w:eastAsia="zh-CN"/>
        </w:rPr>
        <w:t>213事业机构</w:t>
      </w:r>
      <w:r>
        <w:rPr>
          <w:rFonts w:hint="eastAsia" w:ascii="仿宋_GB2312" w:eastAsia="仿宋_GB2312"/>
          <w:sz w:val="32"/>
          <w:szCs w:val="32"/>
        </w:rPr>
        <w:t>）</w:t>
      </w:r>
      <w:r>
        <w:rPr>
          <w:rFonts w:hint="eastAsia" w:ascii="仿宋_GB2312" w:hAnsi="宋体" w:eastAsia="仿宋_GB2312" w:cs="宋体"/>
          <w:bCs/>
          <w:kern w:val="0"/>
          <w:sz w:val="32"/>
          <w:szCs w:val="32"/>
        </w:rPr>
        <w:t>310.85</w:t>
      </w:r>
      <w:r>
        <w:rPr>
          <w:rFonts w:hint="eastAsia" w:ascii="仿宋_GB2312" w:hAnsi="宋体" w:eastAsia="仿宋_GB2312" w:cs="宋体"/>
          <w:kern w:val="0"/>
          <w:sz w:val="32"/>
          <w:szCs w:val="32"/>
        </w:rPr>
        <w:t>万元，占100%。</w:t>
      </w:r>
    </w:p>
    <w:p>
      <w:pPr>
        <w:widowControl/>
        <w:spacing w:line="580" w:lineRule="exact"/>
        <w:ind w:firstLine="642"/>
        <w:jc w:val="left"/>
        <w:rPr>
          <w:rFonts w:ascii="楷体_GB2312" w:hAnsi="宋体" w:eastAsia="楷体_GB2312" w:cs="宋体"/>
          <w:b/>
          <w:kern w:val="0"/>
          <w:sz w:val="32"/>
          <w:szCs w:val="32"/>
        </w:rPr>
      </w:pPr>
      <w:r>
        <w:rPr>
          <w:rFonts w:hint="eastAsia" w:ascii="楷体_GB2312" w:hAnsi="宋体" w:eastAsia="楷体_GB2312" w:cs="宋体"/>
          <w:b/>
          <w:kern w:val="0"/>
          <w:sz w:val="32"/>
          <w:szCs w:val="32"/>
        </w:rPr>
        <w:t>（三）一般公共预算当年拨款具体使用情况</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1.农林水支出（</w:t>
      </w:r>
      <w:r>
        <w:rPr>
          <w:rFonts w:hint="eastAsia" w:ascii="仿宋_GB2312" w:hAnsi="宋体" w:eastAsia="仿宋_GB2312" w:cs="宋体"/>
          <w:kern w:val="0"/>
          <w:sz w:val="32"/>
          <w:szCs w:val="32"/>
          <w:highlight w:val="none"/>
          <w:lang w:val="en-US" w:eastAsia="zh-CN"/>
        </w:rPr>
        <w:t>213</w:t>
      </w:r>
      <w:r>
        <w:rPr>
          <w:rFonts w:hint="eastAsia" w:ascii="仿宋_GB2312" w:hAnsi="宋体" w:eastAsia="仿宋_GB2312" w:cs="宋体"/>
          <w:kern w:val="0"/>
          <w:sz w:val="32"/>
          <w:szCs w:val="32"/>
        </w:rPr>
        <w:t>）林业（</w:t>
      </w:r>
      <w:r>
        <w:rPr>
          <w:rFonts w:hint="eastAsia" w:ascii="仿宋_GB2312" w:hAnsi="宋体" w:eastAsia="仿宋_GB2312" w:cs="宋体"/>
          <w:kern w:val="0"/>
          <w:sz w:val="32"/>
          <w:szCs w:val="32"/>
          <w:highlight w:val="none"/>
          <w:lang w:val="en-US" w:eastAsia="zh-CN"/>
        </w:rPr>
        <w:t>02</w:t>
      </w:r>
      <w:r>
        <w:rPr>
          <w:rFonts w:hint="eastAsia" w:ascii="仿宋_GB2312" w:hAnsi="宋体" w:eastAsia="仿宋_GB2312" w:cs="宋体"/>
          <w:kern w:val="0"/>
          <w:sz w:val="32"/>
          <w:szCs w:val="32"/>
        </w:rPr>
        <w:t>）事业机构（</w:t>
      </w:r>
      <w:r>
        <w:rPr>
          <w:rFonts w:hint="eastAsia" w:ascii="仿宋_GB2312" w:hAnsi="宋体" w:eastAsia="仿宋_GB2312" w:cs="宋体"/>
          <w:kern w:val="0"/>
          <w:sz w:val="32"/>
          <w:szCs w:val="32"/>
          <w:highlight w:val="none"/>
          <w:lang w:val="en-US" w:eastAsia="zh-CN"/>
        </w:rPr>
        <w:t>04</w:t>
      </w:r>
      <w:r>
        <w:rPr>
          <w:rFonts w:hint="eastAsia" w:ascii="仿宋_GB2312" w:hAnsi="宋体" w:eastAsia="仿宋_GB2312" w:cs="宋体"/>
          <w:kern w:val="0"/>
          <w:sz w:val="32"/>
          <w:szCs w:val="32"/>
          <w:highlight w:val="none"/>
        </w:rPr>
        <w:t>）</w:t>
      </w:r>
      <w:r>
        <w:rPr>
          <w:rFonts w:hint="eastAsia" w:ascii="仿宋_GB2312" w:hAnsi="宋体" w:eastAsia="仿宋_GB2312" w:cs="宋体"/>
          <w:kern w:val="0"/>
          <w:sz w:val="32"/>
          <w:szCs w:val="32"/>
          <w:lang w:eastAsia="zh-CN"/>
        </w:rPr>
        <w:t>：</w:t>
      </w:r>
      <w:r>
        <w:rPr>
          <w:rFonts w:hint="eastAsia" w:ascii="仿宋_GB2312" w:hAnsi="宋体" w:eastAsia="仿宋_GB2312" w:cs="宋体"/>
          <w:kern w:val="0"/>
          <w:sz w:val="32"/>
          <w:szCs w:val="32"/>
        </w:rPr>
        <w:t>2019年</w:t>
      </w:r>
      <w:r>
        <w:rPr>
          <w:rFonts w:ascii="仿宋_GB2312" w:hAnsi="宋体" w:eastAsia="仿宋_GB2312" w:cs="宋体"/>
          <w:kern w:val="0"/>
          <w:sz w:val="32"/>
          <w:szCs w:val="32"/>
        </w:rPr>
        <w:t>预算数为</w:t>
      </w:r>
      <w:r>
        <w:rPr>
          <w:rFonts w:hint="eastAsia" w:ascii="仿宋_GB2312" w:hAnsi="宋体" w:eastAsia="仿宋_GB2312" w:cs="宋体"/>
          <w:kern w:val="0"/>
          <w:sz w:val="32"/>
          <w:szCs w:val="32"/>
        </w:rPr>
        <w:t>310.85</w:t>
      </w:r>
      <w:r>
        <w:rPr>
          <w:rFonts w:ascii="仿宋_GB2312" w:hAnsi="宋体" w:eastAsia="仿宋_GB2312" w:cs="宋体"/>
          <w:kern w:val="0"/>
          <w:sz w:val="32"/>
          <w:szCs w:val="32"/>
        </w:rPr>
        <w:t>万元，</w:t>
      </w:r>
      <w:r>
        <w:rPr>
          <w:rFonts w:hint="eastAsia" w:ascii="仿宋_GB2312" w:hAnsi="宋体" w:eastAsia="仿宋_GB2312" w:cs="宋体"/>
          <w:kern w:val="0"/>
          <w:sz w:val="32"/>
          <w:szCs w:val="32"/>
        </w:rPr>
        <w:t xml:space="preserve">比上年执行数增加3.97万元，增长1.29%，主要原因是：工资福利增加。     </w:t>
      </w:r>
    </w:p>
    <w:p>
      <w:pPr>
        <w:widowControl/>
        <w:spacing w:line="580" w:lineRule="exact"/>
        <w:ind w:firstLine="640"/>
        <w:jc w:val="left"/>
        <w:rPr>
          <w:rFonts w:ascii="黑体" w:hAnsi="宋体" w:eastAsia="黑体" w:cs="宋体"/>
          <w:kern w:val="0"/>
          <w:sz w:val="32"/>
          <w:szCs w:val="32"/>
        </w:rPr>
      </w:pPr>
      <w:r>
        <w:rPr>
          <w:rFonts w:hint="eastAsia" w:ascii="黑体" w:hAnsi="宋体" w:eastAsia="黑体" w:cs="宋体"/>
          <w:kern w:val="0"/>
          <w:sz w:val="32"/>
          <w:szCs w:val="32"/>
        </w:rPr>
        <w:t>六、关于昌吉回族自治州林业技术推广中心2019年一般公共预算基本支出情况说明</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昌吉回族自治州林业技术推广中心2019年一般公共预算基本支出305.85万元， 其中：</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人员经费274.51万元，主要包括：基本工资98.25万元、奖金6.69万元、伙食补助费25.20万元、基础性绩效工资35.79万元、奖励性绩效工资21.18万元、住房公积金19.43万元、机关事业单位基本养老保险缴费32.38万元、职工基本医疗保险缴费17.52万元、公务员医疗补助缴费13.63万元、其他社会保障缴费1.25万元、生活补助0.44万元、奖励金0.25万元、个人和家庭补助支出2.5万元。</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公用经费31.34万元，主要包括：办公费11.02万元、印刷费1.03万元、水费0.5万元、电费3万元、差旅费1.5万元、公务接待费0.15万元、劳务费6.5万元、工会经费1.97万元、公务用车运行维护费3万元、商品服务支出2.67万元。</w:t>
      </w:r>
    </w:p>
    <w:p>
      <w:pPr>
        <w:widowControl/>
        <w:spacing w:line="580" w:lineRule="exact"/>
        <w:ind w:firstLine="640"/>
        <w:jc w:val="left"/>
        <w:rPr>
          <w:rFonts w:ascii="黑体" w:hAnsi="宋体" w:eastAsia="黑体" w:cs="宋体"/>
          <w:kern w:val="0"/>
          <w:sz w:val="32"/>
          <w:szCs w:val="32"/>
        </w:rPr>
      </w:pPr>
      <w:r>
        <w:rPr>
          <w:rFonts w:hint="eastAsia" w:ascii="黑体" w:hAnsi="宋体" w:eastAsia="黑体" w:cs="宋体"/>
          <w:kern w:val="0"/>
          <w:sz w:val="32"/>
          <w:szCs w:val="32"/>
        </w:rPr>
        <w:t>七、关于昌吉回族自治州林业技术推广中心2019年项目支出情况说明</w:t>
      </w:r>
    </w:p>
    <w:p>
      <w:pPr>
        <w:widowControl/>
        <w:spacing w:line="580" w:lineRule="exact"/>
        <w:ind w:firstLine="640"/>
        <w:jc w:val="left"/>
        <w:rPr>
          <w:rFonts w:ascii="仿宋_GB2312" w:hAnsi="黑体" w:eastAsia="仿宋_GB2312"/>
          <w:sz w:val="32"/>
          <w:szCs w:val="32"/>
        </w:rPr>
      </w:pPr>
      <w:r>
        <w:rPr>
          <w:rFonts w:hint="eastAsia" w:ascii="仿宋_GB2312" w:hAnsi="黑体" w:eastAsia="仿宋_GB2312"/>
          <w:sz w:val="32"/>
          <w:szCs w:val="32"/>
        </w:rPr>
        <w:t>项目</w:t>
      </w:r>
      <w:r>
        <w:rPr>
          <w:rFonts w:ascii="仿宋_GB2312" w:hAnsi="黑体" w:eastAsia="仿宋_GB2312"/>
          <w:sz w:val="32"/>
          <w:szCs w:val="32"/>
        </w:rPr>
        <w:t>名称</w:t>
      </w:r>
      <w:r>
        <w:rPr>
          <w:rFonts w:hint="eastAsia" w:ascii="仿宋_GB2312" w:hAnsi="黑体" w:eastAsia="仿宋_GB2312"/>
          <w:sz w:val="32"/>
          <w:szCs w:val="32"/>
        </w:rPr>
        <w:t>：</w:t>
      </w:r>
      <w:r>
        <w:rPr>
          <w:rFonts w:hint="eastAsia" w:ascii="仿宋_GB2312" w:hAnsi="宋体" w:eastAsia="仿宋_GB2312" w:cs="宋体"/>
          <w:kern w:val="0"/>
          <w:sz w:val="32"/>
          <w:szCs w:val="32"/>
        </w:rPr>
        <w:t>大果沙棘良种新棘1号优质丰产集约化栽培技术示范推广</w:t>
      </w:r>
    </w:p>
    <w:p>
      <w:pPr>
        <w:widowControl/>
        <w:spacing w:line="580" w:lineRule="exact"/>
        <w:ind w:firstLine="640"/>
        <w:jc w:val="left"/>
        <w:rPr>
          <w:rFonts w:ascii="仿宋_GB2312" w:hAnsi="宋体" w:eastAsia="仿宋_GB2312" w:cs="宋体"/>
          <w:kern w:val="0"/>
          <w:sz w:val="32"/>
          <w:szCs w:val="32"/>
        </w:rPr>
      </w:pPr>
      <w:r>
        <w:rPr>
          <w:rFonts w:ascii="仿宋_GB2312" w:hAnsi="黑体" w:eastAsia="仿宋_GB2312"/>
          <w:sz w:val="32"/>
          <w:szCs w:val="32"/>
        </w:rPr>
        <w:t>设立的政策依据</w:t>
      </w:r>
      <w:r>
        <w:rPr>
          <w:rFonts w:hint="eastAsia" w:ascii="仿宋_GB2312" w:hAnsi="黑体" w:eastAsia="仿宋_GB2312"/>
          <w:sz w:val="32"/>
          <w:szCs w:val="32"/>
        </w:rPr>
        <w:t>：</w:t>
      </w:r>
      <w:r>
        <w:rPr>
          <w:rFonts w:hint="eastAsia" w:ascii="仿宋_GB2312" w:hAnsi="宋体" w:eastAsia="仿宋_GB2312" w:cs="宋体"/>
          <w:kern w:val="0"/>
          <w:sz w:val="32"/>
          <w:szCs w:val="32"/>
        </w:rPr>
        <w:t>2017年中央财政林业科技推广示范资金项目申报指南和关于下达2017年第二批中央财政林业改革发展资金（林业科技推广示范补贴）建设任务的通知（新林计字[2017]1044号）</w:t>
      </w:r>
    </w:p>
    <w:p>
      <w:pPr>
        <w:widowControl/>
        <w:spacing w:line="580" w:lineRule="exact"/>
        <w:ind w:firstLine="640"/>
        <w:jc w:val="left"/>
        <w:rPr>
          <w:rFonts w:ascii="仿宋_GB2312" w:hAnsi="宋体" w:eastAsia="仿宋_GB2312" w:cs="宋体"/>
          <w:kern w:val="0"/>
          <w:sz w:val="32"/>
          <w:szCs w:val="32"/>
        </w:rPr>
      </w:pPr>
      <w:r>
        <w:rPr>
          <w:rFonts w:ascii="仿宋_GB2312" w:hAnsi="黑体" w:eastAsia="仿宋_GB2312"/>
          <w:sz w:val="32"/>
          <w:szCs w:val="32"/>
        </w:rPr>
        <w:t>预算安排规模</w:t>
      </w:r>
      <w:r>
        <w:rPr>
          <w:rFonts w:hint="eastAsia" w:ascii="仿宋_GB2312" w:hAnsi="黑体" w:eastAsia="仿宋_GB2312"/>
          <w:sz w:val="32"/>
          <w:szCs w:val="32"/>
        </w:rPr>
        <w:t>：</w:t>
      </w:r>
      <w:r>
        <w:rPr>
          <w:rFonts w:hint="eastAsia" w:ascii="仿宋_GB2312" w:hAnsi="宋体" w:eastAsia="仿宋_GB2312" w:cs="宋体"/>
          <w:kern w:val="0"/>
          <w:sz w:val="32"/>
          <w:szCs w:val="32"/>
        </w:rPr>
        <w:t>5万元</w:t>
      </w:r>
    </w:p>
    <w:p>
      <w:pPr>
        <w:widowControl/>
        <w:spacing w:line="580" w:lineRule="exact"/>
        <w:ind w:firstLine="640"/>
        <w:jc w:val="left"/>
        <w:rPr>
          <w:rFonts w:ascii="仿宋_GB2312" w:hAnsi="黑体" w:eastAsia="仿宋_GB2312"/>
          <w:sz w:val="32"/>
          <w:szCs w:val="32"/>
        </w:rPr>
      </w:pPr>
      <w:r>
        <w:rPr>
          <w:rFonts w:ascii="仿宋_GB2312" w:hAnsi="黑体" w:eastAsia="仿宋_GB2312"/>
          <w:sz w:val="32"/>
          <w:szCs w:val="32"/>
        </w:rPr>
        <w:t>项目承担单位</w:t>
      </w:r>
      <w:r>
        <w:rPr>
          <w:rFonts w:hint="eastAsia" w:ascii="仿宋_GB2312" w:hAnsi="黑体" w:eastAsia="仿宋_GB2312"/>
          <w:sz w:val="32"/>
          <w:szCs w:val="32"/>
        </w:rPr>
        <w:t>：</w:t>
      </w:r>
      <w:r>
        <w:rPr>
          <w:rFonts w:hint="eastAsia" w:ascii="仿宋_GB2312" w:hAnsi="宋体" w:eastAsia="仿宋_GB2312" w:cs="宋体"/>
          <w:kern w:val="0"/>
          <w:sz w:val="32"/>
          <w:szCs w:val="32"/>
        </w:rPr>
        <w:t>昌吉回族自治州林业技术推广中心</w:t>
      </w:r>
    </w:p>
    <w:p>
      <w:pPr>
        <w:widowControl/>
        <w:spacing w:line="580" w:lineRule="exact"/>
        <w:ind w:firstLine="640"/>
        <w:jc w:val="left"/>
        <w:rPr>
          <w:rFonts w:ascii="仿宋_GB2312" w:hAnsi="宋体" w:eastAsia="仿宋_GB2312" w:cs="宋体"/>
          <w:kern w:val="0"/>
          <w:sz w:val="32"/>
          <w:szCs w:val="32"/>
        </w:rPr>
      </w:pPr>
      <w:r>
        <w:rPr>
          <w:rFonts w:ascii="仿宋_GB2312" w:hAnsi="黑体" w:eastAsia="仿宋_GB2312"/>
          <w:sz w:val="32"/>
          <w:szCs w:val="32"/>
        </w:rPr>
        <w:t>资金分配情况</w:t>
      </w:r>
      <w:r>
        <w:rPr>
          <w:rFonts w:hint="eastAsia" w:ascii="仿宋_GB2312" w:hAnsi="黑体" w:eastAsia="仿宋_GB2312"/>
          <w:sz w:val="32"/>
          <w:szCs w:val="32"/>
        </w:rPr>
        <w:t>：</w:t>
      </w:r>
      <w:r>
        <w:rPr>
          <w:rFonts w:hint="eastAsia" w:ascii="仿宋_GB2312" w:hAnsi="宋体" w:eastAsia="仿宋_GB2312" w:cs="宋体"/>
          <w:kern w:val="0"/>
          <w:sz w:val="32"/>
          <w:szCs w:val="32"/>
        </w:rPr>
        <w:t>抚育管理费</w:t>
      </w:r>
    </w:p>
    <w:p>
      <w:pPr>
        <w:widowControl/>
        <w:spacing w:line="580" w:lineRule="exact"/>
        <w:ind w:firstLine="640"/>
        <w:jc w:val="left"/>
        <w:rPr>
          <w:rFonts w:ascii="仿宋_GB2312" w:hAnsi="宋体" w:eastAsia="仿宋_GB2312" w:cs="宋体"/>
          <w:kern w:val="0"/>
          <w:sz w:val="32"/>
          <w:szCs w:val="32"/>
        </w:rPr>
      </w:pPr>
      <w:r>
        <w:rPr>
          <w:rFonts w:ascii="仿宋_GB2312" w:hAnsi="黑体" w:eastAsia="仿宋_GB2312"/>
          <w:sz w:val="32"/>
          <w:szCs w:val="32"/>
        </w:rPr>
        <w:t>资金执行时间</w:t>
      </w:r>
      <w:r>
        <w:rPr>
          <w:rFonts w:hint="eastAsia" w:ascii="仿宋_GB2312" w:hAnsi="黑体" w:eastAsia="仿宋_GB2312"/>
          <w:sz w:val="32"/>
          <w:szCs w:val="32"/>
        </w:rPr>
        <w:t>：</w:t>
      </w:r>
      <w:r>
        <w:rPr>
          <w:rFonts w:hint="eastAsia" w:ascii="仿宋_GB2312" w:hAnsi="宋体" w:eastAsia="仿宋_GB2312" w:cs="宋体"/>
          <w:kern w:val="0"/>
          <w:sz w:val="32"/>
          <w:szCs w:val="32"/>
        </w:rPr>
        <w:t>2019年9月</w:t>
      </w:r>
    </w:p>
    <w:p>
      <w:pPr>
        <w:widowControl/>
        <w:spacing w:line="580" w:lineRule="exact"/>
        <w:ind w:firstLine="642"/>
        <w:jc w:val="left"/>
        <w:rPr>
          <w:rFonts w:ascii="黑体" w:hAnsi="宋体" w:eastAsia="黑体" w:cs="宋体"/>
          <w:kern w:val="0"/>
          <w:sz w:val="32"/>
          <w:szCs w:val="32"/>
        </w:rPr>
      </w:pPr>
      <w:r>
        <w:rPr>
          <w:rFonts w:hint="eastAsia" w:ascii="黑体" w:hAnsi="宋体" w:eastAsia="黑体" w:cs="宋体"/>
          <w:kern w:val="0"/>
          <w:sz w:val="32"/>
          <w:szCs w:val="32"/>
        </w:rPr>
        <w:t>八、关于昌吉回族自治州林业技术推广中心2019年一般公共预算“三公”经费预算情况说明</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昌吉回族自治州林业技术推广中心2019年“三公”经费财政拨款预算数为3.15万元，其中：因公出国（境）费0万元，公务用车购置0万元，公务用车运行费3万元，公务接待费0.15万元。</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2019年“三公”经费财政拨款预算比上年减少0.40万元，其中：因公出国（境）费增加（减少）0 万元，主要原因是</w:t>
      </w:r>
      <w:r>
        <w:rPr>
          <w:rFonts w:hint="eastAsia" w:ascii="仿宋_GB2312" w:hAnsi="宋体" w:eastAsia="仿宋_GB2312" w:cs="宋体"/>
          <w:kern w:val="0"/>
          <w:sz w:val="32"/>
          <w:szCs w:val="32"/>
          <w:lang w:val="en-US" w:eastAsia="zh-CN"/>
        </w:rPr>
        <w:t>未</w:t>
      </w:r>
      <w:r>
        <w:rPr>
          <w:rFonts w:hint="eastAsia" w:ascii="仿宋_GB2312" w:hAnsi="宋体" w:eastAsia="仿宋_GB2312" w:cs="宋体"/>
          <w:kern w:val="0"/>
          <w:sz w:val="32"/>
          <w:szCs w:val="32"/>
        </w:rPr>
        <w:t>安排因公出国（境）费；</w:t>
      </w:r>
      <w:r>
        <w:rPr>
          <w:rFonts w:hint="eastAsia" w:ascii="仿宋_GB2312" w:hAnsi="宋体" w:eastAsia="仿宋_GB2312" w:cs="宋体"/>
          <w:kern w:val="0"/>
          <w:sz w:val="32"/>
          <w:szCs w:val="32"/>
          <w:highlight w:val="none"/>
        </w:rPr>
        <w:t>公务用车购置费为0</w:t>
      </w:r>
      <w:r>
        <w:rPr>
          <w:rFonts w:hint="eastAsia" w:ascii="仿宋_GB2312" w:hAnsi="宋体" w:eastAsia="仿宋_GB2312" w:cs="宋体"/>
          <w:kern w:val="0"/>
          <w:sz w:val="32"/>
          <w:szCs w:val="32"/>
          <w:highlight w:val="none"/>
          <w:lang w:val="en-US" w:eastAsia="zh-CN"/>
        </w:rPr>
        <w:t>万元</w:t>
      </w:r>
      <w:r>
        <w:rPr>
          <w:rFonts w:hint="eastAsia" w:ascii="仿宋_GB2312" w:hAnsi="宋体" w:eastAsia="仿宋_GB2312" w:cs="宋体"/>
          <w:kern w:val="0"/>
          <w:sz w:val="32"/>
          <w:szCs w:val="32"/>
          <w:highlight w:val="none"/>
        </w:rPr>
        <w:t>，</w:t>
      </w:r>
      <w:r>
        <w:rPr>
          <w:rFonts w:hint="eastAsia" w:ascii="仿宋_GB2312" w:hAnsi="宋体" w:eastAsia="仿宋_GB2312" w:cs="宋体"/>
          <w:kern w:val="0"/>
          <w:sz w:val="32"/>
          <w:szCs w:val="32"/>
          <w:highlight w:val="none"/>
          <w:lang w:val="en-US" w:eastAsia="zh-CN"/>
        </w:rPr>
        <w:t>主要原因是</w:t>
      </w:r>
      <w:r>
        <w:rPr>
          <w:rFonts w:hint="eastAsia" w:ascii="仿宋_GB2312" w:hAnsi="宋体" w:eastAsia="仿宋_GB2312" w:cs="宋体"/>
          <w:kern w:val="0"/>
          <w:sz w:val="32"/>
          <w:szCs w:val="32"/>
          <w:highlight w:val="none"/>
        </w:rPr>
        <w:t>未安排公务用车购置费预算。公务用车</w:t>
      </w:r>
      <w:r>
        <w:rPr>
          <w:rFonts w:hint="eastAsia" w:ascii="仿宋_GB2312" w:hAnsi="宋体" w:eastAsia="仿宋_GB2312" w:cs="宋体"/>
          <w:kern w:val="0"/>
          <w:sz w:val="32"/>
          <w:szCs w:val="32"/>
        </w:rPr>
        <w:t>运行费减少0.2万元，主要原因是厉行节约 ；公务接待费减少0.2万元，主要原因是勤俭节约。</w:t>
      </w:r>
    </w:p>
    <w:p>
      <w:pPr>
        <w:widowControl/>
        <w:spacing w:line="580" w:lineRule="exact"/>
        <w:ind w:firstLine="642"/>
        <w:jc w:val="left"/>
        <w:rPr>
          <w:rFonts w:ascii="黑体" w:hAnsi="宋体" w:eastAsia="黑体" w:cs="宋体"/>
          <w:kern w:val="0"/>
          <w:sz w:val="32"/>
          <w:szCs w:val="32"/>
        </w:rPr>
      </w:pPr>
      <w:r>
        <w:rPr>
          <w:rFonts w:hint="eastAsia" w:ascii="黑体" w:hAnsi="宋体" w:eastAsia="黑体" w:cs="宋体"/>
          <w:kern w:val="0"/>
          <w:sz w:val="32"/>
          <w:szCs w:val="32"/>
        </w:rPr>
        <w:t>九、关于昌吉回族自治州林业技术推广中心2019年政府性基金预算拨款情况说明</w:t>
      </w:r>
    </w:p>
    <w:p>
      <w:pPr>
        <w:widowControl/>
        <w:spacing w:line="580" w:lineRule="exact"/>
        <w:ind w:firstLine="640"/>
        <w:jc w:val="left"/>
        <w:rPr>
          <w:rFonts w:ascii="仿宋_GB2312" w:hAnsi="宋体" w:eastAsia="仿宋_GB2312" w:cs="宋体"/>
          <w:b/>
          <w:kern w:val="0"/>
          <w:sz w:val="32"/>
          <w:szCs w:val="32"/>
        </w:rPr>
      </w:pPr>
      <w:r>
        <w:rPr>
          <w:rFonts w:hint="eastAsia" w:ascii="仿宋_GB2312" w:hAnsi="宋体" w:eastAsia="仿宋_GB2312" w:cs="宋体"/>
          <w:kern w:val="0"/>
          <w:sz w:val="32"/>
          <w:szCs w:val="32"/>
        </w:rPr>
        <w:t>昌吉回族自治州林业技术推广中心2019年没有使用政府性基金预算拨款安排的支出，政府性基金预算支出情况表为空表。</w:t>
      </w:r>
    </w:p>
    <w:p>
      <w:pPr>
        <w:widowControl/>
        <w:spacing w:line="580" w:lineRule="exact"/>
        <w:ind w:firstLine="640"/>
        <w:jc w:val="left"/>
        <w:rPr>
          <w:rFonts w:ascii="黑体" w:hAnsi="宋体" w:eastAsia="黑体" w:cs="宋体"/>
          <w:kern w:val="0"/>
          <w:sz w:val="32"/>
          <w:szCs w:val="32"/>
        </w:rPr>
      </w:pPr>
      <w:r>
        <w:rPr>
          <w:rFonts w:hint="eastAsia" w:ascii="黑体" w:hAnsi="宋体" w:eastAsia="黑体" w:cs="宋体"/>
          <w:kern w:val="0"/>
          <w:sz w:val="32"/>
          <w:szCs w:val="32"/>
        </w:rPr>
        <w:t>十、其他重要事项的情况说明</w:t>
      </w:r>
    </w:p>
    <w:p>
      <w:pPr>
        <w:widowControl/>
        <w:spacing w:line="580" w:lineRule="exact"/>
        <w:ind w:firstLine="642"/>
        <w:jc w:val="left"/>
        <w:rPr>
          <w:rFonts w:ascii="楷体_GB2312" w:hAnsi="宋体" w:eastAsia="楷体_GB2312" w:cs="宋体"/>
          <w:b/>
          <w:kern w:val="0"/>
          <w:sz w:val="32"/>
          <w:szCs w:val="32"/>
        </w:rPr>
      </w:pPr>
      <w:r>
        <w:rPr>
          <w:rFonts w:hint="eastAsia" w:ascii="楷体_GB2312" w:hAnsi="宋体" w:eastAsia="楷体_GB2312" w:cs="宋体"/>
          <w:b/>
          <w:kern w:val="0"/>
          <w:sz w:val="32"/>
          <w:szCs w:val="32"/>
        </w:rPr>
        <w:t>（一）机关运行经费情况</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highlight w:val="none"/>
        </w:rPr>
        <w:t>2019年，</w:t>
      </w:r>
      <w:r>
        <w:rPr>
          <w:rFonts w:hint="eastAsia" w:ascii="仿宋_GB2312" w:hAnsi="宋体" w:eastAsia="仿宋_GB2312" w:cs="宋体"/>
          <w:kern w:val="0"/>
          <w:sz w:val="32"/>
          <w:szCs w:val="32"/>
          <w:highlight w:val="none"/>
          <w:lang w:val="en-US" w:eastAsia="zh-CN"/>
        </w:rPr>
        <w:t>昌吉州林业和草原局下属1家事业单位</w:t>
      </w:r>
      <w:r>
        <w:rPr>
          <w:rFonts w:hint="eastAsia" w:ascii="仿宋_GB2312" w:hAnsi="宋体" w:eastAsia="仿宋_GB2312" w:cs="宋体"/>
          <w:kern w:val="0"/>
          <w:sz w:val="32"/>
          <w:szCs w:val="32"/>
          <w:highlight w:val="none"/>
        </w:rPr>
        <w:t>昌吉回族自治州林业技术推广中心机关运行经费财政拨款预算31.34万元</w:t>
      </w:r>
      <w:r>
        <w:rPr>
          <w:rFonts w:hint="eastAsia" w:ascii="仿宋_GB2312" w:hAnsi="宋体" w:eastAsia="仿宋_GB2312" w:cs="宋体"/>
          <w:kern w:val="0"/>
          <w:sz w:val="32"/>
          <w:szCs w:val="32"/>
        </w:rPr>
        <w:t>，比上年预算增加1.85 万元，增长6.27%。主要原因是办公费支出增加。</w:t>
      </w:r>
    </w:p>
    <w:p>
      <w:pPr>
        <w:widowControl/>
        <w:spacing w:line="580" w:lineRule="exact"/>
        <w:ind w:firstLine="642"/>
        <w:jc w:val="left"/>
        <w:rPr>
          <w:rFonts w:ascii="楷体_GB2312" w:hAnsi="宋体" w:eastAsia="楷体_GB2312" w:cs="宋体"/>
          <w:b/>
          <w:kern w:val="0"/>
          <w:sz w:val="32"/>
          <w:szCs w:val="32"/>
        </w:rPr>
      </w:pPr>
      <w:r>
        <w:rPr>
          <w:rFonts w:hint="eastAsia" w:ascii="楷体_GB2312" w:hAnsi="宋体" w:eastAsia="楷体_GB2312" w:cs="宋体"/>
          <w:b/>
          <w:kern w:val="0"/>
          <w:sz w:val="32"/>
          <w:szCs w:val="32"/>
        </w:rPr>
        <w:t>（二）政府采购情况</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2019年，昌吉回族自治州林业技术推广中心政府采购预算7.5万元，其中：政府采购货物预算7.5万元，政府采购工程预算0万元，政府采购服务预算0万元。</w:t>
      </w:r>
    </w:p>
    <w:p>
      <w:pPr>
        <w:widowControl/>
        <w:spacing w:line="580" w:lineRule="exact"/>
        <w:ind w:firstLine="640"/>
        <w:jc w:val="left"/>
        <w:rPr>
          <w:rFonts w:ascii="仿宋_GB2312" w:hAnsi="宋体" w:eastAsia="仿宋_GB2312" w:cs="宋体"/>
          <w:kern w:val="0"/>
          <w:sz w:val="32"/>
          <w:szCs w:val="32"/>
        </w:rPr>
      </w:pPr>
      <w:r>
        <w:rPr>
          <w:rFonts w:hint="eastAsia" w:ascii="仿宋_GB2312" w:hAnsi="仿宋_GB2312" w:eastAsia="仿宋_GB2312"/>
          <w:sz w:val="32"/>
        </w:rPr>
        <w:t>2019年度本部门面向中小企业预留政府采购项目预算金额0万元，其中：面向小微企业预留政府采购项目预算金额 0万元。</w:t>
      </w:r>
    </w:p>
    <w:p>
      <w:pPr>
        <w:widowControl/>
        <w:spacing w:line="580" w:lineRule="exact"/>
        <w:ind w:firstLine="642"/>
        <w:jc w:val="left"/>
        <w:rPr>
          <w:rFonts w:ascii="楷体_GB2312" w:hAnsi="宋体" w:eastAsia="楷体_GB2312" w:cs="宋体"/>
          <w:b/>
          <w:kern w:val="0"/>
          <w:sz w:val="32"/>
          <w:szCs w:val="32"/>
        </w:rPr>
      </w:pPr>
      <w:r>
        <w:rPr>
          <w:rFonts w:hint="eastAsia" w:ascii="楷体_GB2312" w:hAnsi="宋体" w:eastAsia="楷体_GB2312" w:cs="宋体"/>
          <w:b/>
          <w:kern w:val="0"/>
          <w:sz w:val="32"/>
          <w:szCs w:val="32"/>
        </w:rPr>
        <w:t>（三）国有资产占用使用情况</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highlight w:val="none"/>
        </w:rPr>
        <w:t>截至201</w:t>
      </w:r>
      <w:r>
        <w:rPr>
          <w:rFonts w:hint="eastAsia" w:ascii="仿宋_GB2312" w:hAnsi="宋体" w:eastAsia="仿宋_GB2312" w:cs="宋体"/>
          <w:kern w:val="0"/>
          <w:sz w:val="32"/>
          <w:szCs w:val="32"/>
          <w:highlight w:val="none"/>
          <w:lang w:val="en-US" w:eastAsia="zh-CN"/>
        </w:rPr>
        <w:t>8</w:t>
      </w:r>
      <w:r>
        <w:rPr>
          <w:rFonts w:hint="eastAsia" w:ascii="仿宋_GB2312" w:hAnsi="宋体" w:eastAsia="仿宋_GB2312" w:cs="宋体"/>
          <w:kern w:val="0"/>
          <w:sz w:val="32"/>
          <w:szCs w:val="32"/>
        </w:rPr>
        <w:t>年底，昌吉回族自治州林业技术推广中心单位占用使用国有资产总体情况为</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1.房屋0平方米，价值0万元。</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2.车辆0辆，价值0万元；其中：一般公务用车0辆，价值0万元。</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3.办公家具价值12.84万元。</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4.其他资产价值44.94万元。</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单位价值50万元以上大型设备0台（套），单位价值100万元以上大型设备0台（套）。</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2019年部门预算未安排购置车辆经费（或安排购置车辆经费0万元），安排购置50万元以上大型设备0台（套），单位价值100万元以上大型设备0台（套）。</w:t>
      </w:r>
    </w:p>
    <w:p>
      <w:pPr>
        <w:widowControl/>
        <w:spacing w:line="580" w:lineRule="exact"/>
        <w:ind w:firstLine="642"/>
        <w:jc w:val="left"/>
        <w:rPr>
          <w:rFonts w:ascii="楷体_GB2312" w:hAnsi="宋体" w:eastAsia="楷体_GB2312" w:cs="宋体"/>
          <w:b/>
          <w:kern w:val="0"/>
          <w:sz w:val="32"/>
          <w:szCs w:val="32"/>
        </w:rPr>
      </w:pPr>
      <w:r>
        <w:rPr>
          <w:rFonts w:hint="eastAsia" w:ascii="楷体_GB2312" w:hAnsi="宋体" w:eastAsia="楷体_GB2312" w:cs="宋体"/>
          <w:b/>
          <w:kern w:val="0"/>
          <w:sz w:val="32"/>
          <w:szCs w:val="32"/>
        </w:rPr>
        <w:t>（四）预算绩效情况</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2019年度，本年度实行绩效管理的项目1个，涉及预算金额5万元。具体情况见下表（按项目分别填报）：</w:t>
      </w:r>
    </w:p>
    <w:p>
      <w:pPr>
        <w:spacing w:line="500" w:lineRule="exact"/>
        <w:rPr>
          <w:rFonts w:ascii="仿宋_GB2312" w:hAnsi="宋体" w:eastAsia="仿宋_GB2312" w:cs="宋体"/>
          <w:kern w:val="0"/>
          <w:sz w:val="32"/>
          <w:szCs w:val="32"/>
        </w:rPr>
      </w:pPr>
    </w:p>
    <w:p>
      <w:pPr>
        <w:spacing w:line="500" w:lineRule="exact"/>
        <w:rPr>
          <w:rFonts w:ascii="仿宋_GB2312" w:hAnsi="宋体" w:eastAsia="仿宋_GB2312" w:cs="宋体"/>
          <w:kern w:val="0"/>
          <w:sz w:val="32"/>
          <w:szCs w:val="32"/>
        </w:rPr>
      </w:pPr>
    </w:p>
    <w:p>
      <w:pPr>
        <w:spacing w:line="500" w:lineRule="exact"/>
        <w:rPr>
          <w:rFonts w:ascii="仿宋_GB2312" w:hAnsi="宋体" w:eastAsia="仿宋_GB2312" w:cs="宋体"/>
          <w:kern w:val="0"/>
          <w:sz w:val="32"/>
          <w:szCs w:val="32"/>
        </w:rPr>
      </w:pPr>
    </w:p>
    <w:p>
      <w:pPr>
        <w:widowControl/>
        <w:spacing w:line="600" w:lineRule="exact"/>
        <w:rPr>
          <w:rFonts w:ascii="仿宋_GB2312" w:hAnsi="宋体" w:eastAsia="仿宋_GB2312" w:cs="宋体"/>
          <w:kern w:val="0"/>
          <w:sz w:val="32"/>
          <w:szCs w:val="32"/>
        </w:rPr>
        <w:sectPr>
          <w:pgSz w:w="11906" w:h="16838"/>
          <w:pgMar w:top="1440" w:right="1800" w:bottom="1440" w:left="1800" w:header="851" w:footer="992" w:gutter="0"/>
          <w:cols w:space="425" w:num="1"/>
          <w:docGrid w:type="lines" w:linePitch="312" w:charSpace="0"/>
        </w:sectPr>
      </w:pPr>
    </w:p>
    <w:tbl>
      <w:tblPr>
        <w:tblStyle w:val="7"/>
        <w:tblW w:w="13973" w:type="dxa"/>
        <w:tblInd w:w="93" w:type="dxa"/>
        <w:tblLayout w:type="fixed"/>
        <w:tblCellMar>
          <w:top w:w="0" w:type="dxa"/>
          <w:left w:w="108" w:type="dxa"/>
          <w:bottom w:w="0" w:type="dxa"/>
          <w:right w:w="108" w:type="dxa"/>
        </w:tblCellMar>
      </w:tblPr>
      <w:tblGrid>
        <w:gridCol w:w="2195"/>
        <w:gridCol w:w="1857"/>
        <w:gridCol w:w="1664"/>
        <w:gridCol w:w="500"/>
        <w:gridCol w:w="1164"/>
        <w:gridCol w:w="323"/>
        <w:gridCol w:w="323"/>
        <w:gridCol w:w="1925"/>
        <w:gridCol w:w="249"/>
        <w:gridCol w:w="1132"/>
        <w:gridCol w:w="2143"/>
        <w:gridCol w:w="249"/>
        <w:gridCol w:w="249"/>
      </w:tblGrid>
      <w:tr>
        <w:tblPrEx>
          <w:tblLayout w:type="fixed"/>
          <w:tblCellMar>
            <w:top w:w="0" w:type="dxa"/>
            <w:left w:w="108" w:type="dxa"/>
            <w:bottom w:w="0" w:type="dxa"/>
            <w:right w:w="108" w:type="dxa"/>
          </w:tblCellMar>
        </w:tblPrEx>
        <w:trPr>
          <w:trHeight w:val="406" w:hRule="atLeast"/>
        </w:trPr>
        <w:tc>
          <w:tcPr>
            <w:tcW w:w="13973" w:type="dxa"/>
            <w:gridSpan w:val="13"/>
            <w:tcBorders>
              <w:top w:val="nil"/>
              <w:left w:val="nil"/>
              <w:bottom w:val="nil"/>
              <w:right w:val="nil"/>
            </w:tcBorders>
            <w:shd w:val="clear" w:color="auto" w:fill="auto"/>
            <w:noWrap/>
            <w:vAlign w:val="bottom"/>
          </w:tcPr>
          <w:p>
            <w:pPr>
              <w:widowControl/>
              <w:jc w:val="center"/>
              <w:outlineLvl w:val="1"/>
              <w:rPr>
                <w:rFonts w:ascii="宋体" w:hAnsi="宋体" w:cs="宋体"/>
                <w:b/>
                <w:bCs/>
                <w:kern w:val="0"/>
                <w:sz w:val="32"/>
                <w:szCs w:val="32"/>
              </w:rPr>
            </w:pPr>
            <w:r>
              <w:rPr>
                <w:rFonts w:hint="eastAsia" w:ascii="仿宋_GB2312" w:hAnsi="宋体" w:eastAsia="仿宋_GB2312"/>
                <w:b/>
                <w:kern w:val="0"/>
                <w:sz w:val="32"/>
                <w:szCs w:val="32"/>
              </w:rPr>
              <w:t>项  目  支  出  绩  效  目  标  表</w:t>
            </w:r>
          </w:p>
        </w:tc>
      </w:tr>
      <w:tr>
        <w:tblPrEx>
          <w:tblLayout w:type="fixed"/>
          <w:tblCellMar>
            <w:top w:w="0" w:type="dxa"/>
            <w:left w:w="108" w:type="dxa"/>
            <w:bottom w:w="0" w:type="dxa"/>
            <w:right w:w="108" w:type="dxa"/>
          </w:tblCellMar>
        </w:tblPrEx>
        <w:trPr>
          <w:trHeight w:val="271" w:hRule="atLeast"/>
        </w:trPr>
        <w:tc>
          <w:tcPr>
            <w:tcW w:w="2195" w:type="dxa"/>
            <w:tcBorders>
              <w:top w:val="nil"/>
              <w:left w:val="nil"/>
              <w:bottom w:val="nil"/>
              <w:right w:val="nil"/>
            </w:tcBorders>
            <w:shd w:val="clear" w:color="auto" w:fill="auto"/>
            <w:noWrap/>
            <w:vAlign w:val="bottom"/>
          </w:tcPr>
          <w:p>
            <w:pPr>
              <w:widowControl/>
              <w:jc w:val="left"/>
              <w:rPr>
                <w:rFonts w:ascii="宋体" w:hAnsi="宋体" w:cs="宋体"/>
                <w:color w:val="000000"/>
                <w:kern w:val="0"/>
                <w:sz w:val="22"/>
              </w:rPr>
            </w:pPr>
          </w:p>
        </w:tc>
        <w:tc>
          <w:tcPr>
            <w:tcW w:w="1857" w:type="dxa"/>
            <w:tcBorders>
              <w:top w:val="nil"/>
              <w:left w:val="nil"/>
              <w:bottom w:val="nil"/>
              <w:right w:val="nil"/>
            </w:tcBorders>
            <w:shd w:val="clear" w:color="auto" w:fill="auto"/>
            <w:noWrap/>
            <w:vAlign w:val="bottom"/>
          </w:tcPr>
          <w:p>
            <w:pPr>
              <w:widowControl/>
              <w:jc w:val="left"/>
              <w:rPr>
                <w:rFonts w:ascii="宋体" w:hAnsi="宋体" w:cs="宋体"/>
                <w:color w:val="000000"/>
                <w:kern w:val="0"/>
                <w:sz w:val="22"/>
              </w:rPr>
            </w:pPr>
          </w:p>
        </w:tc>
        <w:tc>
          <w:tcPr>
            <w:tcW w:w="1664" w:type="dxa"/>
            <w:tcBorders>
              <w:top w:val="nil"/>
              <w:left w:val="nil"/>
              <w:bottom w:val="nil"/>
              <w:right w:val="nil"/>
            </w:tcBorders>
            <w:shd w:val="clear" w:color="auto" w:fill="auto"/>
            <w:noWrap/>
            <w:vAlign w:val="bottom"/>
          </w:tcPr>
          <w:p>
            <w:pPr>
              <w:widowControl/>
              <w:jc w:val="left"/>
              <w:rPr>
                <w:rFonts w:ascii="宋体" w:hAnsi="宋体" w:cs="宋体"/>
                <w:color w:val="000000"/>
                <w:kern w:val="0"/>
                <w:sz w:val="22"/>
              </w:rPr>
            </w:pPr>
          </w:p>
        </w:tc>
        <w:tc>
          <w:tcPr>
            <w:tcW w:w="1664" w:type="dxa"/>
            <w:gridSpan w:val="2"/>
            <w:tcBorders>
              <w:top w:val="nil"/>
              <w:left w:val="nil"/>
              <w:bottom w:val="nil"/>
              <w:right w:val="nil"/>
            </w:tcBorders>
            <w:shd w:val="clear" w:color="auto" w:fill="auto"/>
            <w:noWrap/>
            <w:vAlign w:val="bottom"/>
          </w:tcPr>
          <w:p>
            <w:pPr>
              <w:widowControl/>
              <w:jc w:val="left"/>
              <w:rPr>
                <w:rFonts w:ascii="宋体" w:hAnsi="宋体" w:cs="宋体"/>
                <w:color w:val="000000"/>
                <w:kern w:val="0"/>
                <w:sz w:val="22"/>
              </w:rPr>
            </w:pPr>
          </w:p>
        </w:tc>
        <w:tc>
          <w:tcPr>
            <w:tcW w:w="323" w:type="dxa"/>
            <w:tcBorders>
              <w:top w:val="nil"/>
              <w:left w:val="nil"/>
              <w:bottom w:val="nil"/>
              <w:right w:val="nil"/>
            </w:tcBorders>
            <w:shd w:val="clear" w:color="auto" w:fill="auto"/>
            <w:noWrap/>
            <w:vAlign w:val="bottom"/>
          </w:tcPr>
          <w:p>
            <w:pPr>
              <w:widowControl/>
              <w:jc w:val="left"/>
              <w:rPr>
                <w:rFonts w:ascii="宋体" w:hAnsi="宋体" w:cs="宋体"/>
                <w:color w:val="000000"/>
                <w:kern w:val="0"/>
                <w:sz w:val="22"/>
              </w:rPr>
            </w:pPr>
          </w:p>
        </w:tc>
        <w:tc>
          <w:tcPr>
            <w:tcW w:w="323" w:type="dxa"/>
            <w:tcBorders>
              <w:top w:val="nil"/>
              <w:left w:val="nil"/>
              <w:bottom w:val="nil"/>
              <w:right w:val="nil"/>
            </w:tcBorders>
            <w:shd w:val="clear" w:color="auto" w:fill="auto"/>
            <w:noWrap/>
            <w:vAlign w:val="bottom"/>
          </w:tcPr>
          <w:p>
            <w:pPr>
              <w:widowControl/>
              <w:jc w:val="left"/>
              <w:rPr>
                <w:rFonts w:ascii="宋体" w:hAnsi="宋体" w:cs="宋体"/>
                <w:color w:val="000000"/>
                <w:kern w:val="0"/>
                <w:sz w:val="22"/>
              </w:rPr>
            </w:pPr>
          </w:p>
        </w:tc>
        <w:tc>
          <w:tcPr>
            <w:tcW w:w="1925" w:type="dxa"/>
            <w:tcBorders>
              <w:top w:val="nil"/>
              <w:left w:val="nil"/>
              <w:bottom w:val="nil"/>
              <w:right w:val="nil"/>
            </w:tcBorders>
            <w:shd w:val="clear" w:color="auto" w:fill="auto"/>
            <w:noWrap/>
            <w:vAlign w:val="bottom"/>
          </w:tcPr>
          <w:p>
            <w:pPr>
              <w:widowControl/>
              <w:jc w:val="left"/>
              <w:rPr>
                <w:rFonts w:ascii="宋体" w:hAnsi="宋体" w:cs="宋体"/>
                <w:color w:val="000000"/>
                <w:kern w:val="0"/>
                <w:sz w:val="22"/>
              </w:rPr>
            </w:pPr>
          </w:p>
        </w:tc>
        <w:tc>
          <w:tcPr>
            <w:tcW w:w="249" w:type="dxa"/>
            <w:tcBorders>
              <w:top w:val="nil"/>
              <w:left w:val="nil"/>
              <w:bottom w:val="nil"/>
              <w:right w:val="nil"/>
            </w:tcBorders>
            <w:shd w:val="clear" w:color="auto" w:fill="auto"/>
            <w:noWrap/>
            <w:vAlign w:val="bottom"/>
          </w:tcPr>
          <w:p>
            <w:pPr>
              <w:widowControl/>
              <w:jc w:val="left"/>
              <w:rPr>
                <w:rFonts w:ascii="宋体" w:hAnsi="宋体" w:cs="宋体"/>
                <w:color w:val="000000"/>
                <w:kern w:val="0"/>
                <w:sz w:val="22"/>
              </w:rPr>
            </w:pPr>
          </w:p>
        </w:tc>
        <w:tc>
          <w:tcPr>
            <w:tcW w:w="3275" w:type="dxa"/>
            <w:gridSpan w:val="2"/>
            <w:tcBorders>
              <w:top w:val="nil"/>
              <w:left w:val="nil"/>
              <w:bottom w:val="nil"/>
              <w:right w:val="nil"/>
            </w:tcBorders>
            <w:shd w:val="clear" w:color="auto" w:fill="auto"/>
            <w:noWrap/>
            <w:vAlign w:val="bottom"/>
          </w:tcPr>
          <w:p>
            <w:pPr>
              <w:widowControl/>
              <w:jc w:val="left"/>
              <w:rPr>
                <w:rFonts w:ascii="宋体" w:hAnsi="宋体" w:cs="宋体"/>
                <w:color w:val="000000"/>
                <w:kern w:val="0"/>
                <w:sz w:val="22"/>
              </w:rPr>
            </w:pPr>
          </w:p>
        </w:tc>
        <w:tc>
          <w:tcPr>
            <w:tcW w:w="249" w:type="dxa"/>
            <w:tcBorders>
              <w:top w:val="nil"/>
              <w:left w:val="nil"/>
              <w:bottom w:val="nil"/>
              <w:right w:val="nil"/>
            </w:tcBorders>
            <w:shd w:val="clear" w:color="auto" w:fill="auto"/>
            <w:noWrap/>
            <w:vAlign w:val="bottom"/>
          </w:tcPr>
          <w:p>
            <w:pPr>
              <w:widowControl/>
              <w:jc w:val="left"/>
              <w:rPr>
                <w:rFonts w:ascii="宋体" w:hAnsi="宋体" w:cs="宋体"/>
                <w:color w:val="000000"/>
                <w:kern w:val="0"/>
                <w:sz w:val="22"/>
              </w:rPr>
            </w:pPr>
          </w:p>
        </w:tc>
        <w:tc>
          <w:tcPr>
            <w:tcW w:w="249" w:type="dxa"/>
            <w:tcBorders>
              <w:top w:val="nil"/>
              <w:left w:val="nil"/>
              <w:bottom w:val="nil"/>
              <w:right w:val="nil"/>
            </w:tcBorders>
            <w:shd w:val="clear" w:color="auto" w:fill="auto"/>
            <w:noWrap/>
            <w:vAlign w:val="bottom"/>
          </w:tcPr>
          <w:p>
            <w:pPr>
              <w:widowControl/>
              <w:jc w:val="left"/>
              <w:rPr>
                <w:rFonts w:ascii="宋体" w:hAnsi="宋体" w:cs="宋体"/>
                <w:color w:val="000000"/>
                <w:kern w:val="0"/>
                <w:sz w:val="22"/>
              </w:rPr>
            </w:pPr>
          </w:p>
        </w:tc>
      </w:tr>
      <w:tr>
        <w:tblPrEx>
          <w:tblLayout w:type="fixed"/>
          <w:tblCellMar>
            <w:top w:w="0" w:type="dxa"/>
            <w:left w:w="108" w:type="dxa"/>
            <w:bottom w:w="0" w:type="dxa"/>
            <w:right w:w="108" w:type="dxa"/>
          </w:tblCellMar>
        </w:tblPrEx>
        <w:trPr>
          <w:trHeight w:val="271" w:hRule="atLeast"/>
        </w:trPr>
        <w:tc>
          <w:tcPr>
            <w:tcW w:w="2195"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预算单位</w:t>
            </w:r>
          </w:p>
        </w:tc>
        <w:tc>
          <w:tcPr>
            <w:tcW w:w="5831" w:type="dxa"/>
            <w:gridSpan w:val="6"/>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昌吉回族自治州林业技术推广中心</w:t>
            </w:r>
          </w:p>
        </w:tc>
        <w:tc>
          <w:tcPr>
            <w:tcW w:w="1925"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项目名称</w:t>
            </w:r>
          </w:p>
        </w:tc>
        <w:tc>
          <w:tcPr>
            <w:tcW w:w="4022" w:type="dxa"/>
            <w:gridSpan w:val="5"/>
            <w:tcBorders>
              <w:top w:val="single" w:color="auto" w:sz="4" w:space="0"/>
              <w:left w:val="nil"/>
              <w:bottom w:val="single" w:color="auto" w:sz="4" w:space="0"/>
              <w:right w:val="single" w:color="auto" w:sz="4" w:space="0"/>
            </w:tcBorders>
            <w:shd w:val="clear" w:color="auto" w:fill="auto"/>
            <w:vAlign w:val="center"/>
          </w:tcPr>
          <w:p>
            <w:pPr>
              <w:widowControl/>
              <w:spacing w:line="580" w:lineRule="exact"/>
              <w:jc w:val="left"/>
              <w:rPr>
                <w:rFonts w:ascii="宋体" w:hAnsi="宋体" w:cs="宋体"/>
                <w:sz w:val="18"/>
                <w:szCs w:val="18"/>
              </w:rPr>
            </w:pPr>
            <w:r>
              <w:rPr>
                <w:rFonts w:hint="eastAsia" w:ascii="宋体" w:hAnsi="宋体" w:cs="宋体"/>
                <w:kern w:val="0"/>
                <w:sz w:val="18"/>
                <w:szCs w:val="18"/>
              </w:rPr>
              <w:t>大果沙棘良种新棘1号优质丰产集约化栽培技术示范推广</w:t>
            </w:r>
          </w:p>
          <w:p>
            <w:pPr>
              <w:widowControl/>
              <w:jc w:val="center"/>
              <w:rPr>
                <w:rFonts w:ascii="宋体" w:hAnsi="宋体" w:cs="宋体"/>
                <w:kern w:val="0"/>
                <w:sz w:val="18"/>
                <w:szCs w:val="18"/>
              </w:rPr>
            </w:pPr>
          </w:p>
        </w:tc>
      </w:tr>
      <w:tr>
        <w:tblPrEx>
          <w:tblLayout w:type="fixed"/>
          <w:tblCellMar>
            <w:top w:w="0" w:type="dxa"/>
            <w:left w:w="108" w:type="dxa"/>
            <w:bottom w:w="0" w:type="dxa"/>
            <w:right w:w="108" w:type="dxa"/>
          </w:tblCellMar>
        </w:tblPrEx>
        <w:trPr>
          <w:trHeight w:val="451" w:hRule="atLeast"/>
        </w:trPr>
        <w:tc>
          <w:tcPr>
            <w:tcW w:w="219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项目资金（万元）</w:t>
            </w:r>
          </w:p>
        </w:tc>
        <w:tc>
          <w:tcPr>
            <w:tcW w:w="1857"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年度资金总额：</w:t>
            </w:r>
          </w:p>
        </w:tc>
        <w:tc>
          <w:tcPr>
            <w:tcW w:w="2164"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5　</w:t>
            </w:r>
          </w:p>
        </w:tc>
        <w:tc>
          <w:tcPr>
            <w:tcW w:w="1810" w:type="dxa"/>
            <w:gridSpan w:val="3"/>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其中：财政拨款</w:t>
            </w:r>
          </w:p>
        </w:tc>
        <w:tc>
          <w:tcPr>
            <w:tcW w:w="192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5　</w:t>
            </w:r>
          </w:p>
        </w:tc>
        <w:tc>
          <w:tcPr>
            <w:tcW w:w="1381"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其他资金</w:t>
            </w:r>
          </w:p>
        </w:tc>
        <w:tc>
          <w:tcPr>
            <w:tcW w:w="2641" w:type="dxa"/>
            <w:gridSpan w:val="3"/>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401" w:hRule="atLeast"/>
        </w:trPr>
        <w:tc>
          <w:tcPr>
            <w:tcW w:w="2195" w:type="dxa"/>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项目总体目标</w:t>
            </w:r>
          </w:p>
        </w:tc>
        <w:tc>
          <w:tcPr>
            <w:tcW w:w="11778" w:type="dxa"/>
            <w:gridSpan w:val="12"/>
            <w:tcBorders>
              <w:top w:val="nil"/>
              <w:left w:val="nil"/>
              <w:bottom w:val="single" w:color="000000" w:sz="4" w:space="0"/>
              <w:right w:val="single" w:color="000000" w:sz="4" w:space="0"/>
            </w:tcBorders>
            <w:shd w:val="clear" w:color="auto" w:fill="auto"/>
          </w:tcPr>
          <w:p>
            <w:pPr>
              <w:widowControl/>
              <w:jc w:val="lef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271" w:hRule="atLeast"/>
        </w:trPr>
        <w:tc>
          <w:tcPr>
            <w:tcW w:w="2195" w:type="dxa"/>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一级指标</w:t>
            </w:r>
          </w:p>
        </w:tc>
        <w:tc>
          <w:tcPr>
            <w:tcW w:w="1857" w:type="dxa"/>
            <w:tcBorders>
              <w:top w:val="nil"/>
              <w:left w:val="nil"/>
              <w:bottom w:val="single" w:color="000000" w:sz="4" w:space="0"/>
              <w:right w:val="single" w:color="000000"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二级指标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三级指标</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指标值（包含数字及文字描述）</w:t>
            </w:r>
          </w:p>
        </w:tc>
      </w:tr>
      <w:tr>
        <w:tblPrEx>
          <w:tblLayout w:type="fixed"/>
          <w:tblCellMar>
            <w:top w:w="0" w:type="dxa"/>
            <w:left w:w="108" w:type="dxa"/>
            <w:bottom w:w="0" w:type="dxa"/>
            <w:right w:w="108" w:type="dxa"/>
          </w:tblCellMar>
        </w:tblPrEx>
        <w:trPr>
          <w:trHeight w:val="271" w:hRule="atLeast"/>
        </w:trPr>
        <w:tc>
          <w:tcPr>
            <w:tcW w:w="2195"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项目完成指标</w:t>
            </w:r>
          </w:p>
        </w:tc>
        <w:tc>
          <w:tcPr>
            <w:tcW w:w="1857"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成本指标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时效指标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数量指标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　建立大果沙棘良种新棘1号优质丰产集约化栽培技术示范区以及带动辐射推广</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建立技术示范区500亩,辐射推广2000亩　</w:t>
            </w:r>
          </w:p>
        </w:tc>
      </w:tr>
      <w:tr>
        <w:tblPrEx>
          <w:tblLayout w:type="fixed"/>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　实现保护和恢复荒漠植被的目的</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提高生态工程建设的质量和效益，增强农牧民造林积极性　</w:t>
            </w:r>
          </w:p>
        </w:tc>
      </w:tr>
      <w:tr>
        <w:tblPrEx>
          <w:tblLayout w:type="fixed"/>
          <w:tblCellMar>
            <w:top w:w="0" w:type="dxa"/>
            <w:left w:w="108" w:type="dxa"/>
            <w:bottom w:w="0" w:type="dxa"/>
            <w:right w:w="108" w:type="dxa"/>
          </w:tblCellMar>
        </w:tblPrEx>
        <w:trPr>
          <w:trHeight w:val="477"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质量指标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　培训专业技术人员和林农</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培训专业技术人员和林果人数500人　</w:t>
            </w:r>
          </w:p>
        </w:tc>
      </w:tr>
      <w:tr>
        <w:tblPrEx>
          <w:tblLayout w:type="fixed"/>
          <w:tblCellMar>
            <w:top w:w="0" w:type="dxa"/>
            <w:left w:w="108" w:type="dxa"/>
            <w:bottom w:w="0" w:type="dxa"/>
            <w:right w:w="108" w:type="dxa"/>
          </w:tblCellMar>
        </w:tblPrEx>
        <w:trPr>
          <w:trHeight w:val="417"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 xml:space="preserve">　实现保护和恢复荒漠植被 </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荒漠和植被恢复达到70%　</w:t>
            </w:r>
          </w:p>
        </w:tc>
      </w:tr>
      <w:tr>
        <w:tblPrEx>
          <w:tblLayout w:type="fixed"/>
          <w:tblCellMar>
            <w:top w:w="0" w:type="dxa"/>
            <w:left w:w="108" w:type="dxa"/>
            <w:bottom w:w="0" w:type="dxa"/>
            <w:right w:w="108" w:type="dxa"/>
          </w:tblCellMar>
        </w:tblPrEx>
        <w:trPr>
          <w:trHeight w:val="567" w:hRule="atLeast"/>
        </w:trPr>
        <w:tc>
          <w:tcPr>
            <w:tcW w:w="2195"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项目效益指标</w:t>
            </w:r>
          </w:p>
        </w:tc>
        <w:tc>
          <w:tcPr>
            <w:tcW w:w="1857"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经济效益指标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　提高人民生活水平</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增强环保和科技意识，提高经济收入　</w:t>
            </w:r>
          </w:p>
        </w:tc>
      </w:tr>
      <w:tr>
        <w:tblPrEx>
          <w:tblLayout w:type="fixed"/>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实施带动和帮助当地建档立卡户掌握林果技术　</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帮助20户建档立卡户掌握一门林果技术，实现就地就业　</w:t>
            </w:r>
          </w:p>
        </w:tc>
      </w:tr>
      <w:tr>
        <w:tblPrEx>
          <w:tblLayout w:type="fixed"/>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可持续影响指标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　示范区建设完成后实现一定保存率和平均亩产量</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示范区建立第三年（初果期），保存率达到95%，盛果期亩产达到200公斤.　</w:t>
            </w:r>
          </w:p>
        </w:tc>
      </w:tr>
      <w:tr>
        <w:tblPrEx>
          <w:tblLayout w:type="fixed"/>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社会效益指标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生态效益指标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271" w:hRule="atLeast"/>
        </w:trPr>
        <w:tc>
          <w:tcPr>
            <w:tcW w:w="2195"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满意度指标</w:t>
            </w:r>
          </w:p>
        </w:tc>
        <w:tc>
          <w:tcPr>
            <w:tcW w:w="1857"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满意度指标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bl>
    <w:p>
      <w:pPr>
        <w:widowControl/>
        <w:spacing w:line="560" w:lineRule="exact"/>
        <w:ind w:firstLine="630" w:firstLineChars="196"/>
        <w:jc w:val="left"/>
        <w:rPr>
          <w:rFonts w:ascii="楷体_GB2312" w:hAnsi="宋体" w:eastAsia="楷体_GB2312" w:cs="宋体"/>
          <w:b/>
          <w:kern w:val="0"/>
          <w:sz w:val="32"/>
          <w:szCs w:val="32"/>
        </w:rPr>
        <w:sectPr>
          <w:pgSz w:w="16838" w:h="11906" w:orient="landscape"/>
          <w:pgMar w:top="1800" w:right="1440" w:bottom="1800" w:left="1440" w:header="851" w:footer="992" w:gutter="0"/>
          <w:cols w:space="425" w:num="1"/>
          <w:docGrid w:type="lines" w:linePitch="312" w:charSpace="0"/>
        </w:sectPr>
      </w:pPr>
    </w:p>
    <w:p>
      <w:pPr>
        <w:widowControl/>
        <w:spacing w:line="560" w:lineRule="exact"/>
        <w:ind w:firstLine="630" w:firstLineChars="196"/>
        <w:jc w:val="left"/>
        <w:rPr>
          <w:rFonts w:ascii="楷体_GB2312" w:hAnsi="宋体" w:eastAsia="楷体_GB2312" w:cs="宋体"/>
          <w:b/>
          <w:kern w:val="0"/>
          <w:sz w:val="32"/>
          <w:szCs w:val="32"/>
        </w:rPr>
      </w:pPr>
      <w:r>
        <w:rPr>
          <w:rFonts w:hint="eastAsia" w:ascii="楷体_GB2312" w:hAnsi="宋体" w:eastAsia="楷体_GB2312" w:cs="宋体"/>
          <w:b/>
          <w:kern w:val="0"/>
          <w:sz w:val="32"/>
          <w:szCs w:val="32"/>
        </w:rPr>
        <w:t>（五）其他需说明的事项</w:t>
      </w:r>
    </w:p>
    <w:p>
      <w:pPr>
        <w:widowControl/>
        <w:spacing w:line="560" w:lineRule="exact"/>
        <w:ind w:firstLine="627" w:firstLineChars="196"/>
        <w:jc w:val="left"/>
        <w:rPr>
          <w:rFonts w:ascii="楷体_GB2312" w:hAnsi="宋体" w:eastAsia="楷体_GB2312" w:cs="宋体"/>
          <w:b/>
          <w:kern w:val="0"/>
          <w:sz w:val="32"/>
          <w:szCs w:val="32"/>
        </w:rPr>
      </w:pPr>
      <w:r>
        <w:rPr>
          <w:rFonts w:hint="eastAsia" w:ascii="仿宋_GB2312" w:hAnsi="宋体" w:eastAsia="仿宋_GB2312" w:cs="宋体"/>
          <w:kern w:val="0"/>
          <w:sz w:val="32"/>
          <w:szCs w:val="32"/>
        </w:rPr>
        <w:t xml:space="preserve">本单位无其他需要说明的事项。     </w:t>
      </w:r>
    </w:p>
    <w:p>
      <w:pPr>
        <w:widowControl/>
        <w:spacing w:before="156" w:beforeLines="50"/>
        <w:jc w:val="center"/>
        <w:outlineLvl w:val="1"/>
        <w:rPr>
          <w:rFonts w:ascii="黑体" w:hAnsi="黑体" w:eastAsia="黑体"/>
          <w:kern w:val="0"/>
          <w:sz w:val="32"/>
          <w:szCs w:val="32"/>
        </w:rPr>
      </w:pPr>
      <w:r>
        <w:rPr>
          <w:rFonts w:hint="eastAsia" w:ascii="黑体" w:hAnsi="黑体" w:eastAsia="黑体"/>
          <w:kern w:val="0"/>
          <w:sz w:val="32"/>
          <w:szCs w:val="32"/>
        </w:rPr>
        <w:t>第四部分  名词解释</w:t>
      </w:r>
    </w:p>
    <w:p>
      <w:pPr>
        <w:widowControl/>
        <w:spacing w:line="560" w:lineRule="exact"/>
        <w:ind w:firstLine="640"/>
        <w:jc w:val="left"/>
        <w:rPr>
          <w:rFonts w:ascii="黑体" w:hAnsi="宋体" w:eastAsia="黑体" w:cs="宋体"/>
          <w:kern w:val="0"/>
          <w:sz w:val="32"/>
          <w:szCs w:val="32"/>
        </w:rPr>
      </w:pPr>
      <w:r>
        <w:rPr>
          <w:rFonts w:hint="eastAsia" w:ascii="黑体" w:hAnsi="宋体" w:eastAsia="黑体" w:cs="宋体"/>
          <w:kern w:val="0"/>
          <w:sz w:val="32"/>
          <w:szCs w:val="32"/>
        </w:rPr>
        <w:t>名词解释：</w:t>
      </w:r>
    </w:p>
    <w:p>
      <w:pPr>
        <w:spacing w:line="550" w:lineRule="exact"/>
        <w:ind w:firstLine="642"/>
        <w:rPr>
          <w:rFonts w:ascii="仿宋_GB2312" w:eastAsia="仿宋_GB2312"/>
          <w:sz w:val="32"/>
          <w:szCs w:val="32"/>
        </w:rPr>
      </w:pPr>
      <w:r>
        <w:rPr>
          <w:rFonts w:hint="eastAsia" w:ascii="黑体" w:hAnsi="黑体" w:eastAsia="黑体"/>
          <w:sz w:val="32"/>
          <w:szCs w:val="32"/>
        </w:rPr>
        <w:t>一、财政拨款：</w:t>
      </w:r>
      <w:r>
        <w:rPr>
          <w:rFonts w:hint="eastAsia" w:ascii="仿宋_GB2312" w:eastAsia="仿宋_GB2312"/>
          <w:sz w:val="32"/>
          <w:szCs w:val="32"/>
        </w:rPr>
        <w:t>指由一般公共预算、政府性基金预算安排的财政拨款数。</w:t>
      </w:r>
    </w:p>
    <w:p>
      <w:pPr>
        <w:spacing w:line="550" w:lineRule="exact"/>
        <w:ind w:firstLine="642"/>
        <w:rPr>
          <w:rFonts w:ascii="仿宋_GB2312" w:eastAsia="仿宋_GB2312"/>
          <w:sz w:val="32"/>
          <w:szCs w:val="32"/>
        </w:rPr>
      </w:pPr>
      <w:r>
        <w:rPr>
          <w:rFonts w:hint="eastAsia" w:ascii="黑体" w:hAnsi="黑体" w:eastAsia="黑体"/>
          <w:sz w:val="32"/>
          <w:szCs w:val="32"/>
        </w:rPr>
        <w:t>二、一般公共预算：</w:t>
      </w:r>
      <w:r>
        <w:rPr>
          <w:rFonts w:hint="eastAsia" w:ascii="仿宋_GB2312" w:eastAsia="仿宋_GB2312"/>
          <w:sz w:val="32"/>
          <w:szCs w:val="32"/>
        </w:rPr>
        <w:t>包括公共财政拨款（补助）资金、专项收入。</w:t>
      </w:r>
    </w:p>
    <w:p>
      <w:pPr>
        <w:spacing w:line="550" w:lineRule="exact"/>
        <w:ind w:firstLine="642"/>
        <w:rPr>
          <w:rFonts w:ascii="仿宋_GB2312" w:eastAsia="仿宋_GB2312"/>
          <w:sz w:val="32"/>
          <w:szCs w:val="32"/>
        </w:rPr>
      </w:pPr>
      <w:r>
        <w:rPr>
          <w:rFonts w:hint="eastAsia" w:ascii="黑体" w:hAnsi="黑体" w:eastAsia="黑体"/>
          <w:sz w:val="32"/>
          <w:szCs w:val="32"/>
        </w:rPr>
        <w:t>三、财政专户管理资金：</w:t>
      </w:r>
      <w:r>
        <w:rPr>
          <w:rFonts w:hint="eastAsia" w:ascii="仿宋_GB2312" w:eastAsia="仿宋_GB2312"/>
          <w:sz w:val="32"/>
          <w:szCs w:val="32"/>
        </w:rPr>
        <w:t>包括专户管理行政事业性收费（主要是教育收费）、其他非税收入。</w:t>
      </w:r>
    </w:p>
    <w:p>
      <w:pPr>
        <w:spacing w:line="550" w:lineRule="exact"/>
        <w:ind w:firstLine="642"/>
        <w:rPr>
          <w:rFonts w:ascii="仿宋_GB2312" w:eastAsia="仿宋_GB2312"/>
          <w:sz w:val="32"/>
          <w:szCs w:val="32"/>
        </w:rPr>
      </w:pPr>
      <w:r>
        <w:rPr>
          <w:rFonts w:hint="eastAsia" w:ascii="黑体" w:hAnsi="黑体" w:eastAsia="黑体"/>
          <w:sz w:val="32"/>
          <w:szCs w:val="32"/>
        </w:rPr>
        <w:t>四、其他资金：</w:t>
      </w:r>
      <w:r>
        <w:rPr>
          <w:rFonts w:hint="eastAsia" w:ascii="仿宋_GB2312" w:eastAsia="仿宋_GB2312"/>
          <w:sz w:val="32"/>
          <w:szCs w:val="32"/>
        </w:rPr>
        <w:t>包括事业收入、经营收入、其他收入等。</w:t>
      </w:r>
    </w:p>
    <w:p>
      <w:pPr>
        <w:spacing w:line="550" w:lineRule="exact"/>
        <w:ind w:firstLine="642"/>
        <w:rPr>
          <w:rFonts w:ascii="仿宋_GB2312" w:eastAsia="仿宋_GB2312"/>
          <w:sz w:val="32"/>
          <w:szCs w:val="32"/>
        </w:rPr>
      </w:pPr>
      <w:r>
        <w:rPr>
          <w:rFonts w:hint="eastAsia" w:ascii="黑体" w:hAnsi="黑体" w:eastAsia="黑体"/>
          <w:sz w:val="32"/>
          <w:szCs w:val="32"/>
        </w:rPr>
        <w:t>五、基本支出：</w:t>
      </w:r>
      <w:r>
        <w:rPr>
          <w:rFonts w:hint="eastAsia" w:ascii="仿宋_GB2312" w:eastAsia="仿宋_GB2312"/>
          <w:sz w:val="32"/>
          <w:szCs w:val="32"/>
        </w:rPr>
        <w:t>包括人员经费、商品和服务支出（定额）。其中，人员经费包括工资福利支出、对个人和家庭的补助。</w:t>
      </w:r>
    </w:p>
    <w:p>
      <w:pPr>
        <w:spacing w:line="550" w:lineRule="exact"/>
        <w:ind w:firstLine="642"/>
        <w:rPr>
          <w:rFonts w:ascii="仿宋_GB2312" w:eastAsia="仿宋_GB2312"/>
          <w:sz w:val="32"/>
          <w:szCs w:val="32"/>
        </w:rPr>
      </w:pPr>
      <w:r>
        <w:rPr>
          <w:rFonts w:hint="eastAsia" w:ascii="黑体" w:hAnsi="黑体" w:eastAsia="黑体"/>
          <w:sz w:val="32"/>
          <w:szCs w:val="32"/>
        </w:rPr>
        <w:t>六、项目支出：</w:t>
      </w:r>
      <w:r>
        <w:rPr>
          <w:rFonts w:hint="eastAsia" w:ascii="仿宋_GB2312" w:eastAsia="仿宋_GB2312"/>
          <w:sz w:val="32"/>
          <w:szCs w:val="32"/>
        </w:rPr>
        <w:t>部门支出预算的组成部分，是自治区本级部门为完成其特定的行政任务或事业发展目标，在基本支出预算之外编制的年度项目支出计划。</w:t>
      </w:r>
    </w:p>
    <w:p>
      <w:pPr>
        <w:spacing w:line="550" w:lineRule="exact"/>
        <w:ind w:firstLine="642"/>
        <w:rPr>
          <w:rFonts w:ascii="仿宋_GB2312" w:eastAsia="仿宋_GB2312"/>
          <w:sz w:val="32"/>
          <w:szCs w:val="32"/>
        </w:rPr>
      </w:pPr>
      <w:r>
        <w:rPr>
          <w:rFonts w:hint="eastAsia" w:ascii="黑体" w:hAnsi="黑体" w:eastAsia="黑体"/>
          <w:sz w:val="32"/>
          <w:szCs w:val="32"/>
        </w:rPr>
        <w:t>七、“三公”经费：</w:t>
      </w:r>
      <w:r>
        <w:rPr>
          <w:rFonts w:hint="eastAsia" w:ascii="仿宋_GB2312" w:eastAsia="仿宋_GB2312"/>
          <w:sz w:val="32"/>
          <w:szCs w:val="32"/>
        </w:rPr>
        <w:t>指自治区本级部门用一般公共预算财政拨款安排的因公出国（境）费、公务用车购置及运行费和公务接待费。其中，因公出国（境）费指单位公务出国（境）的住宿费、旅费、伙食补助费、杂费、培训费等支出；公务用车购置及运行费指单位公务用车购置费及租用费、燃料费、维修费、过路过桥费、保险费、安全奖励费用等支出；公务接待费指单位按规定开支的各类公务接待（含外宾接待）支出。</w:t>
      </w:r>
    </w:p>
    <w:p>
      <w:pPr>
        <w:spacing w:line="550" w:lineRule="exact"/>
        <w:ind w:firstLine="642"/>
        <w:rPr>
          <w:rFonts w:ascii="仿宋_GB2312" w:hAnsi="宋体" w:eastAsia="仿宋_GB2312" w:cs="宋体"/>
          <w:kern w:val="0"/>
          <w:sz w:val="32"/>
          <w:szCs w:val="32"/>
        </w:rPr>
      </w:pPr>
      <w:r>
        <w:rPr>
          <w:rFonts w:hint="eastAsia" w:ascii="黑体" w:hAnsi="黑体" w:eastAsia="黑体"/>
          <w:sz w:val="32"/>
          <w:szCs w:val="32"/>
        </w:rPr>
        <w:t>八、机关运行经费：</w:t>
      </w:r>
      <w:r>
        <w:rPr>
          <w:rFonts w:hint="eastAsia" w:ascii="仿宋_GB2312" w:eastAsia="仿宋_GB2312"/>
          <w:sz w:val="32"/>
          <w:szCs w:val="32"/>
        </w:rPr>
        <w:t>指各部门的公用经费，包括办公及印刷费、邮电费、差旅费、会议费、福利费、日常维修费、专用材料及一般设备购置费、办公用房水电费、办公用房取暖费、办公用房物业管理费、公务用车运行维护费及其他费用。</w:t>
      </w:r>
    </w:p>
    <w:p>
      <w:pPr>
        <w:widowControl/>
        <w:spacing w:line="560" w:lineRule="exact"/>
        <w:jc w:val="left"/>
        <w:rPr>
          <w:rFonts w:ascii="仿宋_GB2312" w:hAnsi="宋体" w:eastAsia="仿宋_GB2312" w:cs="宋体"/>
          <w:kern w:val="0"/>
          <w:sz w:val="32"/>
          <w:szCs w:val="32"/>
        </w:rPr>
      </w:pPr>
    </w:p>
    <w:p>
      <w:pPr>
        <w:widowControl/>
        <w:spacing w:line="560" w:lineRule="exact"/>
        <w:jc w:val="left"/>
        <w:rPr>
          <w:rFonts w:ascii="仿宋_GB2312" w:hAnsi="宋体" w:eastAsia="仿宋_GB2312" w:cs="宋体"/>
          <w:kern w:val="0"/>
          <w:sz w:val="32"/>
          <w:szCs w:val="32"/>
        </w:rPr>
      </w:pPr>
    </w:p>
    <w:p>
      <w:pPr>
        <w:widowControl/>
        <w:spacing w:line="560" w:lineRule="exact"/>
        <w:jc w:val="left"/>
        <w:rPr>
          <w:rFonts w:ascii="仿宋_GB2312" w:hAnsi="宋体" w:eastAsia="仿宋_GB2312" w:cs="宋体"/>
          <w:kern w:val="0"/>
          <w:sz w:val="32"/>
          <w:szCs w:val="32"/>
        </w:rPr>
      </w:pPr>
      <w:r>
        <w:rPr>
          <w:rFonts w:hint="eastAsia" w:ascii="仿宋_GB2312" w:hAnsi="宋体" w:eastAsia="仿宋_GB2312" w:cs="宋体"/>
          <w:kern w:val="0"/>
          <w:sz w:val="32"/>
          <w:szCs w:val="32"/>
        </w:rPr>
        <w:t xml:space="preserve">                     昌吉回族自治州林业技术推广中心</w:t>
      </w:r>
    </w:p>
    <w:p>
      <w:pPr>
        <w:widowControl/>
        <w:spacing w:line="560" w:lineRule="exact"/>
        <w:jc w:val="right"/>
        <w:rPr>
          <w:rFonts w:ascii="仿宋_GB2312" w:hAnsi="宋体" w:eastAsia="仿宋_GB2312" w:cs="宋体"/>
          <w:kern w:val="0"/>
          <w:sz w:val="32"/>
          <w:szCs w:val="32"/>
        </w:rPr>
      </w:pPr>
      <w:r>
        <w:rPr>
          <w:rFonts w:hint="eastAsia" w:ascii="仿宋_GB2312" w:hAnsi="宋体" w:eastAsia="仿宋_GB2312" w:cs="宋体"/>
          <w:kern w:val="0"/>
          <w:sz w:val="32"/>
          <w:szCs w:val="32"/>
        </w:rPr>
        <w:t xml:space="preserve">                   2019</w:t>
      </w:r>
      <w:r>
        <w:rPr>
          <w:rFonts w:ascii="仿宋_GB2312" w:hAnsi="宋体" w:eastAsia="仿宋_GB2312" w:cs="宋体"/>
          <w:kern w:val="0"/>
          <w:sz w:val="32"/>
          <w:szCs w:val="32"/>
        </w:rPr>
        <w:t>年</w:t>
      </w:r>
      <w:r>
        <w:rPr>
          <w:rFonts w:hint="eastAsia" w:ascii="仿宋_GB2312" w:hAnsi="宋体" w:eastAsia="仿宋_GB2312" w:cs="宋体"/>
          <w:kern w:val="0"/>
          <w:sz w:val="32"/>
          <w:szCs w:val="32"/>
        </w:rPr>
        <w:t>1</w:t>
      </w:r>
      <w:r>
        <w:rPr>
          <w:rFonts w:ascii="仿宋_GB2312" w:hAnsi="宋体" w:eastAsia="仿宋_GB2312" w:cs="宋体"/>
          <w:kern w:val="0"/>
          <w:sz w:val="32"/>
          <w:szCs w:val="32"/>
        </w:rPr>
        <w:t>月</w:t>
      </w:r>
      <w:r>
        <w:rPr>
          <w:rFonts w:hint="eastAsia" w:ascii="仿宋_GB2312" w:hAnsi="宋体" w:eastAsia="仿宋_GB2312" w:cs="宋体"/>
          <w:kern w:val="0"/>
          <w:sz w:val="32"/>
          <w:szCs w:val="32"/>
        </w:rPr>
        <w:t>31</w:t>
      </w:r>
      <w:r>
        <w:rPr>
          <w:rFonts w:ascii="仿宋_GB2312" w:hAnsi="宋体" w:eastAsia="仿宋_GB2312" w:cs="宋体"/>
          <w:kern w:val="0"/>
          <w:sz w:val="32"/>
          <w:szCs w:val="32"/>
        </w:rPr>
        <w:t>日</w:t>
      </w:r>
    </w:p>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0000000000000000000"/>
    <w:charset w:val="86"/>
    <w:family w:val="auto"/>
    <w:pitch w:val="default"/>
    <w:sig w:usb0="00000000" w:usb1="00000000" w:usb2="00000000" w:usb3="00000000" w:csb0="00040000" w:csb1="00000000"/>
  </w:font>
  <w:font w:name="Helvetica">
    <w:altName w:val="Arial"/>
    <w:panose1 w:val="020B0604020202020204"/>
    <w:charset w:val="00"/>
    <w:family w:val="swiss"/>
    <w:pitch w:val="default"/>
    <w:sig w:usb0="00000000" w:usb1="00000000" w:usb2="00000000" w:usb3="00000000" w:csb0="00000001" w:csb1="00000000"/>
  </w:font>
  <w:font w:name="方正小标宋_GBK">
    <w:altName w:val="宋体"/>
    <w:panose1 w:val="00000000000000000000"/>
    <w:charset w:val="86"/>
    <w:family w:val="auto"/>
    <w:pitch w:val="default"/>
    <w:sig w:usb0="00000000" w:usb1="00000000" w:usb2="00000010" w:usb3="00000000" w:csb0="00040000" w:csb1="00000000"/>
  </w:font>
  <w:font w:name="楷体_GB2312">
    <w:altName w:val="楷体"/>
    <w:panose1 w:val="00000000000000000000"/>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jc w:val="right"/>
      <w:rPr>
        <w:rFonts w:ascii="宋体" w:hAnsi="宋体" w:eastAsia="宋体"/>
        <w:sz w:val="28"/>
        <w:szCs w:val="28"/>
      </w:rPr>
    </w:pP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19</w:t>
    </w:r>
    <w:r>
      <w:rPr>
        <w:rFonts w:ascii="宋体" w:hAnsi="宋体" w:eastAsia="宋体"/>
        <w:sz w:val="28"/>
        <w:szCs w:val="28"/>
      </w:rPr>
      <w:fldChar w:fldCharType="end"/>
    </w:r>
  </w:p>
  <w:p>
    <w:pPr>
      <w:pStyle w:val="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rPr>
        <w:rFonts w:ascii="宋体" w:hAnsi="宋体" w:eastAsia="宋体"/>
        <w:sz w:val="28"/>
        <w:szCs w:val="28"/>
      </w:rPr>
    </w:pP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w:t>
    </w:r>
    <w:r>
      <w:rPr>
        <w:rFonts w:ascii="宋体" w:hAnsi="宋体" w:eastAsia="宋体"/>
        <w:sz w:val="28"/>
        <w:szCs w:val="28"/>
      </w:rPr>
      <w:t xml:space="preserve"> 30 -</w:t>
    </w:r>
    <w:r>
      <w:rPr>
        <w:rFonts w:ascii="宋体" w:hAnsi="宋体" w:eastAsia="宋体"/>
        <w:sz w:val="28"/>
        <w:szCs w:val="28"/>
      </w:rPr>
      <w:fldChar w:fldCharType="end"/>
    </w:r>
  </w:p>
  <w:p>
    <w:pPr>
      <w:pStyle w:val="3"/>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val="1"/>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2B5144"/>
    <w:rsid w:val="00125FF8"/>
    <w:rsid w:val="001355B7"/>
    <w:rsid w:val="001833B0"/>
    <w:rsid w:val="001916CF"/>
    <w:rsid w:val="00230669"/>
    <w:rsid w:val="002B5144"/>
    <w:rsid w:val="00325B17"/>
    <w:rsid w:val="0033634D"/>
    <w:rsid w:val="0038227B"/>
    <w:rsid w:val="00557CD4"/>
    <w:rsid w:val="005C5797"/>
    <w:rsid w:val="005D728B"/>
    <w:rsid w:val="00757310"/>
    <w:rsid w:val="007735EA"/>
    <w:rsid w:val="007C1709"/>
    <w:rsid w:val="00841512"/>
    <w:rsid w:val="009570E4"/>
    <w:rsid w:val="00BA2397"/>
    <w:rsid w:val="00D95B2F"/>
    <w:rsid w:val="00E560C8"/>
    <w:rsid w:val="00EE458B"/>
    <w:rsid w:val="00FC6ABD"/>
    <w:rsid w:val="017241F5"/>
    <w:rsid w:val="02192A2C"/>
    <w:rsid w:val="0295763D"/>
    <w:rsid w:val="03100254"/>
    <w:rsid w:val="03341F2D"/>
    <w:rsid w:val="0372301D"/>
    <w:rsid w:val="04491B1C"/>
    <w:rsid w:val="05A7729C"/>
    <w:rsid w:val="06AB1350"/>
    <w:rsid w:val="07E63502"/>
    <w:rsid w:val="08DA77AA"/>
    <w:rsid w:val="08F12AB6"/>
    <w:rsid w:val="09457ABA"/>
    <w:rsid w:val="09540E8A"/>
    <w:rsid w:val="0A0810E6"/>
    <w:rsid w:val="0A4B31DA"/>
    <w:rsid w:val="0ABA6BBB"/>
    <w:rsid w:val="0AE673AA"/>
    <w:rsid w:val="0E4B151A"/>
    <w:rsid w:val="12B16186"/>
    <w:rsid w:val="131759A5"/>
    <w:rsid w:val="13A24A20"/>
    <w:rsid w:val="15C01F06"/>
    <w:rsid w:val="15DE3095"/>
    <w:rsid w:val="15E834D1"/>
    <w:rsid w:val="16576AE1"/>
    <w:rsid w:val="18240C85"/>
    <w:rsid w:val="184265E2"/>
    <w:rsid w:val="18882224"/>
    <w:rsid w:val="19543704"/>
    <w:rsid w:val="19EC78BC"/>
    <w:rsid w:val="1AB40A6C"/>
    <w:rsid w:val="1AC013DA"/>
    <w:rsid w:val="1AD564EA"/>
    <w:rsid w:val="1B035265"/>
    <w:rsid w:val="1C2E622C"/>
    <w:rsid w:val="1D706BAA"/>
    <w:rsid w:val="1DD27BFF"/>
    <w:rsid w:val="1DF463DA"/>
    <w:rsid w:val="1E2A4C8E"/>
    <w:rsid w:val="1F1C4986"/>
    <w:rsid w:val="1F9D6CDA"/>
    <w:rsid w:val="1FEE5033"/>
    <w:rsid w:val="202D36D5"/>
    <w:rsid w:val="21890984"/>
    <w:rsid w:val="22D94E58"/>
    <w:rsid w:val="22FB0F2E"/>
    <w:rsid w:val="23EF7251"/>
    <w:rsid w:val="23FA3A2D"/>
    <w:rsid w:val="2439247A"/>
    <w:rsid w:val="24F20DCD"/>
    <w:rsid w:val="25594174"/>
    <w:rsid w:val="2597055F"/>
    <w:rsid w:val="259E15ED"/>
    <w:rsid w:val="27237990"/>
    <w:rsid w:val="2AD856D0"/>
    <w:rsid w:val="2B4917BB"/>
    <w:rsid w:val="2B871394"/>
    <w:rsid w:val="2C07726A"/>
    <w:rsid w:val="2C56713D"/>
    <w:rsid w:val="2CC61B62"/>
    <w:rsid w:val="2CC647D6"/>
    <w:rsid w:val="30BA06F0"/>
    <w:rsid w:val="30E25D93"/>
    <w:rsid w:val="32104EBE"/>
    <w:rsid w:val="321D172C"/>
    <w:rsid w:val="33376009"/>
    <w:rsid w:val="35573503"/>
    <w:rsid w:val="360D15AB"/>
    <w:rsid w:val="36281A17"/>
    <w:rsid w:val="368C70E3"/>
    <w:rsid w:val="377D6F23"/>
    <w:rsid w:val="37CA4D80"/>
    <w:rsid w:val="3AD45522"/>
    <w:rsid w:val="3BDD4AAC"/>
    <w:rsid w:val="3DE545E1"/>
    <w:rsid w:val="3DEA6719"/>
    <w:rsid w:val="3F5D3962"/>
    <w:rsid w:val="41336BCD"/>
    <w:rsid w:val="428C2A7B"/>
    <w:rsid w:val="45440C15"/>
    <w:rsid w:val="454E5B1B"/>
    <w:rsid w:val="457C0379"/>
    <w:rsid w:val="473C073E"/>
    <w:rsid w:val="48924675"/>
    <w:rsid w:val="49366CCC"/>
    <w:rsid w:val="49B1014B"/>
    <w:rsid w:val="49F00C54"/>
    <w:rsid w:val="4B1D412F"/>
    <w:rsid w:val="4BB439BA"/>
    <w:rsid w:val="4BEC1E04"/>
    <w:rsid w:val="4C437AEB"/>
    <w:rsid w:val="4D0F7D64"/>
    <w:rsid w:val="4D2C24D2"/>
    <w:rsid w:val="4F874830"/>
    <w:rsid w:val="50AE35B6"/>
    <w:rsid w:val="511D7427"/>
    <w:rsid w:val="518E283A"/>
    <w:rsid w:val="530D2814"/>
    <w:rsid w:val="544D2037"/>
    <w:rsid w:val="54AF5C91"/>
    <w:rsid w:val="54BB2E8B"/>
    <w:rsid w:val="55683F82"/>
    <w:rsid w:val="5590380D"/>
    <w:rsid w:val="55EB20DD"/>
    <w:rsid w:val="55F9075A"/>
    <w:rsid w:val="590D522C"/>
    <w:rsid w:val="59175B46"/>
    <w:rsid w:val="599F3353"/>
    <w:rsid w:val="59B23C83"/>
    <w:rsid w:val="5B5563FA"/>
    <w:rsid w:val="5D752AC6"/>
    <w:rsid w:val="5F1F2BE7"/>
    <w:rsid w:val="5FE50FE6"/>
    <w:rsid w:val="604A0AAD"/>
    <w:rsid w:val="61712F65"/>
    <w:rsid w:val="61FD6D4F"/>
    <w:rsid w:val="65113E23"/>
    <w:rsid w:val="65552886"/>
    <w:rsid w:val="66632001"/>
    <w:rsid w:val="67344728"/>
    <w:rsid w:val="68AB0927"/>
    <w:rsid w:val="6A625795"/>
    <w:rsid w:val="6A872057"/>
    <w:rsid w:val="6BDE0487"/>
    <w:rsid w:val="6C236A9C"/>
    <w:rsid w:val="6D5E60D1"/>
    <w:rsid w:val="6F052934"/>
    <w:rsid w:val="6F0E47C6"/>
    <w:rsid w:val="6F715FC5"/>
    <w:rsid w:val="708C1E0E"/>
    <w:rsid w:val="7288737B"/>
    <w:rsid w:val="72CD6966"/>
    <w:rsid w:val="73A21980"/>
    <w:rsid w:val="74970789"/>
    <w:rsid w:val="792E3D81"/>
    <w:rsid w:val="79B4735D"/>
    <w:rsid w:val="7A726101"/>
    <w:rsid w:val="7A8257AB"/>
    <w:rsid w:val="7A997ACF"/>
    <w:rsid w:val="7AB235E5"/>
    <w:rsid w:val="7BE1652B"/>
    <w:rsid w:val="7BF97862"/>
    <w:rsid w:val="7BFC7929"/>
    <w:rsid w:val="7C693078"/>
    <w:rsid w:val="7D757B5F"/>
    <w:rsid w:val="7E6116E4"/>
    <w:rsid w:val="7F6D70D4"/>
    <w:rsid w:val="7FAC4AE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0" w:semiHidden="0"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qFormat="1" w:unhideWhenUsed="0" w:uiPriority="0" w:semiHidden="0" w:name="Body Text Indent 3"/>
    <w:lsdException w:uiPriority="99" w:name="Block Text"/>
    <w:lsdException w:uiPriority="99"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9">
    <w:name w:val="Default Paragraph Font"/>
    <w:semiHidden/>
    <w:unhideWhenUsed/>
    <w:uiPriority w:val="1"/>
  </w:style>
  <w:style w:type="table" w:default="1" w:styleId="7">
    <w:name w:val="Normal Table"/>
    <w:semiHidden/>
    <w:unhideWhenUsed/>
    <w:uiPriority w:val="99"/>
    <w:tblPr>
      <w:tblLayout w:type="fixed"/>
      <w:tblCellMar>
        <w:top w:w="0" w:type="dxa"/>
        <w:left w:w="108" w:type="dxa"/>
        <w:bottom w:w="0" w:type="dxa"/>
        <w:right w:w="108" w:type="dxa"/>
      </w:tblCellMar>
    </w:tblPr>
  </w:style>
  <w:style w:type="paragraph" w:styleId="2">
    <w:name w:val="Balloon Text"/>
    <w:basedOn w:val="1"/>
    <w:link w:val="14"/>
    <w:semiHidden/>
    <w:qFormat/>
    <w:uiPriority w:val="0"/>
    <w:rPr>
      <w:sz w:val="18"/>
      <w:szCs w:val="18"/>
    </w:rPr>
  </w:style>
  <w:style w:type="paragraph" w:styleId="3">
    <w:name w:val="footer"/>
    <w:basedOn w:val="1"/>
    <w:link w:val="12"/>
    <w:qFormat/>
    <w:uiPriority w:val="99"/>
    <w:pPr>
      <w:tabs>
        <w:tab w:val="center" w:pos="4153"/>
        <w:tab w:val="right" w:pos="8306"/>
      </w:tabs>
      <w:snapToGrid w:val="0"/>
      <w:jc w:val="left"/>
    </w:pPr>
    <w:rPr>
      <w:rFonts w:eastAsia="黑体"/>
      <w:snapToGrid w:val="0"/>
      <w:kern w:val="0"/>
      <w:sz w:val="18"/>
      <w:szCs w:val="18"/>
    </w:rPr>
  </w:style>
  <w:style w:type="paragraph" w:styleId="4">
    <w:name w:val="header"/>
    <w:basedOn w:val="1"/>
    <w:link w:val="15"/>
    <w:qFormat/>
    <w:uiPriority w:val="0"/>
    <w:pPr>
      <w:pBdr>
        <w:bottom w:val="single" w:color="auto" w:sz="6" w:space="1"/>
      </w:pBdr>
      <w:tabs>
        <w:tab w:val="center" w:pos="4153"/>
        <w:tab w:val="right" w:pos="8306"/>
      </w:tabs>
      <w:snapToGrid w:val="0"/>
      <w:jc w:val="center"/>
    </w:pPr>
    <w:rPr>
      <w:sz w:val="18"/>
      <w:szCs w:val="18"/>
    </w:rPr>
  </w:style>
  <w:style w:type="paragraph" w:styleId="5">
    <w:name w:val="Body Text Indent 3"/>
    <w:basedOn w:val="1"/>
    <w:link w:val="16"/>
    <w:qFormat/>
    <w:uiPriority w:val="0"/>
    <w:pPr>
      <w:pBdr>
        <w:top w:val="single" w:color="auto" w:sz="12" w:space="1"/>
        <w:bottom w:val="single" w:color="auto" w:sz="12" w:space="1"/>
      </w:pBdr>
      <w:spacing w:line="600" w:lineRule="exact"/>
      <w:ind w:left="1280" w:hanging="1280" w:hangingChars="400"/>
    </w:pPr>
    <w:rPr>
      <w:rFonts w:eastAsia="仿宋_GB2312"/>
      <w:sz w:val="32"/>
    </w:rPr>
  </w:style>
  <w:style w:type="paragraph" w:styleId="6">
    <w:name w:val="Normal (Web)"/>
    <w:basedOn w:val="1"/>
    <w:unhideWhenUsed/>
    <w:qFormat/>
    <w:uiPriority w:val="0"/>
    <w:pPr>
      <w:widowControl/>
      <w:spacing w:before="100" w:beforeAutospacing="1" w:after="100" w:afterAutospacing="1"/>
      <w:jc w:val="left"/>
    </w:pPr>
    <w:rPr>
      <w:rFonts w:ascii="宋体" w:hAnsi="宋体" w:cs="宋体"/>
      <w:kern w:val="0"/>
      <w:sz w:val="24"/>
    </w:rPr>
  </w:style>
  <w:style w:type="table" w:styleId="8">
    <w:name w:val="Table Grid"/>
    <w:basedOn w:val="7"/>
    <w:qFormat/>
    <w:uiPriority w:val="59"/>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character" w:styleId="10">
    <w:name w:val="Strong"/>
    <w:qFormat/>
    <w:uiPriority w:val="0"/>
    <w:rPr>
      <w:rFonts w:cs="Times New Roman"/>
      <w:b/>
      <w:bCs/>
    </w:rPr>
  </w:style>
  <w:style w:type="character" w:styleId="11">
    <w:name w:val="page number"/>
    <w:basedOn w:val="9"/>
    <w:qFormat/>
    <w:uiPriority w:val="0"/>
  </w:style>
  <w:style w:type="character" w:customStyle="1" w:styleId="12">
    <w:name w:val="页脚 Char"/>
    <w:basedOn w:val="9"/>
    <w:link w:val="3"/>
    <w:qFormat/>
    <w:uiPriority w:val="99"/>
    <w:rPr>
      <w:rFonts w:ascii="Times New Roman" w:hAnsi="Times New Roman" w:eastAsia="黑体" w:cs="Times New Roman"/>
      <w:snapToGrid w:val="0"/>
      <w:kern w:val="0"/>
      <w:sz w:val="18"/>
      <w:szCs w:val="18"/>
    </w:rPr>
  </w:style>
  <w:style w:type="paragraph" w:customStyle="1" w:styleId="13">
    <w:name w:val="f1"/>
    <w:basedOn w:val="1"/>
    <w:qFormat/>
    <w:uiPriority w:val="0"/>
    <w:pPr>
      <w:widowControl/>
      <w:spacing w:before="100" w:beforeAutospacing="1" w:after="100" w:afterAutospacing="1"/>
      <w:jc w:val="center"/>
    </w:pPr>
    <w:rPr>
      <w:rFonts w:ascii="Helvetica" w:hAnsi="Helvetica" w:cs="Helvetica"/>
      <w:b/>
      <w:bCs/>
      <w:color w:val="FF8080"/>
      <w:spacing w:val="160"/>
      <w:kern w:val="0"/>
      <w:sz w:val="80"/>
      <w:szCs w:val="80"/>
    </w:rPr>
  </w:style>
  <w:style w:type="character" w:customStyle="1" w:styleId="14">
    <w:name w:val="批注框文本 Char"/>
    <w:basedOn w:val="9"/>
    <w:link w:val="2"/>
    <w:semiHidden/>
    <w:qFormat/>
    <w:uiPriority w:val="0"/>
    <w:rPr>
      <w:rFonts w:ascii="Times New Roman" w:hAnsi="Times New Roman" w:eastAsia="宋体" w:cs="Times New Roman"/>
      <w:sz w:val="18"/>
      <w:szCs w:val="18"/>
    </w:rPr>
  </w:style>
  <w:style w:type="character" w:customStyle="1" w:styleId="15">
    <w:name w:val="页眉 Char"/>
    <w:basedOn w:val="9"/>
    <w:link w:val="4"/>
    <w:qFormat/>
    <w:uiPriority w:val="0"/>
    <w:rPr>
      <w:rFonts w:ascii="Times New Roman" w:hAnsi="Times New Roman" w:eastAsia="宋体" w:cs="Times New Roman"/>
      <w:sz w:val="18"/>
      <w:szCs w:val="18"/>
    </w:rPr>
  </w:style>
  <w:style w:type="character" w:customStyle="1" w:styleId="16">
    <w:name w:val="正文文本缩进 3 Char"/>
    <w:basedOn w:val="9"/>
    <w:link w:val="5"/>
    <w:qFormat/>
    <w:uiPriority w:val="0"/>
    <w:rPr>
      <w:rFonts w:ascii="Times New Roman" w:hAnsi="Times New Roman" w:eastAsia="仿宋_GB2312" w:cs="Times New Roman"/>
      <w:sz w:val="32"/>
      <w:szCs w:val="24"/>
    </w:rPr>
  </w:style>
  <w:style w:type="paragraph" w:styleId="17">
    <w:name w:val="List Paragraph"/>
    <w:basedOn w:val="1"/>
    <w:qFormat/>
    <w:uiPriority w:val="34"/>
    <w:pPr>
      <w:ind w:firstLine="420" w:firstLineChars="200"/>
    </w:pPr>
    <w:rPr>
      <w:rFonts w:ascii="Calibri" w:hAnsi="Calibri"/>
      <w:szCs w:val="22"/>
    </w:rPr>
  </w:style>
  <w:style w:type="paragraph" w:customStyle="1" w:styleId="18">
    <w:name w:val="普通(网站)1"/>
    <w:basedOn w:val="1"/>
    <w:qFormat/>
    <w:uiPriority w:val="0"/>
    <w:rPr>
      <w:rFonts w:ascii="Calibri" w:hAnsi="Calibri" w:cs="黑体"/>
      <w:sz w:val="24"/>
    </w:rPr>
  </w:style>
  <w:style w:type="paragraph" w:customStyle="1" w:styleId="19">
    <w:name w:val="普通(网站)2"/>
    <w:basedOn w:val="1"/>
    <w:qFormat/>
    <w:uiPriority w:val="0"/>
    <w:rPr>
      <w:rFonts w:ascii="Calibri" w:hAnsi="Calibri" w:cs="黑体"/>
      <w:sz w:val="24"/>
    </w:rPr>
  </w:style>
  <w:style w:type="paragraph" w:customStyle="1" w:styleId="20">
    <w:name w:val="普通(网站)3"/>
    <w:basedOn w:val="1"/>
    <w:qFormat/>
    <w:uiPriority w:val="0"/>
    <w:rPr>
      <w:rFonts w:ascii="Calibri" w:hAnsi="Calibri" w:cs="黑体"/>
      <w:sz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Lenovo</Company>
  <Pages>1</Pages>
  <Words>1479</Words>
  <Characters>8432</Characters>
  <Lines>70</Lines>
  <Paragraphs>19</Paragraphs>
  <TotalTime>65</TotalTime>
  <ScaleCrop>false</ScaleCrop>
  <LinksUpToDate>false</LinksUpToDate>
  <CharactersWithSpaces>9892</CharactersWithSpaces>
  <Application>WPS Office_11.8.2.8555_F1E327BC-269C-435d-A152-05C5408002CA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2019-01-15T10:37:00Z</dcterms:created>
  <dc:creator>王怡</dc:creator>
  <cp:lastModifiedBy>QQ</cp:lastModifiedBy>
  <cp:lastPrinted>2021-05-27T05:31:00Z</cp:lastPrinted>
  <dcterms:modified xsi:type="dcterms:W3CDTF">2021-05-27T12:20:19Z</dcterms:modified>
  <cp:revision>12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2052-11.8.2.8555</vt:lpwstr>
  </property>
</Properties>
</file>