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b/>
          <w:bCs/>
          <w:kern w:val="0"/>
          <w:sz w:val="44"/>
          <w:szCs w:val="44"/>
        </w:rPr>
        <w:t>昌吉州粮食局驻五家渠分局2019年部门预算公开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昌吉州粮食局驻五家渠分局单位概况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2019年部门预算公开表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宋体" w:hAnsi="宋体" w:eastAsia="仿宋_GB2312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一、关于昌吉州粮食局驻五家渠分局2019年收支预算情况的总体说明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二、关于昌吉州粮食局驻五家渠分局2019年收入预算情况说明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三、关于昌吉州粮食局驻五家渠分局2019年支出预算情况说明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四、关于昌吉州粮食局驻五家渠分局2019年财政拨款收支预算情况的总体说明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五、关于昌吉州粮食局驻五家渠分局2019年一般公共预算当年拨款情况说明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六、关于昌吉州粮食局驻五家渠分局2019年一般公共预算基本支出情况说明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七、关于昌吉州粮食局驻五家渠分局2019年项目支出情况说明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八、关于昌吉州粮食局驻五家渠分局2019年一般公共预算“三公”经费预算情况说明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九、关于昌吉州粮食局驻五家渠分局2019年政府性基金预算拨款情况说明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ind w:firstLine="960" w:firstLineChars="300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昌吉州粮食局驻五家渠分局单位概况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jc w:val="left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（一）认真贯彻执行有关国家粮食工作的法律法规和方针政策；</w:t>
      </w:r>
    </w:p>
    <w:p>
      <w:pPr>
        <w:widowControl/>
        <w:spacing w:line="560" w:lineRule="exact"/>
        <w:jc w:val="left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（二）认真贯彻执行《粮食流通管理条例》，依法行政；</w:t>
      </w:r>
    </w:p>
    <w:p>
      <w:pPr>
        <w:widowControl/>
        <w:spacing w:line="560" w:lineRule="exact"/>
        <w:jc w:val="left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（三）依法监管地方储备粮油的安全；</w:t>
      </w:r>
    </w:p>
    <w:p>
      <w:pPr>
        <w:widowControl/>
        <w:spacing w:line="560" w:lineRule="exact"/>
        <w:jc w:val="left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（四）依法监督检查粮食经营者生产、储存、加工、运输等质量；</w:t>
      </w:r>
    </w:p>
    <w:p>
      <w:pPr>
        <w:widowControl/>
        <w:spacing w:line="560" w:lineRule="exact"/>
        <w:jc w:val="left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（五）对涉粮企业执行国家粮食流通统计制度的情况进行监督检查。监督检查各类粮食经营者经营台帐。汇编各类粮食统计报表；</w:t>
      </w:r>
    </w:p>
    <w:p>
      <w:pPr>
        <w:widowControl/>
        <w:spacing w:line="560" w:lineRule="exact"/>
        <w:jc w:val="left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（六）根据国家要求对粮食收购资格进行核查；</w:t>
      </w:r>
    </w:p>
    <w:p>
      <w:pPr>
        <w:widowControl/>
        <w:spacing w:line="560" w:lineRule="exact"/>
        <w:jc w:val="left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（七）检查粮食经营者粮食仓储设施、设备是否符合国家技术规范；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（八）管理好所属国有资产，妥善处理改制后的遗留问题。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昌吉州粮食局驻五家渠分局无下属预算单位，下设2个科室，分别是：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办公室、业务室。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昌吉州粮食局驻五家渠分局编制数6人，实有人数5人，其中：在职5人，增加或减少0人； 退休65人，增加或减少0人；离休1人，增加或减少0人。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2019年部门预算公开表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编制部门：新疆昌吉回族自治州粮食局驻五家渠分局                单位：万元</w:t>
      </w:r>
    </w:p>
    <w:tbl>
      <w:tblPr>
        <w:tblStyle w:val="7"/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170.01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170.01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170.01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170.01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170.01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170.01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170.01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填报部门：新疆昌吉回族自治州粮食局驻五家渠分局                   单位：万元</w:t>
      </w:r>
    </w:p>
    <w:tbl>
      <w:tblPr>
        <w:tblStyle w:val="7"/>
        <w:tblW w:w="965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417"/>
        <w:gridCol w:w="450"/>
        <w:gridCol w:w="1883"/>
        <w:gridCol w:w="886"/>
        <w:gridCol w:w="881"/>
        <w:gridCol w:w="479"/>
        <w:gridCol w:w="680"/>
        <w:gridCol w:w="680"/>
        <w:gridCol w:w="680"/>
        <w:gridCol w:w="680"/>
        <w:gridCol w:w="680"/>
        <w:gridCol w:w="6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8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4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8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222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　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行政运行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161.01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161.01　</w:t>
            </w:r>
          </w:p>
        </w:tc>
        <w:tc>
          <w:tcPr>
            <w:tcW w:w="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222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　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一般行政管理事务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9　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9　</w:t>
            </w:r>
          </w:p>
        </w:tc>
        <w:tc>
          <w:tcPr>
            <w:tcW w:w="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170.01　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170.01　</w:t>
            </w:r>
          </w:p>
        </w:tc>
        <w:tc>
          <w:tcPr>
            <w:tcW w:w="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编制部门：新疆昌吉回族自治州粮食局驻五家渠分局               单位：万元</w:t>
      </w:r>
    </w:p>
    <w:tbl>
      <w:tblPr>
        <w:tblStyle w:val="7"/>
        <w:tblW w:w="922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463"/>
        <w:gridCol w:w="450"/>
        <w:gridCol w:w="2323"/>
        <w:gridCol w:w="1855"/>
        <w:gridCol w:w="1856"/>
        <w:gridCol w:w="171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支出预算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32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3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24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24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24"/>
              </w:rPr>
            </w:pPr>
          </w:p>
        </w:tc>
        <w:tc>
          <w:tcPr>
            <w:tcW w:w="17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222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01</w:t>
            </w: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行政运行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161.01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161.01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222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02</w:t>
            </w: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一般行政管理事务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0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9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170.01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161.01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9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编制部门：新疆昌吉回族自治州粮食局驻五家渠分局                单位：万元</w:t>
      </w:r>
    </w:p>
    <w:tbl>
      <w:tblPr>
        <w:tblStyle w:val="7"/>
        <w:tblW w:w="922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170.01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170.01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170.01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170.01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170.01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170.01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170.01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170.01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tbl>
      <w:tblPr>
        <w:tblStyle w:val="7"/>
        <w:tblW w:w="908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450"/>
        <w:gridCol w:w="433"/>
        <w:gridCol w:w="2422"/>
        <w:gridCol w:w="1684"/>
        <w:gridCol w:w="216"/>
        <w:gridCol w:w="1626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编制部门：新疆昌吉回族自治州粮食局驻五家渠分局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42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42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  <w:t>222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  <w:t>行政运行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  <w:t>　161.01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  <w:t>　161.01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  <w:t>0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222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</w:rPr>
              <w:t>一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  <w:t>般行政管理事务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</w:rPr>
              <w:t>　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</w:rPr>
              <w:t>0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</w:rPr>
              <w:t>　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170.01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161.01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08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577"/>
        <w:gridCol w:w="2891"/>
        <w:gridCol w:w="1701"/>
        <w:gridCol w:w="976"/>
        <w:gridCol w:w="725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编制部门：新疆昌吉回族自治州粮食局驻五家渠分局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24.43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24.43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12.97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12.97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1.58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1.58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6.3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6.3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7.79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7.79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28.78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28.78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4.68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4.68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0.26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0.26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邮电费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取暖费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2.44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2.44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差旅费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维修(护)费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培训费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0.37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0.37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0.49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1.13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1.13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公务车运行维护费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2.16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2.16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其他商品和服务支出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9.29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9.29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离休费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9.37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9.37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职工住宅取暖费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7.1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7.1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161.01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140.42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20.59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46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546"/>
        <w:gridCol w:w="468"/>
        <w:gridCol w:w="450"/>
        <w:gridCol w:w="983"/>
        <w:gridCol w:w="1043"/>
        <w:gridCol w:w="750"/>
        <w:gridCol w:w="56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447" w:hRule="atLeast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51" w:hRule="atLeast"/>
        </w:trPr>
        <w:tc>
          <w:tcPr>
            <w:tcW w:w="702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both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编制部门：新疆昌吉回族自治州粮食局驻五家渠分局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72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983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043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9" w:hRule="atLeast"/>
        </w:trPr>
        <w:tc>
          <w:tcPr>
            <w:tcW w:w="55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68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5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98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043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222</w:t>
            </w:r>
          </w:p>
        </w:tc>
        <w:tc>
          <w:tcPr>
            <w:tcW w:w="46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01</w:t>
            </w:r>
          </w:p>
        </w:tc>
        <w:tc>
          <w:tcPr>
            <w:tcW w:w="4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02</w:t>
            </w:r>
          </w:p>
        </w:tc>
        <w:tc>
          <w:tcPr>
            <w:tcW w:w="983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一般行政管理事务</w:t>
            </w:r>
          </w:p>
        </w:tc>
        <w:tc>
          <w:tcPr>
            <w:tcW w:w="1043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离退休人员管理工作经费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3</w:t>
            </w: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3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222</w:t>
            </w:r>
          </w:p>
        </w:tc>
        <w:tc>
          <w:tcPr>
            <w:tcW w:w="46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01</w:t>
            </w:r>
          </w:p>
        </w:tc>
        <w:tc>
          <w:tcPr>
            <w:tcW w:w="4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02</w:t>
            </w:r>
          </w:p>
        </w:tc>
        <w:tc>
          <w:tcPr>
            <w:tcW w:w="983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一般行政管理事务</w:t>
            </w:r>
          </w:p>
        </w:tc>
        <w:tc>
          <w:tcPr>
            <w:tcW w:w="1043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粮食流通监督检查和固定粮情调查费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6</w:t>
            </w: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6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8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4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8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4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8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4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8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4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8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4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8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4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8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4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8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4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8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4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8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4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9</w:t>
            </w:r>
          </w:p>
        </w:tc>
        <w:tc>
          <w:tcPr>
            <w:tcW w:w="56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9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 新疆昌吉回族自治州粮食局驻五家渠分局                       单元</w:t>
      </w:r>
    </w:p>
    <w:tbl>
      <w:tblPr>
        <w:tblStyle w:val="7"/>
        <w:tblW w:w="908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2.16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2.16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2.16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编制单位：新疆昌吉回族自治州粮食局驻五家渠分局              单位：万元</w:t>
      </w:r>
    </w:p>
    <w:tbl>
      <w:tblPr>
        <w:tblStyle w:val="7"/>
        <w:tblW w:w="908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本单位无政府性基金预算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2019年部门预算情况说明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关于昌吉州粮食局驻五家渠分局2019年收支预算情况的总体说明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按照全口径预算的原则，昌吉州粮食局驻五家渠分局2019年所有收入和支出均纳入部门预算管理。收支总预算    170.01万元。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收入预算包括：一般公共预算170.01万元。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支出预算包括：粮油物资管理支出170.01万元。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二、关于昌吉州粮食局驻五家渠分局2019年收入预算情况说明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昌吉州粮食局驻五家渠分局收入预算170.01万元，其中：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一般公共预算170.01万元，占100%，比上年增加2.54   万元，主要原因是在职人员增资，工资、公积金、社保金缴费支出相应增加；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政府性基金预算未安排。或 0万元，占0%，比上年增加（减少）0万元，主要原因是：未安排预算。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其他收入    万元，占 </w:t>
      </w:r>
      <w:r>
        <w:rPr>
          <w:rFonts w:hint="eastAsia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%，比上年增加（减少）   万元，主要原因是            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用事业基金弥补收支差额    万元，占  %，比上年增加（减少）   万元，主要原因是            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单位上年结余（不包括国库集中支付额度结余）  万元，占  %，比上年增加（减少）  万元，主要原是            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三、关于昌吉州粮食局驻五家渠分局单位2019年支出预算情况说明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昌吉州粮食局驻五家渠分局2019年支出预算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70.01万元，其中：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基本支出161.01万元，占94.71%，比上年增加2.54   万元，主要原因是在职人员增资，工资、公积金、社保金缴费支出相应增加。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项目支出9万元，占5.29%，比上年增加（减少）0万元，主要原因是：续建项目支出。</w:t>
      </w:r>
    </w:p>
    <w:p>
      <w:pPr>
        <w:widowControl/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四、关于昌吉州粮食局驻五家渠分局2019年财政拨款收支预算情况的总体说明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年财政拨款收支总预算170.01万元。</w:t>
      </w:r>
    </w:p>
    <w:p>
      <w:pPr>
        <w:spacing w:line="580" w:lineRule="exact"/>
        <w:ind w:firstLine="64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收入全部为一般公共预算拨款，无政府性基金预算拨款。</w:t>
      </w:r>
    </w:p>
    <w:p>
      <w:pPr>
        <w:spacing w:line="580" w:lineRule="exact"/>
        <w:ind w:firstLine="640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支出预算包括：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粮油物资管理支出预算170.01万元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，主要用于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保障单位基本运行、维护社会秩序、做好群众工作；行使粮食行政职能，保障粮食业务工作顺利开展，提高辖区粮食安全。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五、关于昌吉州粮食局驻五家渠分局2019年一般公共预算当年拨款情况说明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昌吉州粮食局驻五家渠分局2019年一般公共预算拨款基本支出16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.01万元，比上年执行数减少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64.52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28.60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上年追加退休人员抚恤金，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在职人员增资，公积金、社保金缴费支出相应增加。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  <w:bookmarkStart w:id="0" w:name="_GoBack"/>
      <w:bookmarkEnd w:id="0"/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1.一般公共预算支出</w:t>
      </w:r>
      <w:r>
        <w:rPr>
          <w:rFonts w:hint="eastAsia" w:ascii="楷体_GB2312" w:eastAsia="楷体_GB2312"/>
          <w:b w:val="0"/>
          <w:bCs/>
          <w:sz w:val="32"/>
          <w:szCs w:val="32"/>
        </w:rPr>
        <w:t>170.01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元，占100 %。其中：</w:t>
      </w:r>
    </w:p>
    <w:p>
      <w:pPr>
        <w:spacing w:line="580" w:lineRule="exact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行政运行161.01万元；一般行政管理事务9万元。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（三）一般公共预算当年拨款具体使用情况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 粮油物资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管理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粮油</w:t>
      </w:r>
      <w:r>
        <w:rPr>
          <w:rFonts w:ascii="仿宋_GB2312" w:hAnsi="宋体" w:eastAsia="仿宋_GB2312" w:cs="宋体"/>
          <w:kern w:val="0"/>
          <w:sz w:val="32"/>
          <w:szCs w:val="32"/>
        </w:rPr>
        <w:t>事务（款）行政运行（项）: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161.01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64.52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28.60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上年追加退休人员抚恤金，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在职人员增资，公积金、社保金缴费支出相应增加。     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 w:val="0"/>
          <w:bCs w:val="0"/>
          <w:kern w:val="0"/>
          <w:sz w:val="32"/>
          <w:szCs w:val="32"/>
        </w:rPr>
        <w:t>2</w:t>
      </w:r>
      <w:r>
        <w:rPr>
          <w:rFonts w:hint="eastAsia" w:ascii="楷体_GB2312" w:hAnsi="宋体" w:eastAsia="楷体_GB2312" w:cs="宋体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粮油物资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管理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支出（类）粮油事务（款）一般行政管理事务（项）:2019年预算数为9万元，比上年执行数增加（减少）0万元，增长（减少）0 %，主要原因是：续建项目支出。   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六、关于昌吉州粮食局驻五家渠分局2019年一般公共预算基本支出情况说明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昌吉州粮食局驻五家渠分局2019年一般公共预算基本支出170.01万元，其中：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140.42万元，主要包括：基本工资、津贴补贴、奖金、伙食补助费、机关事业单位基本养老保险缴费、职工基本医疗保险缴费、公务员医疗补助缴费、其他社会保障缴费、住房公积金、其他工资福利支出、离休费、奖励金、其他对个人和家庭的补助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公用经费20.59万元，主要包括：办公费、水费、电费、邮电费、取暖费、差旅费、维修（护）费、培训费、工会经费、福利费、公务用车运行维护费、其他商品和服务支出。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七、关于昌吉州粮食局驻五家渠分局2019年项目支出情况说明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项目名称一：粮食流通监督检查和固定粮情调查业务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设立的政策依据：国家《粮食流通管理条例》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预算安排规模：6万元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项目承担单位：昌吉州粮食局驻五家渠分局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资金分配情况：6万元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资金执行时间：2019年1月至2019年12月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项目名称二：离退休人员管理业务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设立的政策依据：昌吉州粮食局驻五家渠分局三定方案职能第八条：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管理好所属国有资产，妥善处理改制后的遗留问题。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预算安排规模：3万元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项目承担单位：昌吉州粮食局驻五家渠分局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资金分配情况：3万元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资金执行时间：2019年1月至2019年12月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八、关于昌吉州粮食局驻五家渠分局2019年一般公共预算“三公”经费预算情况说明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昌吉州粮食局驻五家渠分局2019年“三公”经费财政拨款预算数为0万元，其中：因公出国（境）费0 万元，公务用车购置0万元，公务用车运行费2.16万元，公务接待费0万元。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“三公”经费财政拨款预算比上年减少0.02万元，其中：因公出国（境）费增加（减少）0万元，主要原因是降低“三公”经费；公务用车购置费为0，未安排预算；公务用车运行费减少0.02万元，主要原因是降低“三公”经费；公务接待费增加（减少）0万元，主要原因是严格执行中央八项规定和自治区十条规定，以及昌吉州政府关于厉行节约反对浪费的规定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九、关于昌吉州粮食局驻五家渠分局2019年政府性基金预算拨款情况说明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昌吉州粮食局驻五家渠分局2019年没有使用政府性基金预算拨款安排的支出，政府性基金预算支出情况表为空表。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2019年，昌吉州粮食局驻五家渠分局本级及下属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家行政单位、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家参公管理事业单位和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家事业单位的机关运行经费财政拨款预算20.59万元，比上年预算增加0.48万元，增长2.39%。主要原因是办公费、差旅费增加支出。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2019年，昌吉州粮食局驻五家渠分局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部门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政府采购预算9万元，其中：政府采购货物预算9万元，政府采购工程预算0万元，政府采购服务预算0万元。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2019年度本部门面向中小企业预留政府采购项目预算金额0万元，其中：面向小微企业预留政府采购项目预算金额0万元。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截至2019年底，昌吉州粮食局驻五家渠分局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部门及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下属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各预算单位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占用使用国有资产总体情况为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1.房屋0平方米，价值0万元。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 1辆，价值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万元；其中：一般公务用车1辆，价值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万元；执法执勤用车0辆，价值0万元；其他车辆0辆，价值0万元。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2019年部门预算未安排购置车辆经费（或安排购置车辆经费0万元），安排购置50万元以上大型设备0台（套），单位价值100万元以上大型设备0台（套）。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2019年度，本年度实行绩效管理的项目2个，涉及预算金额9万元。具体情况见下表（按项目分别填报）：</w:t>
      </w: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00" w:lineRule="exact"/>
        <w:sectPr>
          <w:footerReference r:id="rId4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新疆昌吉回族自治州粮食局驻五家渠分局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粮食流通监督检查和固定粮情调查专项业务经费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对五家渠市辖区内粮食经营者收购资格进行审核，对粮食经营者从事粮食收购、储存、运输活动和政策性用粮和购销活动，以及执行国家粮食流通统计制度的情况进行监督检查。年度专项、季节性（三个安全）行政执法监督检查。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指标1：办公费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办公费支出占50%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指标2：公务用车运行费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公务用车运行费支出占30%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指标3：差旅费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差旅费支出占20%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指标1：夏粮收购执法检查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按时完成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指标2：粮食质量安全检查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按时完成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指标3：粮食库存检查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按时完成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Style w:val="21"/>
                <w:rFonts w:hint="default"/>
              </w:rPr>
              <w:t>指标</w:t>
            </w:r>
            <w:r>
              <w:rPr>
                <w:rStyle w:val="23"/>
              </w:rPr>
              <w:t>１</w:t>
            </w:r>
            <w:r>
              <w:rPr>
                <w:rStyle w:val="21"/>
                <w:rFonts w:hint="default"/>
              </w:rPr>
              <w:t>:开展夏粮收购执法检查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完成夏粮收购执法检查2次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Style w:val="21"/>
                <w:rFonts w:hint="default"/>
              </w:rPr>
              <w:t>指标</w:t>
            </w:r>
            <w:r>
              <w:rPr>
                <w:rStyle w:val="23"/>
              </w:rPr>
              <w:t>２</w:t>
            </w:r>
            <w:r>
              <w:rPr>
                <w:rStyle w:val="21"/>
                <w:rFonts w:hint="default"/>
              </w:rPr>
              <w:t>:</w:t>
            </w:r>
            <w:r>
              <w:rPr>
                <w:rStyle w:val="23"/>
              </w:rPr>
              <w:t>开展粮食安全生产检查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完成粮食安全生产检查</w:t>
            </w:r>
            <w:r>
              <w:rPr>
                <w:rFonts w:ascii="Calibri" w:hAnsi="Calibri" w:cs="Calibri"/>
                <w:color w:val="000000"/>
                <w:kern w:val="0"/>
                <w:sz w:val="16"/>
                <w:szCs w:val="16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指标3:开展粮食库存检查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完成粮食库存检查</w:t>
            </w:r>
            <w:r>
              <w:rPr>
                <w:rFonts w:ascii="Calibri" w:hAnsi="Calibri" w:cs="Calibri"/>
                <w:color w:val="000000"/>
                <w:kern w:val="0"/>
                <w:sz w:val="16"/>
                <w:szCs w:val="16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指标</w:t>
            </w:r>
            <w:r>
              <w:rPr>
                <w:rFonts w:ascii="Arial Unicode MS" w:hAnsi="Arial Unicode MS" w:eastAsia="Arial Unicode MS" w:cs="Arial Unicode MS"/>
                <w:color w:val="000000"/>
                <w:kern w:val="0"/>
                <w:sz w:val="16"/>
                <w:szCs w:val="16"/>
              </w:rPr>
              <w:t>１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:</w:t>
            </w:r>
            <w:r>
              <w:rPr>
                <w:rFonts w:ascii="Arial Unicode MS" w:hAnsi="Arial Unicode MS" w:eastAsia="Arial Unicode MS" w:cs="Arial Unicode MS"/>
                <w:color w:val="000000"/>
                <w:kern w:val="0"/>
                <w:sz w:val="16"/>
                <w:szCs w:val="16"/>
              </w:rPr>
              <w:t>夏粮收购执法检,有方案，有印证资料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成效率</w:t>
            </w:r>
            <w:r>
              <w:rPr>
                <w:rFonts w:ascii="Calibri" w:hAnsi="Calibri" w:cs="Calibri"/>
                <w:color w:val="000000"/>
                <w:kern w:val="0"/>
                <w:sz w:val="16"/>
                <w:szCs w:val="16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指标</w:t>
            </w:r>
            <w:r>
              <w:rPr>
                <w:rFonts w:ascii="Arial Unicode MS" w:hAnsi="Arial Unicode MS" w:eastAsia="Arial Unicode MS" w:cs="Arial Unicode MS"/>
                <w:color w:val="000000"/>
                <w:kern w:val="0"/>
                <w:sz w:val="16"/>
                <w:szCs w:val="16"/>
              </w:rPr>
              <w:t>２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:</w:t>
            </w:r>
            <w:r>
              <w:rPr>
                <w:rFonts w:ascii="Arial Unicode MS" w:hAnsi="Arial Unicode MS" w:eastAsia="Arial Unicode MS" w:cs="Arial Unicode MS"/>
                <w:color w:val="000000"/>
                <w:kern w:val="0"/>
                <w:sz w:val="16"/>
                <w:szCs w:val="16"/>
              </w:rPr>
              <w:t>粮食质量安全检查,有方案，有印证资料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成效率</w:t>
            </w:r>
            <w:r>
              <w:rPr>
                <w:rFonts w:ascii="Calibri" w:hAnsi="Calibri" w:cs="Calibri"/>
                <w:color w:val="000000"/>
                <w:kern w:val="0"/>
                <w:sz w:val="16"/>
                <w:szCs w:val="16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指标3：粮食库存检查,有方案，有印证资料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成效率</w:t>
            </w:r>
            <w:r>
              <w:rPr>
                <w:rFonts w:ascii="Calibri" w:hAnsi="Calibri" w:cs="Calibri"/>
                <w:color w:val="000000"/>
                <w:kern w:val="0"/>
                <w:sz w:val="16"/>
                <w:szCs w:val="16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指标1：粮食安全市场秩序好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粮食安全市场秩序好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指标2：粮食库存质量好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粮食库存质量好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指标3：粮食库存数量真实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粮食库存数量真实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指标1：粮农户满意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满意度100%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指标2：企业满意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满意度100%</w:t>
            </w:r>
          </w:p>
        </w:tc>
      </w:tr>
    </w:tbl>
    <w:p>
      <w:pPr>
        <w:widowControl/>
        <w:spacing w:line="560" w:lineRule="exact"/>
        <w:ind w:firstLine="412" w:firstLineChars="196"/>
        <w:jc w:val="left"/>
      </w:pPr>
    </w:p>
    <w:p>
      <w:pPr>
        <w:widowControl/>
        <w:spacing w:line="560" w:lineRule="exact"/>
        <w:ind w:firstLine="412" w:firstLineChars="196"/>
        <w:jc w:val="left"/>
      </w:pPr>
    </w:p>
    <w:tbl>
      <w:tblPr>
        <w:tblStyle w:val="7"/>
        <w:tblW w:w="1397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新疆昌吉回族自治州粮食局驻五家渠分局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离退休人员管理工作经费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认真做好现有66离退休人员管理工作。按时办理离退休人员工资；办理离退休人员在州社保局的医保缴费及异地住院报销等工作；管理和稳定离退休队伍，妥善处理好粮食体制改革遗留问题。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指标1：办公费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办公费支出占50%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指标2：公务用车运行费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公务用车运行费支出占30%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指标3：差旅费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差旅费支出占20%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指标1：办理发放离退休人员工资津贴等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按时完成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指标2：办理离退休人员州社保缴费等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按时完成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指标3：办理离退休人员异地住院报销等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按时完成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指标1：办理发放离退休人员工资津贴等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完成率100%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指标2：办理离退休人员州社保缴费等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Style w:val="24"/>
                <w:rFonts w:hint="default"/>
              </w:rPr>
              <w:t>完成率</w:t>
            </w:r>
            <w:r>
              <w:rPr>
                <w:rFonts w:ascii="Calibri" w:hAnsi="Calibri" w:cs="Calibri"/>
                <w:color w:val="000000"/>
                <w:kern w:val="0"/>
                <w:sz w:val="16"/>
                <w:szCs w:val="16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指标3：办理离退休人员异地住院报销等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Style w:val="24"/>
                <w:rFonts w:hint="default"/>
              </w:rPr>
              <w:t>完成率</w:t>
            </w:r>
            <w:r>
              <w:rPr>
                <w:rFonts w:ascii="Calibri" w:hAnsi="Calibri" w:cs="Calibri"/>
                <w:color w:val="000000"/>
                <w:kern w:val="0"/>
                <w:sz w:val="16"/>
                <w:szCs w:val="16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指标1：办理发放离退休人员工资津贴等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完成率</w:t>
            </w:r>
            <w:r>
              <w:rPr>
                <w:rFonts w:ascii="Calibri" w:hAnsi="Calibri" w:cs="Calibri"/>
                <w:color w:val="000000"/>
                <w:kern w:val="0"/>
                <w:sz w:val="16"/>
                <w:szCs w:val="16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指标2：办理离退休人员州社保缴费等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完成率</w:t>
            </w:r>
            <w:r>
              <w:rPr>
                <w:rFonts w:ascii="Calibri" w:hAnsi="Calibri" w:cs="Calibri"/>
                <w:color w:val="000000"/>
                <w:kern w:val="0"/>
                <w:sz w:val="16"/>
                <w:szCs w:val="16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指标3：办理离退休人员异地住院报销等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完成率</w:t>
            </w:r>
            <w:r>
              <w:rPr>
                <w:rFonts w:ascii="Calibri" w:hAnsi="Calibri" w:cs="Calibri"/>
                <w:color w:val="000000"/>
                <w:kern w:val="0"/>
                <w:sz w:val="16"/>
                <w:szCs w:val="16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指标1：离退休人员安享晚年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离退休人员安享晚年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指标2：维护社会稳定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维护社会稳定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指标1：离退休人员满意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ab/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满意度100%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560" w:lineRule="exact"/>
        <w:ind w:firstLine="412" w:firstLineChars="196"/>
        <w:jc w:val="left"/>
      </w:pPr>
    </w:p>
    <w:p>
      <w:pPr>
        <w:widowControl/>
        <w:spacing w:line="560" w:lineRule="exact"/>
        <w:ind w:firstLine="412" w:firstLineChars="196"/>
        <w:jc w:val="left"/>
      </w:pPr>
    </w:p>
    <w:p>
      <w:pPr>
        <w:widowControl/>
        <w:spacing w:line="560" w:lineRule="exact"/>
        <w:ind w:firstLine="412" w:firstLineChars="196"/>
        <w:jc w:val="left"/>
      </w:pPr>
    </w:p>
    <w:p>
      <w:pPr>
        <w:widowControl/>
        <w:spacing w:line="560" w:lineRule="exact"/>
        <w:ind w:firstLine="412" w:firstLineChars="196"/>
        <w:jc w:val="left"/>
      </w:pPr>
    </w:p>
    <w:p>
      <w:pPr>
        <w:widowControl/>
        <w:spacing w:line="560" w:lineRule="exact"/>
        <w:ind w:firstLine="412" w:firstLineChars="196"/>
        <w:jc w:val="left"/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……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指由一般公共预算安排的财政拨款数。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部门支出预算的组成部分，是本级部门为完成其特定的行政任务或事业发展目标，在基本支出预算之外编制的年度项目支出计划。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五、“三公”经费：</w:t>
      </w:r>
      <w:r>
        <w:rPr>
          <w:rFonts w:hint="eastAsia" w:ascii="仿宋_GB2312" w:eastAsia="仿宋_GB2312"/>
          <w:sz w:val="32"/>
          <w:szCs w:val="32"/>
        </w:rPr>
        <w:t>指本级部门用一般公共预算财政拨款安排的公务用车运行费。其中，公务用车运行费指单位公务用车燃料费、维修费、过路过桥费、保险费用等支出。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六、机关运行经费：</w:t>
      </w:r>
      <w:r>
        <w:rPr>
          <w:rFonts w:hint="eastAsia" w:ascii="仿宋_GB2312" w:eastAsia="仿宋_GB2312"/>
          <w:sz w:val="32"/>
          <w:szCs w:val="32"/>
        </w:rPr>
        <w:t>指本部门的公用经费，包括办公及印刷费、邮电费、差旅费、福利费、日常维修费、办公用房水电费、办公用房取暖费、办公用房物业管理费、公务用车运行维护费及其他费用。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昌吉州粮食局驻五家渠分局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2019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31 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Helvetica">
    <w:altName w:val="Vijaya"/>
    <w:panose1 w:val="020B0604020202020204"/>
    <w:charset w:val="00"/>
    <w:family w:val="auto"/>
    <w:pitch w:val="default"/>
    <w:sig w:usb0="00000000" w:usb1="00000000" w:usb2="00000009" w:usb3="00000000" w:csb0="000001F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003F01FF" w:csb1="00000000"/>
  </w:font>
  <w:font w:name="方正小标宋_GBK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ijaya">
    <w:panose1 w:val="020B0604020202020204"/>
    <w:charset w:val="00"/>
    <w:family w:val="auto"/>
    <w:pitch w:val="default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splitPgBreakAndParaMark/>
    <w:doNotExpandShiftReturn/>
    <w:adjustLineHeightInTable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807D73"/>
    <w:rsid w:val="001A04F3"/>
    <w:rsid w:val="0066771C"/>
    <w:rsid w:val="006921E0"/>
    <w:rsid w:val="00807D73"/>
    <w:rsid w:val="00987FEA"/>
    <w:rsid w:val="00AF64C5"/>
    <w:rsid w:val="02595FE8"/>
    <w:rsid w:val="04770561"/>
    <w:rsid w:val="0AA12680"/>
    <w:rsid w:val="0B883877"/>
    <w:rsid w:val="0CF70F44"/>
    <w:rsid w:val="0E4E5EF5"/>
    <w:rsid w:val="0EDD1DC1"/>
    <w:rsid w:val="101D2306"/>
    <w:rsid w:val="10DD15A5"/>
    <w:rsid w:val="130E10DA"/>
    <w:rsid w:val="14FE7023"/>
    <w:rsid w:val="162C5B6F"/>
    <w:rsid w:val="16CE498A"/>
    <w:rsid w:val="1CDD2F4F"/>
    <w:rsid w:val="1E3B0DA8"/>
    <w:rsid w:val="1E5834C5"/>
    <w:rsid w:val="1F5514F4"/>
    <w:rsid w:val="203A2A6C"/>
    <w:rsid w:val="26AB5FB3"/>
    <w:rsid w:val="27076905"/>
    <w:rsid w:val="27722CF1"/>
    <w:rsid w:val="28AA07DC"/>
    <w:rsid w:val="292C1B1A"/>
    <w:rsid w:val="2A7756C1"/>
    <w:rsid w:val="2A8722D3"/>
    <w:rsid w:val="2C020786"/>
    <w:rsid w:val="2C372A17"/>
    <w:rsid w:val="2DD90EF7"/>
    <w:rsid w:val="2E2E3F05"/>
    <w:rsid w:val="31C96D1A"/>
    <w:rsid w:val="321C3F86"/>
    <w:rsid w:val="35A32195"/>
    <w:rsid w:val="36C64D6A"/>
    <w:rsid w:val="38A32A9E"/>
    <w:rsid w:val="3A22650E"/>
    <w:rsid w:val="3A8F2BA2"/>
    <w:rsid w:val="3F4500ED"/>
    <w:rsid w:val="40C413D9"/>
    <w:rsid w:val="40F94425"/>
    <w:rsid w:val="43BE3CB3"/>
    <w:rsid w:val="45FB76A7"/>
    <w:rsid w:val="46DF2F1B"/>
    <w:rsid w:val="4882357A"/>
    <w:rsid w:val="4A1C3383"/>
    <w:rsid w:val="4B3B40FA"/>
    <w:rsid w:val="50DF2ABC"/>
    <w:rsid w:val="53110ABF"/>
    <w:rsid w:val="54D577F3"/>
    <w:rsid w:val="54DB7B59"/>
    <w:rsid w:val="54E570D4"/>
    <w:rsid w:val="57910C28"/>
    <w:rsid w:val="57D10DA1"/>
    <w:rsid w:val="59951023"/>
    <w:rsid w:val="5DE95245"/>
    <w:rsid w:val="5ECE06E5"/>
    <w:rsid w:val="5F0F7BEF"/>
    <w:rsid w:val="5F1C1FBC"/>
    <w:rsid w:val="5F451BDC"/>
    <w:rsid w:val="5FB86698"/>
    <w:rsid w:val="60AC022A"/>
    <w:rsid w:val="69E721DD"/>
    <w:rsid w:val="6A67569D"/>
    <w:rsid w:val="6E6A565E"/>
    <w:rsid w:val="703163BA"/>
    <w:rsid w:val="703F3234"/>
    <w:rsid w:val="718722DE"/>
    <w:rsid w:val="73234271"/>
    <w:rsid w:val="74AF4CFD"/>
    <w:rsid w:val="75111245"/>
    <w:rsid w:val="7520174F"/>
    <w:rsid w:val="758A33F3"/>
    <w:rsid w:val="75A851FC"/>
    <w:rsid w:val="777F1179"/>
    <w:rsid w:val="77EA01AD"/>
    <w:rsid w:val="7CC158B3"/>
    <w:rsid w:val="7CFA4897"/>
    <w:rsid w:val="7DEC03DF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outlineLvl w:val="2"/>
    </w:pPr>
    <w:rPr>
      <w:b/>
      <w:bCs/>
      <w:szCs w:val="32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rFonts w:cs="Times New Roman"/>
      <w:b/>
      <w:bCs/>
    </w:rPr>
  </w:style>
  <w:style w:type="paragraph" w:customStyle="1" w:styleId="8">
    <w:name w:val="批注框文本1"/>
    <w:basedOn w:val="1"/>
    <w:link w:val="16"/>
    <w:qFormat/>
    <w:uiPriority w:val="0"/>
    <w:rPr>
      <w:sz w:val="18"/>
      <w:szCs w:val="18"/>
    </w:rPr>
  </w:style>
  <w:style w:type="paragraph" w:customStyle="1" w:styleId="9">
    <w:name w:val="正文文本缩进 31"/>
    <w:basedOn w:val="1"/>
    <w:link w:val="19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customStyle="1" w:styleId="10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11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2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3">
    <w:name w:val="普通(网站)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普通(网站)21"/>
    <w:basedOn w:val="1"/>
    <w:qFormat/>
    <w:uiPriority w:val="0"/>
    <w:rPr>
      <w:rFonts w:ascii="Calibri" w:hAnsi="Calibri" w:cs="黑体"/>
      <w:sz w:val="24"/>
    </w:rPr>
  </w:style>
  <w:style w:type="paragraph" w:customStyle="1" w:styleId="15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16">
    <w:name w:val="批注框文本 Char"/>
    <w:link w:val="8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页脚 字符"/>
    <w:link w:val="3"/>
    <w:semiHidden/>
    <w:qFormat/>
    <w:uiPriority w:val="0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character" w:customStyle="1" w:styleId="18">
    <w:name w:val="页眉 字符"/>
    <w:link w:val="4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正文文本缩进 3 Char"/>
    <w:link w:val="9"/>
    <w:semiHidden/>
    <w:qFormat/>
    <w:uiPriority w:val="0"/>
    <w:rPr>
      <w:rFonts w:ascii="Times New Roman" w:hAnsi="Times New Roman" w:eastAsia="仿宋_GB2312" w:cs="Times New Roman"/>
      <w:sz w:val="32"/>
      <w:szCs w:val="24"/>
    </w:rPr>
  </w:style>
  <w:style w:type="character" w:customStyle="1" w:styleId="20">
    <w:name w:val="页码1"/>
    <w:basedOn w:val="5"/>
    <w:qFormat/>
    <w:uiPriority w:val="0"/>
    <w:rPr/>
  </w:style>
  <w:style w:type="character" w:customStyle="1" w:styleId="21">
    <w:name w:val="font01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2">
    <w:name w:val="font31"/>
    <w:qFormat/>
    <w:uiPriority w:val="0"/>
    <w:rPr>
      <w:rFonts w:ascii="Calibri" w:hAnsi="Calibri" w:cs="Calibri"/>
      <w:color w:val="000000"/>
      <w:sz w:val="16"/>
      <w:szCs w:val="16"/>
      <w:u w:val="none"/>
    </w:rPr>
  </w:style>
  <w:style w:type="character" w:customStyle="1" w:styleId="23">
    <w:name w:val="font21"/>
    <w:qFormat/>
    <w:uiPriority w:val="0"/>
    <w:rPr>
      <w:rFonts w:ascii="Arial Unicode MS" w:hAnsi="Arial Unicode MS" w:eastAsia="Arial Unicode MS" w:cs="Arial Unicode MS"/>
      <w:color w:val="000000"/>
      <w:sz w:val="16"/>
      <w:szCs w:val="16"/>
      <w:u w:val="none"/>
    </w:rPr>
  </w:style>
  <w:style w:type="character" w:customStyle="1" w:styleId="24">
    <w:name w:val="font11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23</Pages>
  <Words>1672</Words>
  <Characters>9535</Characters>
  <Lines>79</Lines>
  <Paragraphs>22</Paragraphs>
  <ScaleCrop>false</ScaleCrop>
  <LinksUpToDate>false</LinksUpToDate>
  <CharactersWithSpaces>0</CharactersWithSpaces>
  <Application>WPS Office 专业版_9.1.0.4798_{F1E327BC-269C-435d-A152-05C5408002CA}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2019-01-15T18:37:00Z</dcterms:created>
  <dc:creator>王怡</dc:creator>
  <cp:lastModifiedBy>Administrator</cp:lastModifiedBy>
  <dcterms:modified xsi:type="dcterms:W3CDTF">2021-05-28T03:12:33Z</dcterms:modified>
  <dc:title>王怡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2052-9.1.0.4798</vt:lpwstr>
  </property>
</Properties>
</file>