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b/>
          <w:bCs/>
          <w:kern w:val="0"/>
          <w:sz w:val="44"/>
          <w:szCs w:val="44"/>
        </w:rPr>
      </w:pPr>
      <w:r>
        <w:rPr>
          <w:rFonts w:hint="eastAsia" w:ascii="方正小标宋_GBK" w:hAnsi="宋体" w:eastAsia="方正小标宋_GBK"/>
          <w:b/>
          <w:bCs/>
          <w:kern w:val="0"/>
          <w:sz w:val="44"/>
          <w:szCs w:val="44"/>
        </w:rPr>
        <w:t>昌吉州地质环境监测站2019年部门预算公开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hAnsi="宋体"/>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昌吉州地质环境监测站单位概况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eastAsia="仿宋_GB2312"/>
          <w:b/>
          <w:kern w:val="0"/>
          <w:sz w:val="32"/>
          <w:szCs w:val="32"/>
        </w:rPr>
        <w:t>2019</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eastAsia="仿宋_GB2312"/>
          <w:b/>
          <w:kern w:val="0"/>
          <w:sz w:val="32"/>
          <w:szCs w:val="32"/>
        </w:rPr>
        <w:t>2019年</w:t>
      </w:r>
      <w:r>
        <w:rPr>
          <w:rFonts w:hint="eastAsia" w:ascii="仿宋_GB2312" w:hAnsi="宋体" w:eastAsia="仿宋_GB2312"/>
          <w:b/>
          <w:kern w:val="0"/>
          <w:sz w:val="32"/>
          <w:szCs w:val="32"/>
        </w:rPr>
        <w:t>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一、关于昌吉州地质环境监测站2019年收支预算情况的总体说明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二、关于昌吉州地质环境监测站2019年收入预算情况说明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三、关于昌吉州地质环境监测站2019年支出预算情况说明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四、关于昌吉州地质环境监测站2019年财政拨款收支预算情况的总体说明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五、关于昌吉州地质环境监测站2019年一般公共预算当年拨款情况说明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六、关于昌吉州地质环境监测站2019年一般公共预算基本支出情况说明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七、关于昌吉州地质环境监测站2019年项目支出情况说明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八、关于昌吉州地质环境监测站2019年一般公共预算“三公”经费预算情况说明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九、关于昌吉州地质环境监测站2019年政府性基金预算拨款情况说明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60" w:lineRule="exact"/>
        <w:outlineLvl w:val="1"/>
        <w:rPr>
          <w:rFonts w:ascii="仿宋_GB2312" w:hAnsi="宋体" w:eastAsia="仿宋_GB2312"/>
          <w:b/>
          <w:kern w:val="0"/>
          <w:sz w:val="32"/>
          <w:szCs w:val="32"/>
        </w:rPr>
      </w:pPr>
    </w:p>
    <w:p>
      <w:pPr>
        <w:widowControl/>
        <w:jc w:val="center"/>
        <w:outlineLvl w:val="1"/>
        <w:rPr>
          <w:rFonts w:ascii="宋体" w:hAnsi="宋体"/>
          <w:b/>
          <w:kern w:val="0"/>
          <w:sz w:val="32"/>
          <w:szCs w:val="32"/>
        </w:rPr>
      </w:pPr>
      <w:r>
        <w:rPr>
          <w:rFonts w:hint="eastAsia" w:ascii="黑体" w:hAnsi="黑体" w:eastAsia="黑体"/>
          <w:kern w:val="0"/>
          <w:sz w:val="32"/>
          <w:szCs w:val="32"/>
        </w:rPr>
        <w:t>第一部分   昌吉州地质环境监测站单位概况</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360" w:lineRule="auto"/>
        <w:ind w:firstLine="640" w:firstLineChars="200"/>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eastAsia="仿宋_GB2312"/>
          <w:sz w:val="32"/>
          <w:szCs w:val="32"/>
        </w:rPr>
        <w:t>承担区域地质环境调查，评价重要地质灾害、地下水动态及地下水环境监测以及监测数据资料汇总分析，为政府工作决策提供参考数据等职能，开展地下水动态监测，及时采集观测数据，按要求编制年度通报，组织编制年度地质环境监测工作计划及五年期地下水动态监测报告，编写地下水均衡试验及蒸发综合研究报告，开展凝结水高矿氏地下水植被生长状态研究编制中子仪，负压计观测日报表，组织负压计除气（维护）及试验区作物管理工作，按时做好各项资料汇总工作，积极开展资料综合研究工作等。</w:t>
      </w:r>
    </w:p>
    <w:p>
      <w:pPr>
        <w:spacing w:line="540" w:lineRule="exact"/>
        <w:ind w:firstLine="640" w:firstLineChars="200"/>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spacing w:line="540" w:lineRule="exact"/>
        <w:ind w:firstLine="640" w:firstLineChars="200"/>
        <w:rPr>
          <w:rFonts w:ascii="仿宋_GB2312" w:eastAsia="仿宋_GB2312"/>
          <w:sz w:val="32"/>
          <w:szCs w:val="32"/>
        </w:rPr>
      </w:pPr>
      <w:r>
        <w:rPr>
          <w:rFonts w:hint="eastAsia" w:ascii="仿宋_GB2312" w:hAnsi="黑体" w:eastAsia="仿宋_GB2312" w:cs="宋体"/>
          <w:bCs/>
          <w:kern w:val="0"/>
          <w:sz w:val="32"/>
          <w:szCs w:val="32"/>
        </w:rPr>
        <w:t>单位无下属预算单位，下设3个科室，分别是：</w:t>
      </w:r>
      <w:r>
        <w:rPr>
          <w:rFonts w:hint="eastAsia" w:ascii="仿宋_GB2312" w:eastAsia="仿宋_GB2312"/>
          <w:sz w:val="32"/>
          <w:szCs w:val="32"/>
        </w:rPr>
        <w:t>综合研究室、地下水监测科、地下水试验科。</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单位编制数14 ，实有人数13人，其中：在职 12 人，减少1人； 退休1人，增加1 人；离休 0 人，增加或减少 0 人。</w:t>
      </w:r>
    </w:p>
    <w:p>
      <w:pPr>
        <w:widowControl/>
        <w:spacing w:before="156" w:beforeLines="50"/>
        <w:jc w:val="center"/>
        <w:outlineLvl w:val="1"/>
        <w:rPr>
          <w:rFonts w:ascii="黑体" w:hAnsi="黑体" w:eastAsia="黑体"/>
          <w:kern w:val="0"/>
          <w:sz w:val="32"/>
          <w:szCs w:val="32"/>
        </w:r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pPr>
        <w:widowControl/>
        <w:spacing w:before="156"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 昌吉州地质环境监测站                      单位：万元</w:t>
      </w:r>
    </w:p>
    <w:tbl>
      <w:tblPr>
        <w:tblStyle w:val="4"/>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170.88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170.88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170.88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170.88</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170.88</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170.88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170.88　</w:t>
            </w:r>
          </w:p>
        </w:tc>
      </w:tr>
    </w:tbl>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 昌吉州地质环境监测站                             单位：万元</w:t>
      </w:r>
    </w:p>
    <w:tbl>
      <w:tblPr>
        <w:tblStyle w:val="4"/>
        <w:tblW w:w="9654" w:type="dxa"/>
        <w:tblInd w:w="93" w:type="dxa"/>
        <w:tblLayout w:type="fixed"/>
        <w:tblCellMar>
          <w:top w:w="0" w:type="dxa"/>
          <w:left w:w="108" w:type="dxa"/>
          <w:bottom w:w="0" w:type="dxa"/>
          <w:right w:w="108" w:type="dxa"/>
        </w:tblCellMar>
      </w:tblPr>
      <w:tblGrid>
        <w:gridCol w:w="417"/>
        <w:gridCol w:w="417"/>
        <w:gridCol w:w="417"/>
        <w:gridCol w:w="2145"/>
        <w:gridCol w:w="820"/>
        <w:gridCol w:w="680"/>
        <w:gridCol w:w="680"/>
        <w:gridCol w:w="680"/>
        <w:gridCol w:w="680"/>
        <w:gridCol w:w="680"/>
        <w:gridCol w:w="680"/>
        <w:gridCol w:w="680"/>
        <w:gridCol w:w="678"/>
      </w:tblGrid>
      <w:tr>
        <w:tblPrEx>
          <w:tblLayout w:type="fixed"/>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220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50　</w:t>
            </w: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事业运行</w:t>
            </w:r>
          </w:p>
        </w:tc>
        <w:tc>
          <w:tcPr>
            <w:tcW w:w="82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170.88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170.88</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170.88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170.88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编制部门：昌吉州地质环境监测站                    单位：万元</w:t>
      </w:r>
    </w:p>
    <w:tbl>
      <w:tblPr>
        <w:tblStyle w:val="4"/>
        <w:tblW w:w="9229" w:type="dxa"/>
        <w:tblInd w:w="93" w:type="dxa"/>
        <w:tblLayout w:type="fixed"/>
        <w:tblCellMar>
          <w:top w:w="0" w:type="dxa"/>
          <w:left w:w="108" w:type="dxa"/>
          <w:bottom w:w="0" w:type="dxa"/>
          <w:right w:w="108" w:type="dxa"/>
        </w:tblCellMar>
      </w:tblPr>
      <w:tblGrid>
        <w:gridCol w:w="401"/>
        <w:gridCol w:w="400"/>
        <w:gridCol w:w="400"/>
        <w:gridCol w:w="2604"/>
        <w:gridCol w:w="1855"/>
        <w:gridCol w:w="1856"/>
        <w:gridCol w:w="1713"/>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220</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50</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事业运行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r>
              <w:rPr>
                <w:rFonts w:hint="eastAsia" w:ascii="仿宋_GB2312" w:eastAsia="仿宋_GB2312"/>
                <w:color w:val="000000"/>
                <w:sz w:val="20"/>
                <w:szCs w:val="20"/>
              </w:rPr>
              <w:t>170.88</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r>
              <w:rPr>
                <w:rFonts w:hint="eastAsia" w:ascii="仿宋_GB2312" w:eastAsia="仿宋_GB2312"/>
                <w:color w:val="000000"/>
                <w:sz w:val="20"/>
                <w:szCs w:val="20"/>
              </w:rPr>
              <w:t>170.88</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color w:val="000000"/>
                <w:kern w:val="0"/>
                <w:sz w:val="22"/>
                <w:szCs w:val="22"/>
              </w:rPr>
              <w:t>0</w:t>
            </w: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170.88</w:t>
            </w:r>
          </w:p>
        </w:tc>
        <w:tc>
          <w:tcPr>
            <w:tcW w:w="185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170.88　</w:t>
            </w:r>
          </w:p>
        </w:tc>
        <w:tc>
          <w:tcPr>
            <w:tcW w:w="171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备注：本单位2019年度无项目预算支出。</w:t>
      </w:r>
    </w:p>
    <w:p>
      <w:pPr>
        <w:widowControl/>
        <w:spacing w:before="156"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56"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56" w:beforeLines="50"/>
        <w:outlineLvl w:val="1"/>
        <w:rPr>
          <w:rFonts w:ascii="仿宋_GB2312" w:hAnsi="宋体" w:eastAsia="仿宋_GB2312"/>
          <w:kern w:val="0"/>
          <w:sz w:val="28"/>
          <w:szCs w:val="28"/>
        </w:rPr>
      </w:pPr>
      <w:r>
        <w:rPr>
          <w:rFonts w:hint="eastAsia" w:ascii="仿宋_GB2312" w:hAnsi="宋体" w:eastAsia="仿宋_GB2312"/>
          <w:kern w:val="0"/>
          <w:sz w:val="28"/>
          <w:szCs w:val="28"/>
        </w:rPr>
        <w:t xml:space="preserve">编制部门： </w:t>
      </w:r>
      <w:r>
        <w:rPr>
          <w:rFonts w:hint="eastAsia" w:ascii="仿宋_GB2312" w:hAnsi="宋体" w:eastAsia="仿宋_GB2312"/>
          <w:kern w:val="0"/>
          <w:sz w:val="24"/>
        </w:rPr>
        <w:t xml:space="preserve">昌吉州地质环境监测站  </w:t>
      </w:r>
      <w:r>
        <w:rPr>
          <w:rFonts w:hint="eastAsia" w:ascii="仿宋_GB2312" w:hAnsi="宋体" w:eastAsia="仿宋_GB2312"/>
          <w:kern w:val="0"/>
          <w:sz w:val="28"/>
          <w:szCs w:val="28"/>
        </w:rPr>
        <w:t xml:space="preserve">              单位：万元</w:t>
      </w:r>
    </w:p>
    <w:tbl>
      <w:tblPr>
        <w:tblStyle w:val="4"/>
        <w:tblW w:w="9229" w:type="dxa"/>
        <w:tblInd w:w="93" w:type="dxa"/>
        <w:tblLayout w:type="fixed"/>
        <w:tblCellMar>
          <w:top w:w="0" w:type="dxa"/>
          <w:left w:w="108" w:type="dxa"/>
          <w:bottom w:w="0" w:type="dxa"/>
          <w:right w:w="108" w:type="dxa"/>
        </w:tblCellMar>
      </w:tblPr>
      <w:tblGrid>
        <w:gridCol w:w="1620"/>
        <w:gridCol w:w="1230"/>
        <w:gridCol w:w="2641"/>
        <w:gridCol w:w="903"/>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64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eastAsia="仿宋_GB2312"/>
                <w:color w:val="000000"/>
                <w:sz w:val="20"/>
                <w:szCs w:val="20"/>
              </w:rPr>
              <w:t>170.88</w:t>
            </w:r>
            <w:r>
              <w:rPr>
                <w:rFonts w:hint="eastAsia" w:ascii="仿宋_GB2312" w:hAnsi="宋体" w:eastAsia="仿宋_GB2312" w:cs="宋体"/>
                <w:color w:val="000000"/>
                <w:kern w:val="0"/>
                <w:sz w:val="22"/>
                <w:szCs w:val="22"/>
              </w:rPr>
              <w:t>　</w:t>
            </w:r>
          </w:p>
        </w:tc>
        <w:tc>
          <w:tcPr>
            <w:tcW w:w="264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3"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eastAsia="仿宋_GB2312"/>
                <w:color w:val="000000"/>
                <w:sz w:val="20"/>
                <w:szCs w:val="20"/>
              </w:rPr>
              <w:t>170.88</w:t>
            </w:r>
            <w:r>
              <w:rPr>
                <w:rFonts w:hint="eastAsia" w:ascii="仿宋_GB2312" w:hAnsi="宋体" w:eastAsia="仿宋_GB2312" w:cs="宋体"/>
                <w:color w:val="000000"/>
                <w:kern w:val="0"/>
                <w:sz w:val="22"/>
                <w:szCs w:val="22"/>
              </w:rPr>
              <w:t>　</w:t>
            </w:r>
          </w:p>
        </w:tc>
        <w:tc>
          <w:tcPr>
            <w:tcW w:w="264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3"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4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3"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4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3"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4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3"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4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3"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4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903"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4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3"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4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3"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4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903"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4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3"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4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3"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4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3"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4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3"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4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3"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4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3"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4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3"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4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3"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4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3"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仿宋_GB2312" w:eastAsia="仿宋_GB2312"/>
                <w:color w:val="000000"/>
                <w:sz w:val="20"/>
                <w:szCs w:val="20"/>
              </w:rPr>
              <w:t>170.88</w:t>
            </w: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仿宋_GB2312" w:eastAsia="仿宋_GB2312"/>
                <w:color w:val="000000"/>
                <w:sz w:val="20"/>
                <w:szCs w:val="20"/>
              </w:rPr>
              <w:t>170.88</w:t>
            </w: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4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3"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4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903"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4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903"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4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3"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4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3"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4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903"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4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903"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4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903"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r>
              <w:rPr>
                <w:rFonts w:hint="eastAsia" w:ascii="仿宋_GB2312" w:eastAsia="仿宋_GB2312"/>
                <w:color w:val="000000"/>
                <w:sz w:val="20"/>
                <w:szCs w:val="20"/>
              </w:rPr>
              <w:t>170.88</w:t>
            </w:r>
          </w:p>
        </w:tc>
        <w:tc>
          <w:tcPr>
            <w:tcW w:w="264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903"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color w:val="000000"/>
                <w:kern w:val="0"/>
                <w:sz w:val="20"/>
                <w:szCs w:val="20"/>
              </w:rPr>
              <w:t>170.88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20"/>
                <w:szCs w:val="20"/>
              </w:rPr>
            </w:pPr>
            <w:r>
              <w:rPr>
                <w:rFonts w:hint="eastAsia" w:ascii="宋体" w:hAnsi="宋体" w:cs="宋体"/>
                <w:color w:val="000000"/>
                <w:kern w:val="0"/>
                <w:sz w:val="20"/>
                <w:szCs w:val="20"/>
              </w:rPr>
              <w:t>170.88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4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903"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eastAsia="仿宋_GB2312"/>
                <w:color w:val="000000"/>
                <w:sz w:val="20"/>
                <w:szCs w:val="20"/>
              </w:rPr>
              <w:t>170.88</w:t>
            </w:r>
            <w:r>
              <w:rPr>
                <w:rFonts w:hint="eastAsia" w:ascii="仿宋_GB2312" w:hAnsi="宋体" w:eastAsia="仿宋_GB2312" w:cs="宋体"/>
                <w:color w:val="000000"/>
                <w:kern w:val="0"/>
                <w:sz w:val="22"/>
                <w:szCs w:val="22"/>
              </w:rPr>
              <w:t>　</w:t>
            </w:r>
          </w:p>
        </w:tc>
        <w:tc>
          <w:tcPr>
            <w:tcW w:w="264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3"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仿宋_GB2312" w:eastAsia="仿宋_GB2312"/>
                <w:color w:val="000000"/>
                <w:sz w:val="20"/>
                <w:szCs w:val="20"/>
              </w:rPr>
              <w:t>170.88</w:t>
            </w: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仿宋_GB2312" w:eastAsia="仿宋_GB2312"/>
                <w:color w:val="000000"/>
                <w:sz w:val="20"/>
                <w:szCs w:val="20"/>
              </w:rPr>
              <w:t>170.88</w:t>
            </w: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4"/>
        <w:tblW w:w="9087" w:type="dxa"/>
        <w:tblInd w:w="93" w:type="dxa"/>
        <w:tblLayout w:type="fixed"/>
        <w:tblCellMar>
          <w:top w:w="0" w:type="dxa"/>
          <w:left w:w="108" w:type="dxa"/>
          <w:bottom w:w="0" w:type="dxa"/>
          <w:right w:w="108" w:type="dxa"/>
        </w:tblCellMar>
      </w:tblPr>
      <w:tblGrid>
        <w:gridCol w:w="441"/>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 xml:space="preserve">昌吉州地质环境监测站  </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350"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220</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01</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50</w:t>
            </w:r>
          </w:p>
        </w:tc>
        <w:tc>
          <w:tcPr>
            <w:tcW w:w="251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事业运行</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170.88</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170.88</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0</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170.88</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170.88</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4"/>
        <w:tblW w:w="9087" w:type="dxa"/>
        <w:tblInd w:w="93" w:type="dxa"/>
        <w:tblLayout w:type="fixed"/>
        <w:tblCellMar>
          <w:top w:w="0" w:type="dxa"/>
          <w:left w:w="108" w:type="dxa"/>
          <w:bottom w:w="0" w:type="dxa"/>
          <w:right w:w="108" w:type="dxa"/>
        </w:tblCellMar>
      </w:tblPr>
      <w:tblGrid>
        <w:gridCol w:w="516"/>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3984"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 xml:space="preserve">昌吉州地质环境监测站  </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093"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Dialog" w:hAnsi="Dialog" w:eastAsia="Dialog" w:cs="Dialog"/>
                <w:color w:val="000000"/>
                <w:kern w:val="0"/>
                <w:sz w:val="24"/>
                <w:lang w:bidi="ar"/>
              </w:rPr>
              <w:t>合计</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170.88</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153.08</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17.8</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基本工资</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56.15</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56.15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03</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奖金</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3.87</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3.87</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06</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伙食补助费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15.12</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15.12</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07</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基础性绩效工资</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19.5</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19.5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08</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奖励性绩效工资</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11.42</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11.42</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13</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住房公积金</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10.91</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10.91</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08</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18.19</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18.19</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10</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8.85</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8.85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6.88</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6.88</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12</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Dialog" w:hAnsi="Dialog" w:eastAsia="Dialog" w:cs="Dialog"/>
                <w:color w:val="000000"/>
                <w:kern w:val="0"/>
                <w:sz w:val="24"/>
                <w:lang w:bidi="ar"/>
              </w:rPr>
              <w:t>0.72</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Dialog" w:hAnsi="Dialog" w:eastAsia="Dialog" w:cs="Dialog"/>
                <w:color w:val="000000"/>
                <w:kern w:val="0"/>
                <w:sz w:val="24"/>
                <w:lang w:bidi="ar"/>
              </w:rPr>
              <w:t>0.72</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办公费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1.69</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1.69</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06</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电费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0.7</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0.7</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07</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邮电费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0.4</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0.4</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08</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取暖费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2.6</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2.6</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差旅费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7</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7</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13</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维修(护)费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1</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1</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16</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培训费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1</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1</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28</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工会经费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1.12</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1.12</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福利费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1</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1</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99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Dialog" w:hAnsi="Dialog" w:eastAsia="Dialog" w:cs="Dialog"/>
                <w:color w:val="000000"/>
                <w:kern w:val="0"/>
                <w:sz w:val="24"/>
                <w:lang w:bidi="ar"/>
              </w:rPr>
              <w:t>其他</w:t>
            </w:r>
            <w:r>
              <w:rPr>
                <w:rFonts w:ascii="Dialog" w:hAnsi="Dialog" w:eastAsia="Dialog" w:cs="Dialog"/>
                <w:color w:val="000000"/>
                <w:kern w:val="0"/>
                <w:sz w:val="24"/>
                <w:lang w:bidi="ar"/>
              </w:rPr>
              <w:t>商品和服务支出</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Dialog" w:hAnsi="Dialog" w:eastAsia="Dialog" w:cs="Dialog"/>
                <w:color w:val="000000"/>
                <w:kern w:val="0"/>
                <w:sz w:val="24"/>
                <w:lang w:bidi="ar"/>
              </w:rPr>
              <w:t>1.29</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hint="eastAsia" w:ascii="Dialog" w:hAnsi="Dialog" w:eastAsia="Dialog" w:cs="Dialog"/>
                <w:color w:val="000000"/>
                <w:kern w:val="0"/>
                <w:sz w:val="24"/>
                <w:lang w:bidi="ar"/>
              </w:rPr>
              <w:t>1.29</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09</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奖励金</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0.17</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0.17</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14</w:t>
            </w:r>
          </w:p>
        </w:tc>
        <w:tc>
          <w:tcPr>
            <w:tcW w:w="289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职工住宅取暖费</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1.3</w:t>
            </w:r>
          </w:p>
        </w:tc>
        <w:tc>
          <w:tcPr>
            <w:tcW w:w="1701" w:type="dxa"/>
            <w:gridSpan w:val="2"/>
            <w:tcBorders>
              <w:top w:val="nil"/>
              <w:left w:val="nil"/>
              <w:bottom w:val="single" w:color="auto" w:sz="4" w:space="0"/>
              <w:right w:val="single" w:color="auto" w:sz="4" w:space="0"/>
            </w:tcBorders>
            <w:vAlign w:val="center"/>
          </w:tcPr>
          <w:p>
            <w:pPr>
              <w:widowControl/>
              <w:jc w:val="right"/>
              <w:textAlignment w:val="center"/>
              <w:rPr>
                <w:rFonts w:ascii="宋体" w:hAnsi="宋体" w:cs="宋体"/>
                <w:color w:val="000000"/>
                <w:kern w:val="0"/>
                <w:sz w:val="20"/>
                <w:szCs w:val="20"/>
              </w:rPr>
            </w:pPr>
            <w:r>
              <w:rPr>
                <w:rFonts w:ascii="Dialog" w:hAnsi="Dialog" w:eastAsia="Dialog" w:cs="Dialog"/>
                <w:color w:val="000000"/>
                <w:kern w:val="0"/>
                <w:sz w:val="24"/>
                <w:lang w:bidi="ar"/>
              </w:rPr>
              <w:t>1.3</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170.88</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153.08</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17.8</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4"/>
        <w:tblW w:w="9469" w:type="dxa"/>
        <w:tblInd w:w="93"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 xml:space="preserve">昌吉州地质环境监测站  </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gridSpan w:val="2"/>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vAlign w:val="center"/>
          </w:tcPr>
          <w:p>
            <w:pPr>
              <w:widowControl/>
              <w:jc w:val="center"/>
              <w:outlineLvl w:val="1"/>
              <w:rPr>
                <w:rFonts w:ascii="仿宋_GB2312" w:hAnsi="宋体" w:eastAsia="仿宋_GB2312"/>
                <w:kern w:val="0"/>
                <w:szCs w:val="21"/>
              </w:rPr>
            </w:pP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备注：我单位2019年度没有项目支出，所以表空。</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 昌吉州地质环境监测站                 单位：万元</w:t>
      </w:r>
    </w:p>
    <w:tbl>
      <w:tblPr>
        <w:tblStyle w:val="4"/>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备注：根据压减开支规定，我单位2019年度未设置三公费用支出经费，也无车编、无车辆运行费用，也许因公出国（境）费。</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编制单位：昌吉州地质环境监测站                               单位：万元</w:t>
      </w:r>
    </w:p>
    <w:tbl>
      <w:tblPr>
        <w:tblStyle w:val="4"/>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spacing w:before="156" w:beforeLines="50"/>
        <w:jc w:val="center"/>
        <w:outlineLvl w:val="1"/>
        <w:rPr>
          <w:rFonts w:ascii="仿宋_GB2312" w:hAnsi="宋体" w:eastAsia="仿宋_GB2312"/>
          <w:b/>
          <w:kern w:val="0"/>
          <w:sz w:val="32"/>
          <w:szCs w:val="32"/>
        </w:rPr>
      </w:pPr>
      <w:r>
        <w:rPr>
          <w:rFonts w:hint="eastAsia" w:ascii="仿宋_GB2312" w:hAnsi="宋体" w:eastAsia="仿宋_GB2312"/>
          <w:b/>
          <w:kern w:val="0"/>
          <w:sz w:val="28"/>
          <w:szCs w:val="32"/>
        </w:rPr>
        <w:t>备注：2019年度我单位无</w:t>
      </w:r>
      <w:r>
        <w:rPr>
          <w:rFonts w:hint="eastAsia" w:ascii="仿宋_GB2312" w:hAnsi="宋体" w:eastAsia="仿宋_GB2312"/>
          <w:b/>
          <w:kern w:val="0"/>
          <w:sz w:val="32"/>
          <w:szCs w:val="32"/>
        </w:rPr>
        <w:t>政府性基金预算支出</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关于昌吉州地质环境监测站2019年收支预算情况的总体说明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按照全口径预算的原则，昌吉州地质环境监测站2019年所有收入和支出均纳入部门预算管理。收支总预算170.88万元。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收入预算包括：一般公共预算170.88万元。</w:t>
      </w:r>
    </w:p>
    <w:p>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支出预算包括：国土资源气象等支出：170.88万元。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二、关于昌吉州地质环境监测站2019年收入预算情况说明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昌吉州地质环境监测站收入预算170.88元，其中：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一般公共预算170.88万元，占100%，比上年增加（减少）15.8 万元，主要原因是2018年10月1人退休，工资社保发放，预算收入人员工资减少。            ；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财政专户管理资金 6.3万元，占 3.69 %，比上年减少5.14万元，主要原因是2018年度财政预算经费拨付无地下水动态业务巡查费用，用专户资金支付。事业收入0万元，占0%，比上年增加（减少）0万元，主要原因是单位全额拨款事业单位，无事业收入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事业单位经营收入 0万元，占0 %，比上年增加（减少） 0  万元，主要原因是位全额拨款事业单位，无经营收入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其他收入0万元，占0%，比上年增加（减少）0万元，主要原因是其他收入决算构成是利息收入，再无其他收入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用事业基金弥补收支差额 0万元，占0%，比上年增加（减少0万元，主要原因是无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单位上年结余（不包括国库集中支付额度结余）0万元，占0 %，比上年增加（减少）0万元，主要原因是上年度无结余。</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三、关于昌吉州地质环境监测站单位2019年支出预算情况说明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昌吉州地质环境监测站单位2019年支出预算 170.88元，其中：</w:t>
      </w:r>
    </w:p>
    <w:p>
      <w:pPr>
        <w:widowControl/>
        <w:spacing w:line="58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基本支出170.88万元，占100%，比上年增加（减少）15.8万元，主要原因是因一人退休社保发放工资福利支出减少。</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项目支出0万元，占0%，比上年增加（减少） 0万元，主要原因是 无项目支出 。</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四、关于昌吉州地质环境监测站2019年财政拨款收支预算情况的总体说明</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2019年财政拨款收支总预算170.88万元。</w:t>
      </w:r>
    </w:p>
    <w:p>
      <w:pPr>
        <w:spacing w:line="58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rPr>
        <w:t>收入全部为一般公共预算拨款，无政府性基金预算拨款。</w:t>
      </w:r>
    </w:p>
    <w:p>
      <w:pPr>
        <w:spacing w:line="58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170.88</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事业运行基本支出</w:t>
      </w:r>
      <w:r>
        <w:rPr>
          <w:rFonts w:hint="eastAsia" w:ascii="仿宋_GB2312" w:hAnsi="宋体" w:eastAsia="仿宋_GB2312" w:cs="宋体"/>
          <w:kern w:val="0"/>
          <w:sz w:val="32"/>
          <w:szCs w:val="32"/>
          <w:lang w:val="en-US" w:eastAsia="zh-CN"/>
        </w:rPr>
        <w:t>170.88</w:t>
      </w:r>
      <w:r>
        <w:rPr>
          <w:rFonts w:hint="eastAsia" w:ascii="仿宋_GB2312" w:hAnsi="宋体" w:eastAsia="仿宋_GB2312" w:cs="宋体"/>
          <w:kern w:val="0"/>
          <w:sz w:val="32"/>
          <w:szCs w:val="32"/>
        </w:rPr>
        <w:t>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五、关于昌吉州地质环境监测站2019年一般公共预算当年拨款情况说明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昌吉州地质环境监测站2019年一般公共预算拨款基本支出170.88万元，比上年执行数减少15.8万元，下降8.46 %。主要原因是：1人退休，人员工资发放额减少和节约开支。     </w:t>
      </w:r>
    </w:p>
    <w:p>
      <w:pPr>
        <w:widowControl/>
        <w:spacing w:line="580" w:lineRule="exact"/>
        <w:ind w:firstLine="642"/>
        <w:jc w:val="left"/>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1.一般公共服务支出（类）</w:t>
      </w:r>
      <w:r>
        <w:rPr>
          <w:rFonts w:hint="eastAsia" w:ascii="仿宋_GB2312" w:hAnsi="宋体" w:eastAsia="仿宋_GB2312" w:cs="宋体"/>
          <w:kern w:val="0"/>
          <w:sz w:val="32"/>
          <w:szCs w:val="32"/>
        </w:rPr>
        <w:t>170.88万元，占一般公共预算支出100 %。</w:t>
      </w:r>
    </w:p>
    <w:p>
      <w:pPr>
        <w:spacing w:line="580" w:lineRule="exact"/>
        <w:ind w:firstLine="640"/>
        <w:rPr>
          <w:rFonts w:ascii="仿宋_GB2312" w:hAnsi="宋体" w:eastAsia="仿宋_GB2312" w:cs="宋体"/>
          <w:bCs/>
          <w:kern w:val="0"/>
          <w:sz w:val="32"/>
          <w:szCs w:val="32"/>
        </w:rPr>
      </w:pPr>
    </w:p>
    <w:p>
      <w:pPr>
        <w:widowControl/>
        <w:spacing w:line="580" w:lineRule="exact"/>
        <w:ind w:firstLine="642"/>
        <w:jc w:val="left"/>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bookmarkStart w:id="0" w:name="_GoBack"/>
      <w:bookmarkEnd w:id="0"/>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1.自然资源海洋气象等支出（类）自然资源事务（款）事业运行（项）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2019年</w:t>
      </w:r>
      <w:r>
        <w:rPr>
          <w:rFonts w:ascii="仿宋_GB2312" w:hAnsi="宋体" w:eastAsia="仿宋_GB2312" w:cs="宋体"/>
          <w:kern w:val="0"/>
          <w:sz w:val="32"/>
          <w:szCs w:val="32"/>
        </w:rPr>
        <w:t>预算数为</w:t>
      </w:r>
      <w:r>
        <w:rPr>
          <w:rFonts w:hint="eastAsia" w:ascii="仿宋_GB2312" w:hAnsi="宋体" w:eastAsia="仿宋_GB2312" w:cs="宋体"/>
          <w:kern w:val="0"/>
          <w:sz w:val="32"/>
          <w:szCs w:val="32"/>
        </w:rPr>
        <w:t>170.88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比上年执行数减少37.43万元，下降17.97%，主要原因是：因1人退休，工资福利支出减少和节约开支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工资社保发放，人员工资变动</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 xml:space="preserve">    </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六、关于昌吉州地质环境监测站2019年一般公共预算基本支出情况说明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昌吉州地质环境监测站2019年一般公共预算基本支出 170.88  万元， 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153.08万元，主要包括：基本工资、津贴补贴、奖金、伙食补助费、绩效工资、机关事业单位基本养老保险缴费、职业年金缴费、职工基本医疗保险缴费、公务员医疗补助缴费、其他社会保障缴费、住房公积金、医疗费、其他工资福利支出、退休费、医疗费补助、奖励金、其他对个人和家庭的补助等。</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17.8万元，主要包括：办公费、印刷费、咨询费、手续费、水费、电费、邮电费、取暖费、物业管理费、差旅费、维修（护）费、租赁费、会议费、培训费、工会经费、福利费、公务用车运行维护费、其他交通费用、税金及附加费用、其他商品和服务支出等。</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七、关于昌吉州地质环境监测站2019年项目支出情况说明</w:t>
      </w:r>
    </w:p>
    <w:p>
      <w:pPr>
        <w:widowControl/>
        <w:spacing w:line="580" w:lineRule="exact"/>
        <w:ind w:firstLine="642"/>
        <w:jc w:val="left"/>
        <w:rPr>
          <w:rFonts w:ascii="仿宋_GB2312" w:hAnsi="黑体" w:eastAsia="仿宋_GB2312"/>
          <w:bCs/>
          <w:sz w:val="32"/>
          <w:szCs w:val="32"/>
        </w:rPr>
      </w:pPr>
      <w:r>
        <w:rPr>
          <w:rFonts w:hint="eastAsia" w:ascii="仿宋_GB2312" w:hAnsi="黑体" w:eastAsia="仿宋_GB2312"/>
          <w:bCs/>
          <w:sz w:val="32"/>
          <w:szCs w:val="32"/>
        </w:rPr>
        <w:t>2019年度我单位没有项目，也无项目支出</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八、关于昌吉州地质环境监测站2019年一般公共预算“三公”经费预算情况说明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昌吉州地质环境监测站2019年“三公”经费财政拨款预算数为0 万元，其中：因公出国（境）费0万元，公务用车购置0万元，公务用车运行费 0万元，公务接待费 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2019年“三公”经费财政拨款预算比上年减少0.2万元，其中：因公出国（境）费增加（减少）0 万元，主要原因是：没变化 ；公务用车购置费为0，未安排预算。；公务用车运行费增加（减少）0万元，主要原因是无车辆，未安排预算 ；公务接待费减少0.2万元，主要原因是单位厉行节约，全面压减了接待费用。</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九、关于昌吉州地质环境监测站2019年政府性基金预算拨款情况说明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昌吉州地质环境监测站2019年没有使用政府性基金预算拨款安排的支出，政府性基金预算支出情况表为空表（详见上表。</w:t>
      </w:r>
    </w:p>
    <w:p>
      <w:pPr>
        <w:widowControl/>
        <w:numPr>
          <w:ilvl w:val="0"/>
          <w:numId w:val="1"/>
        </w:numPr>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 xml:space="preserve">其他重要事项的情况说明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2019年，昌吉州地质环境监测站是一家事业单位的机关运行经费财政拨款预算17.8万元，比上年预算减少 2.83万元，下降 13.72%。主要原因是厉行节约单位压缩了运行经费，退休1人，人员减少人头费用降低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2019年，昌吉州地质环境监测站政府采购预算1.75   万元，其中：政府采购货物预算1.75万元，政府采购工程预算 0万元，政府采购服务预算 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2019年度本部门面向中小企业预留政府采购项目预算金额0万元，其中：面向小微企业预留政府采购项目预算金额 0万元。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截至2018年底，昌吉州地质环境监测站及下属各预算单位占用使用国有资产总体情况为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1.房屋围墙 1108平方米，价值19.75万元。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2.车辆0 辆，价值 0万元；其中：一般公务用车0辆，价值 0万元；执法执勤用车0 辆，价值0万元；其他车辆0辆，价值0万元。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3.办公家具价值30.51万元。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4.其他资产价值15.36万元（土地）。</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 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2019年部门预算未安排购置车辆经费（或安排购置车辆经费0万元），安排购置50万元以上大型设备  台（套），单位价值100万元以上大型设备0台（套）。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2019年度，本年度实行绩效管理的项目0个，涉及预算金额 0万元。具体情况见下表（按项目分别填报）：</w:t>
      </w:r>
    </w:p>
    <w:tbl>
      <w:tblPr>
        <w:tblStyle w:val="4"/>
        <w:tblW w:w="13973" w:type="dxa"/>
        <w:tblInd w:w="93" w:type="dxa"/>
        <w:tblLayout w:type="fixed"/>
        <w:tblCellMar>
          <w:top w:w="0" w:type="dxa"/>
          <w:left w:w="108" w:type="dxa"/>
          <w:bottom w:w="0" w:type="dxa"/>
          <w:right w:w="108" w:type="dxa"/>
        </w:tblCellMar>
      </w:tblPr>
      <w:tblGrid>
        <w:gridCol w:w="1716"/>
        <w:gridCol w:w="2336"/>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1716" w:type="dxa"/>
            <w:tcBorders>
              <w:top w:val="nil"/>
              <w:left w:val="nil"/>
              <w:bottom w:val="nil"/>
              <w:right w:val="nil"/>
            </w:tcBorders>
            <w:vAlign w:val="bottom"/>
          </w:tcPr>
          <w:p>
            <w:pPr>
              <w:widowControl/>
              <w:jc w:val="left"/>
              <w:rPr>
                <w:rFonts w:ascii="宋体" w:hAnsi="宋体" w:cs="宋体"/>
                <w:color w:val="000000"/>
                <w:kern w:val="0"/>
                <w:sz w:val="22"/>
              </w:rPr>
            </w:pPr>
          </w:p>
        </w:tc>
        <w:tc>
          <w:tcPr>
            <w:tcW w:w="2336"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171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6310"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XX单位</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XXXXX</w:t>
            </w:r>
          </w:p>
        </w:tc>
      </w:tr>
      <w:tr>
        <w:tblPrEx>
          <w:tblLayout w:type="fixed"/>
          <w:tblCellMar>
            <w:top w:w="0" w:type="dxa"/>
            <w:left w:w="108" w:type="dxa"/>
            <w:bottom w:w="0" w:type="dxa"/>
            <w:right w:w="108" w:type="dxa"/>
          </w:tblCellMar>
        </w:tblPrEx>
        <w:trPr>
          <w:trHeight w:val="451" w:hRule="atLeast"/>
        </w:trPr>
        <w:tc>
          <w:tcPr>
            <w:tcW w:w="17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233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1716"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2257" w:type="dxa"/>
            <w:gridSpan w:val="12"/>
            <w:tcBorders>
              <w:top w:val="nil"/>
              <w:left w:val="nil"/>
              <w:bottom w:val="single" w:color="000000" w:sz="4" w:space="0"/>
              <w:right w:val="single" w:color="000000" w:sz="4" w:space="0"/>
            </w:tcBorders>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1716"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2336"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1716"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2336"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171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3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171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36"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171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3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171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36"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171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3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171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36"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171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3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1716"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2336"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171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3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171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36"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171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3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171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36"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171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3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171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36"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171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3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1716"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2336"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411" w:firstLineChars="196"/>
        <w:jc w:val="left"/>
        <w:sectPr>
          <w:footerReference r:id="rId3" w:type="default"/>
          <w:pgSz w:w="11850" w:h="16783"/>
          <w:pgMar w:top="1440" w:right="1800" w:bottom="1440" w:left="1800" w:header="851" w:footer="992" w:gutter="0"/>
          <w:cols w:space="425"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before="156" w:beforeLines="50"/>
        <w:jc w:val="center"/>
        <w:outlineLvl w:val="1"/>
        <w:rPr>
          <w:rFonts w:ascii="黑体" w:hAnsi="黑体" w:eastAsia="黑体"/>
          <w:kern w:val="0"/>
          <w:sz w:val="32"/>
          <w:szCs w:val="32"/>
        </w:rPr>
      </w:pPr>
      <w:r>
        <w:rPr>
          <w:rFonts w:hint="eastAsia" w:ascii="仿宋_GB2312" w:hAnsi="宋体" w:eastAsia="仿宋_GB2312" w:cs="宋体"/>
          <w:kern w:val="0"/>
          <w:sz w:val="32"/>
          <w:szCs w:val="32"/>
        </w:rPr>
        <w:t>无</w:t>
      </w: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昌吉州地质环境监测站</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31</w:t>
      </w:r>
      <w:r>
        <w:rPr>
          <w:rFonts w:ascii="仿宋_GB2312" w:hAnsi="宋体" w:eastAsia="仿宋_GB2312" w:cs="宋体"/>
          <w:kern w:val="0"/>
          <w:sz w:val="32"/>
          <w:szCs w:val="32"/>
        </w:rPr>
        <w:t>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宋体"/>
    <w:panose1 w:val="00000000000000000000"/>
    <w:charset w:val="86"/>
    <w:family w:val="script"/>
    <w:pitch w:val="default"/>
    <w:sig w:usb0="00000000" w:usb1="00000000" w:usb2="00000010" w:usb3="00000000" w:csb0="00040000" w:csb1="00000000"/>
  </w:font>
  <w:font w:name="Dialog">
    <w:altName w:val="Times New Roman"/>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t>20</w:t>
    </w:r>
    <w:r>
      <w:rPr>
        <w:rFonts w:ascii="宋体" w:hAnsi="宋体" w:eastAsia="宋体"/>
        <w:sz w:val="28"/>
        <w:szCs w:val="28"/>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B700A2"/>
    <w:multiLevelType w:val="singleLevel"/>
    <w:tmpl w:val="5CB700A2"/>
    <w:lvl w:ilvl="0" w:tentative="0">
      <w:start w:val="10"/>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4B0"/>
    <w:rsid w:val="00171732"/>
    <w:rsid w:val="002531B2"/>
    <w:rsid w:val="006154B0"/>
    <w:rsid w:val="007C5210"/>
    <w:rsid w:val="00B439B6"/>
    <w:rsid w:val="00BA20F7"/>
    <w:rsid w:val="00E917B7"/>
    <w:rsid w:val="04D253F8"/>
    <w:rsid w:val="05EF5AFA"/>
    <w:rsid w:val="09511A59"/>
    <w:rsid w:val="1A4768A9"/>
    <w:rsid w:val="1C1128C1"/>
    <w:rsid w:val="20AD4588"/>
    <w:rsid w:val="21B92A51"/>
    <w:rsid w:val="23E76D75"/>
    <w:rsid w:val="2C1A37E8"/>
    <w:rsid w:val="3CC911C7"/>
    <w:rsid w:val="3F504D20"/>
    <w:rsid w:val="45BA568B"/>
    <w:rsid w:val="515A6B83"/>
    <w:rsid w:val="578C2DB6"/>
    <w:rsid w:val="698F6CBE"/>
    <w:rsid w:val="6F077F43"/>
    <w:rsid w:val="70427A3C"/>
    <w:rsid w:val="711B19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rFonts w:eastAsia="黑体"/>
      <w:snapToGrid w:val="0"/>
      <w:kern w:val="0"/>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6">
    <w:name w:val="Strong"/>
    <w:qFormat/>
    <w:uiPriority w:val="0"/>
    <w:rPr>
      <w:rFonts w:cs="Times New Roman"/>
      <w:b/>
      <w:bCs/>
    </w:rPr>
  </w:style>
  <w:style w:type="paragraph" w:customStyle="1" w:styleId="7">
    <w:name w:val="批注框文本1"/>
    <w:basedOn w:val="1"/>
    <w:link w:val="8"/>
    <w:qFormat/>
    <w:uiPriority w:val="0"/>
    <w:rPr>
      <w:sz w:val="18"/>
      <w:szCs w:val="18"/>
    </w:rPr>
  </w:style>
  <w:style w:type="character" w:customStyle="1" w:styleId="8">
    <w:name w:val="批注框文本 Char"/>
    <w:basedOn w:val="5"/>
    <w:link w:val="7"/>
    <w:semiHidden/>
    <w:qFormat/>
    <w:uiPriority w:val="0"/>
    <w:rPr>
      <w:rFonts w:ascii="Times New Roman" w:hAnsi="Times New Roman" w:eastAsia="宋体" w:cs="Times New Roman"/>
      <w:sz w:val="18"/>
      <w:szCs w:val="18"/>
    </w:rPr>
  </w:style>
  <w:style w:type="character" w:customStyle="1" w:styleId="9">
    <w:name w:val="页脚 字符"/>
    <w:basedOn w:val="5"/>
    <w:link w:val="2"/>
    <w:semiHidden/>
    <w:qFormat/>
    <w:uiPriority w:val="0"/>
    <w:rPr>
      <w:rFonts w:ascii="Times New Roman" w:hAnsi="Times New Roman" w:eastAsia="黑体" w:cs="Times New Roman"/>
      <w:snapToGrid w:val="0"/>
      <w:kern w:val="0"/>
      <w:sz w:val="18"/>
      <w:szCs w:val="18"/>
    </w:rPr>
  </w:style>
  <w:style w:type="character" w:customStyle="1" w:styleId="10">
    <w:name w:val="页眉 字符"/>
    <w:basedOn w:val="5"/>
    <w:link w:val="3"/>
    <w:semiHidden/>
    <w:qFormat/>
    <w:uiPriority w:val="0"/>
    <w:rPr>
      <w:rFonts w:ascii="Times New Roman" w:hAnsi="Times New Roman" w:eastAsia="宋体" w:cs="Times New Roman"/>
      <w:sz w:val="18"/>
      <w:szCs w:val="18"/>
    </w:rPr>
  </w:style>
  <w:style w:type="character" w:customStyle="1" w:styleId="11">
    <w:name w:val="正文文本缩进 3 Char"/>
    <w:basedOn w:val="5"/>
    <w:link w:val="12"/>
    <w:semiHidden/>
    <w:qFormat/>
    <w:uiPriority w:val="0"/>
    <w:rPr>
      <w:rFonts w:ascii="Times New Roman" w:hAnsi="Times New Roman" w:eastAsia="仿宋_GB2312" w:cs="Times New Roman"/>
      <w:sz w:val="32"/>
      <w:szCs w:val="24"/>
    </w:rPr>
  </w:style>
  <w:style w:type="paragraph" w:customStyle="1" w:styleId="12">
    <w:name w:val="正文文本缩进 31"/>
    <w:basedOn w:val="1"/>
    <w:link w:val="11"/>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4">
    <w:name w:val="列出段落1"/>
    <w:basedOn w:val="1"/>
    <w:qFormat/>
    <w:uiPriority w:val="0"/>
    <w:pPr>
      <w:ind w:firstLine="420" w:firstLineChars="200"/>
    </w:pPr>
    <w:rPr>
      <w:rFonts w:ascii="Calibri" w:hAnsi="Calibri"/>
      <w:szCs w:val="22"/>
    </w:rPr>
  </w:style>
  <w:style w:type="paragraph" w:customStyle="1" w:styleId="15">
    <w:name w:val="普通(网站)1"/>
    <w:basedOn w:val="1"/>
    <w:qFormat/>
    <w:uiPriority w:val="0"/>
    <w:rPr>
      <w:rFonts w:ascii="Calibri" w:hAnsi="Calibri" w:cs="黑体"/>
      <w:sz w:val="24"/>
    </w:rPr>
  </w:style>
  <w:style w:type="paragraph" w:customStyle="1" w:styleId="16">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17">
    <w:name w:val="普通(网站)21"/>
    <w:basedOn w:val="1"/>
    <w:qFormat/>
    <w:uiPriority w:val="0"/>
    <w:rPr>
      <w:rFonts w:ascii="Calibri" w:hAnsi="Calibri" w:cs="黑体"/>
      <w:sz w:val="24"/>
    </w:rPr>
  </w:style>
  <w:style w:type="paragraph" w:customStyle="1" w:styleId="18">
    <w:name w:val="普通(网站)3"/>
    <w:basedOn w:val="1"/>
    <w:qFormat/>
    <w:uiPriority w:val="0"/>
    <w:rPr>
      <w:rFonts w:ascii="Calibri" w:hAnsi="Calibri" w:cs="黑体"/>
      <w:sz w:val="24"/>
    </w:rPr>
  </w:style>
  <w:style w:type="character" w:customStyle="1" w:styleId="19">
    <w:name w:val="页码1"/>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1477</Words>
  <Characters>8425</Characters>
  <Lines>70</Lines>
  <Paragraphs>19</Paragraphs>
  <TotalTime>1</TotalTime>
  <ScaleCrop>false</ScaleCrop>
  <LinksUpToDate>false</LinksUpToDate>
  <CharactersWithSpaces>9883</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2019-01-15T18:37:00Z</dcterms:created>
  <dc:creator>王怡</dc:creator>
  <cp:lastModifiedBy>Administrator</cp:lastModifiedBy>
  <dcterms:modified xsi:type="dcterms:W3CDTF">2021-05-30T07:57:07Z</dcterms:modified>
  <dc:title>王怡</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