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b/>
          <w:bCs/>
          <w:kern w:val="0"/>
          <w:sz w:val="44"/>
          <w:szCs w:val="44"/>
        </w:rPr>
      </w:pPr>
      <w:r>
        <w:rPr>
          <w:rFonts w:hint="eastAsia" w:ascii="方正小标宋_GBK" w:hAnsi="宋体" w:eastAsia="方正小标宋_GBK"/>
          <w:b/>
          <w:bCs/>
          <w:kern w:val="0"/>
          <w:sz w:val="44"/>
          <w:szCs w:val="44"/>
        </w:rPr>
        <w:t>昌吉州价格监督检查局2019年部门预算公开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昌吉州价格监督检查局单位概况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一、关于昌吉州价格监督检查局2019年收支预算情况的总体说明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二、关于昌吉州价格监督检查局2019年收入预算情况说明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三、关于昌吉州价格监督检查局2019年支出预算情况说明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昌吉州价格监督检查局2019</w:t>
      </w:r>
      <w:r>
        <w:rPr>
          <w:rFonts w:hint="eastAsia" w:ascii="仿宋_GB2312" w:hAnsi="宋体" w:eastAsia="仿宋_GB2312"/>
          <w:bCs/>
          <w:kern w:val="0"/>
          <w:sz w:val="32"/>
          <w:szCs w:val="32"/>
        </w:rPr>
        <w:t>年财政拨款收支预算情况总体说明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五、关于昌吉州价格监督检查局2019年一般公共预算当年拨款情况说明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六、关于昌吉州价格监督检查局2019年一般公共预算基本支出情况说明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七、关于昌吉州价格监督检查局2019年项目支出情况说明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八、关于昌吉州价格监督检查局2019年一般公共预算“三公”经费预算情况说明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九、关于昌吉州价格监督检查局2019年政府性基金预算拨款情况说明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昌吉州价格监督检查局部门概况</w:t>
      </w:r>
    </w:p>
    <w:p>
      <w:pPr>
        <w:widowControl/>
        <w:jc w:val="center"/>
        <w:outlineLvl w:val="1"/>
        <w:rPr>
          <w:rFonts w:ascii="宋体" w:hAnsi="宋体"/>
          <w:b/>
          <w:kern w:val="0"/>
          <w:sz w:val="32"/>
          <w:szCs w:val="32"/>
        </w:rPr>
      </w:pPr>
    </w:p>
    <w:p>
      <w:pPr>
        <w:widowControl/>
        <w:spacing w:line="560" w:lineRule="exact"/>
        <w:ind w:firstLine="640" w:firstLineChars="200"/>
        <w:jc w:val="left"/>
        <w:rPr>
          <w:rFonts w:ascii="黑体" w:hAnsi="黑体" w:eastAsia="黑体" w:cs="宋体"/>
          <w:bCs/>
          <w:kern w:val="0"/>
          <w:sz w:val="32"/>
          <w:szCs w:val="32"/>
        </w:rPr>
      </w:pPr>
      <w:r>
        <w:rPr>
          <w:rFonts w:hint="eastAsia" w:ascii="黑体" w:hAnsi="黑体" w:eastAsia="黑体" w:cs="宋体"/>
          <w:bCs/>
          <w:kern w:val="0"/>
          <w:sz w:val="32"/>
          <w:szCs w:val="32"/>
        </w:rPr>
        <w:t>一、主要职能</w:t>
      </w:r>
    </w:p>
    <w:p>
      <w:pPr>
        <w:widowControl/>
        <w:spacing w:line="560" w:lineRule="exact"/>
        <w:ind w:firstLine="640"/>
        <w:jc w:val="left"/>
        <w:rPr>
          <w:rFonts w:ascii="黑体" w:hAnsi="黑体" w:eastAsia="黑体" w:cs="宋体"/>
          <w:bCs/>
          <w:kern w:val="0"/>
          <w:sz w:val="32"/>
          <w:szCs w:val="32"/>
        </w:rPr>
      </w:pPr>
      <w:r>
        <w:rPr>
          <w:rFonts w:hint="eastAsia" w:ascii="仿宋_GB2312" w:hAnsi="黑体" w:eastAsia="仿宋_GB2312" w:cs="宋体"/>
          <w:bCs/>
          <w:kern w:val="0"/>
          <w:sz w:val="32"/>
          <w:szCs w:val="32"/>
        </w:rPr>
        <w:t>负责全州价格宏观管理和综合平衡，调控全州价格总水平，组织实施价格政策和自治州价格调整方案；制定和调整自治州人民政府管理的重要商品价格、服务价格和收费项目、标准以及政府定价分级管理目录和管理办法，发布重大价格信息；监督检查价格政策的执行，组织实施价格检查监督工作，依法查处价格违法行为；负责专司涉案物品价格鉴证工作。</w:t>
      </w:r>
    </w:p>
    <w:p>
      <w:pPr>
        <w:widowControl/>
        <w:spacing w:line="560" w:lineRule="exact"/>
        <w:jc w:val="left"/>
        <w:rPr>
          <w:rFonts w:ascii="仿宋_GB2312" w:eastAsia="仿宋_GB2312"/>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r>
        <w:rPr>
          <w:rFonts w:hint="eastAsia" w:ascii="仿宋_GB2312" w:eastAsia="仿宋_GB2312"/>
          <w:sz w:val="32"/>
          <w:szCs w:val="32"/>
        </w:rPr>
        <w:t xml:space="preserve">    </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昌吉州价格监督检查局</w:t>
      </w:r>
      <w:r>
        <w:rPr>
          <w:rFonts w:hint="eastAsia" w:ascii="仿宋_GB2312" w:hAnsi="黑体" w:eastAsia="仿宋_GB2312" w:cs="宋体"/>
          <w:bCs/>
          <w:kern w:val="0"/>
          <w:sz w:val="32"/>
          <w:szCs w:val="32"/>
        </w:rPr>
        <w:t>单位无下属预算单位，下设4个科室，分别是：检查一科、检查二科、审理复议科、成本科</w:t>
      </w:r>
      <w:r>
        <w:rPr>
          <w:rFonts w:hint="eastAsia" w:ascii="仿宋_GB2312" w:hAnsi="宋体" w:eastAsia="仿宋_GB2312" w:cs="宋体"/>
          <w:kern w:val="0"/>
          <w:sz w:val="32"/>
          <w:szCs w:val="32"/>
        </w:rPr>
        <w:t>。</w:t>
      </w:r>
    </w:p>
    <w:p>
      <w:pPr>
        <w:widowControl/>
        <w:spacing w:line="560" w:lineRule="exact"/>
        <w:ind w:firstLine="640"/>
        <w:jc w:val="left"/>
        <w:rPr>
          <w:rFonts w:ascii="黑体" w:hAnsi="黑体" w:eastAsia="黑体"/>
          <w:kern w:val="0"/>
          <w:sz w:val="32"/>
          <w:szCs w:val="32"/>
        </w:rPr>
      </w:pPr>
      <w:r>
        <w:rPr>
          <w:rFonts w:hint="eastAsia" w:ascii="仿宋_GB2312" w:hAnsi="宋体" w:eastAsia="仿宋_GB2312" w:cs="宋体"/>
          <w:kern w:val="0"/>
          <w:sz w:val="32"/>
          <w:szCs w:val="32"/>
        </w:rPr>
        <w:t>昌吉州价格监督检查局单位编制数16人，实有人数32人，其中：在职18人，减少1人； 退休14人，增加1人；离休0人，增加或减少0人。</w:t>
      </w: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编制部门：昌吉州价格监督检查局                  单位：万元</w:t>
      </w:r>
    </w:p>
    <w:tbl>
      <w:tblPr>
        <w:tblStyle w:val="4"/>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284.11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284.11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284.11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pPr>
              <w:widowControl/>
              <w:tabs>
                <w:tab w:val="left" w:pos="500"/>
              </w:tabs>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r>
              <w:rPr>
                <w:rFonts w:hint="eastAsia" w:ascii="仿宋_GB2312" w:hAnsi="宋体" w:eastAsia="仿宋_GB2312" w:cs="宋体"/>
                <w:kern w:val="0"/>
                <w:sz w:val="18"/>
                <w:szCs w:val="18"/>
              </w:rPr>
              <w:tab/>
            </w:r>
            <w:r>
              <w:rPr>
                <w:rFonts w:hint="eastAsia" w:ascii="仿宋_GB2312" w:hAnsi="宋体" w:eastAsia="仿宋_GB2312" w:cs="宋体"/>
                <w:kern w:val="0"/>
                <w:sz w:val="18"/>
                <w:szCs w:val="18"/>
              </w:rPr>
              <w:t>284.11</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284.11</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284.11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284.11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填报部门：昌吉州价格监督检查局                        单位：万元</w:t>
      </w:r>
    </w:p>
    <w:tbl>
      <w:tblPr>
        <w:tblStyle w:val="4"/>
        <w:tblW w:w="9548" w:type="dxa"/>
        <w:tblInd w:w="93" w:type="dxa"/>
        <w:tblLayout w:type="fixed"/>
        <w:tblCellMar>
          <w:top w:w="0" w:type="dxa"/>
          <w:left w:w="108" w:type="dxa"/>
          <w:bottom w:w="0" w:type="dxa"/>
          <w:right w:w="108" w:type="dxa"/>
        </w:tblCellMar>
      </w:tblPr>
      <w:tblGrid>
        <w:gridCol w:w="518"/>
        <w:gridCol w:w="420"/>
        <w:gridCol w:w="510"/>
        <w:gridCol w:w="1860"/>
        <w:gridCol w:w="1110"/>
        <w:gridCol w:w="918"/>
        <w:gridCol w:w="537"/>
        <w:gridCol w:w="383"/>
        <w:gridCol w:w="427"/>
        <w:gridCol w:w="750"/>
        <w:gridCol w:w="645"/>
        <w:gridCol w:w="630"/>
        <w:gridCol w:w="840"/>
      </w:tblGrid>
      <w:tr>
        <w:tblPrEx>
          <w:tblLayout w:type="fixed"/>
          <w:tblCellMar>
            <w:top w:w="0" w:type="dxa"/>
            <w:left w:w="108" w:type="dxa"/>
            <w:bottom w:w="0" w:type="dxa"/>
            <w:right w:w="108" w:type="dxa"/>
          </w:tblCellMar>
        </w:tblPrEx>
        <w:trPr>
          <w:trHeight w:val="510" w:hRule="atLeast"/>
        </w:trPr>
        <w:tc>
          <w:tcPr>
            <w:tcW w:w="144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8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11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3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38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42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3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84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8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11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3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38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2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3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4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04　</w:t>
            </w:r>
          </w:p>
        </w:tc>
        <w:tc>
          <w:tcPr>
            <w:tcW w:w="51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w:t>
            </w:r>
          </w:p>
        </w:tc>
        <w:tc>
          <w:tcPr>
            <w:tcW w:w="1860"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sz w:val="20"/>
                <w:szCs w:val="20"/>
              </w:rPr>
            </w:pPr>
            <w:r>
              <w:rPr>
                <w:rFonts w:hint="eastAsia" w:ascii="仿宋_GB2312" w:eastAsia="仿宋_GB2312"/>
                <w:color w:val="000000"/>
                <w:sz w:val="20"/>
                <w:szCs w:val="20"/>
              </w:rPr>
              <w:t>行政运行</w:t>
            </w:r>
          </w:p>
        </w:tc>
        <w:tc>
          <w:tcPr>
            <w:tcW w:w="111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hAnsi="宋体" w:eastAsia="仿宋_GB2312" w:cs="宋体"/>
                <w:kern w:val="0"/>
                <w:sz w:val="18"/>
                <w:szCs w:val="18"/>
              </w:rPr>
              <w:t>284.11</w:t>
            </w: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hAnsi="宋体" w:eastAsia="仿宋_GB2312" w:cs="宋体"/>
                <w:kern w:val="0"/>
                <w:sz w:val="18"/>
                <w:szCs w:val="18"/>
              </w:rPr>
              <w:t>284.11</w:t>
            </w:r>
          </w:p>
        </w:tc>
        <w:tc>
          <w:tcPr>
            <w:tcW w:w="53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186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186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90"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hAnsi="宋体" w:eastAsia="仿宋_GB2312" w:cs="宋体"/>
                <w:kern w:val="0"/>
                <w:sz w:val="18"/>
                <w:szCs w:val="18"/>
              </w:rPr>
              <w:t>284.11</w:t>
            </w: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hAnsi="宋体" w:eastAsia="仿宋_GB2312" w:cs="宋体"/>
                <w:kern w:val="0"/>
                <w:sz w:val="18"/>
                <w:szCs w:val="18"/>
              </w:rPr>
              <w:t>284.11</w:t>
            </w: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编制部门：昌吉州价格监督检查局                       单位：万元</w:t>
      </w:r>
    </w:p>
    <w:tbl>
      <w:tblPr>
        <w:tblStyle w:val="4"/>
        <w:tblW w:w="9262" w:type="dxa"/>
        <w:tblInd w:w="93" w:type="dxa"/>
        <w:tblLayout w:type="fixed"/>
        <w:tblCellMar>
          <w:top w:w="0" w:type="dxa"/>
          <w:left w:w="108" w:type="dxa"/>
          <w:bottom w:w="0" w:type="dxa"/>
          <w:right w:w="108" w:type="dxa"/>
        </w:tblCellMar>
      </w:tblPr>
      <w:tblGrid>
        <w:gridCol w:w="561"/>
        <w:gridCol w:w="437"/>
        <w:gridCol w:w="495"/>
        <w:gridCol w:w="1935"/>
        <w:gridCol w:w="2232"/>
        <w:gridCol w:w="1856"/>
        <w:gridCol w:w="1713"/>
        <w:gridCol w:w="33"/>
      </w:tblGrid>
      <w:tr>
        <w:tblPrEx>
          <w:tblLayout w:type="fixed"/>
          <w:tblCellMar>
            <w:top w:w="0" w:type="dxa"/>
            <w:left w:w="108" w:type="dxa"/>
            <w:bottom w:w="0" w:type="dxa"/>
            <w:right w:w="108" w:type="dxa"/>
          </w:tblCellMar>
        </w:tblPrEx>
        <w:trPr>
          <w:gridAfter w:val="1"/>
          <w:wAfter w:w="33" w:type="dxa"/>
          <w:trHeight w:val="345" w:hRule="atLeast"/>
        </w:trPr>
        <w:tc>
          <w:tcPr>
            <w:tcW w:w="342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801"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gridAfter w:val="1"/>
          <w:wAfter w:w="33" w:type="dxa"/>
          <w:trHeight w:val="480" w:hRule="atLeast"/>
        </w:trPr>
        <w:tc>
          <w:tcPr>
            <w:tcW w:w="14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1935" w:type="dxa"/>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2232" w:type="dxa"/>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1935" w:type="dxa"/>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2232" w:type="dxa"/>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46" w:type="dxa"/>
            <w:gridSpan w:val="2"/>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201　</w:t>
            </w:r>
          </w:p>
        </w:tc>
        <w:tc>
          <w:tcPr>
            <w:tcW w:w="437"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04　</w:t>
            </w:r>
          </w:p>
        </w:tc>
        <w:tc>
          <w:tcPr>
            <w:tcW w:w="495"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01</w:t>
            </w:r>
          </w:p>
        </w:tc>
        <w:tc>
          <w:tcPr>
            <w:tcW w:w="1935" w:type="dxa"/>
            <w:tcBorders>
              <w:top w:val="nil"/>
              <w:left w:val="nil"/>
              <w:bottom w:val="single" w:color="auto" w:sz="4" w:space="0"/>
              <w:right w:val="single" w:color="auto" w:sz="4" w:space="0"/>
            </w:tcBorders>
            <w:shd w:val="clear" w:color="auto" w:fill="auto"/>
            <w:vAlign w:val="center"/>
          </w:tcPr>
          <w:p>
            <w:pPr>
              <w:jc w:val="left"/>
              <w:rPr>
                <w:rFonts w:ascii="宋体" w:hAnsi="宋体" w:cs="宋体"/>
                <w:b/>
                <w:bCs/>
                <w:color w:val="000000"/>
                <w:kern w:val="0"/>
                <w:sz w:val="22"/>
                <w:szCs w:val="22"/>
              </w:rPr>
            </w:pPr>
            <w:r>
              <w:rPr>
                <w:rFonts w:hint="eastAsia" w:ascii="仿宋_GB2312" w:eastAsia="仿宋_GB2312"/>
                <w:color w:val="000000"/>
                <w:sz w:val="20"/>
                <w:szCs w:val="20"/>
              </w:rPr>
              <w:t>行政运行</w:t>
            </w:r>
          </w:p>
        </w:tc>
        <w:tc>
          <w:tcPr>
            <w:tcW w:w="2232" w:type="dxa"/>
            <w:tcBorders>
              <w:top w:val="nil"/>
              <w:left w:val="nil"/>
              <w:bottom w:val="single" w:color="auto" w:sz="4" w:space="0"/>
              <w:right w:val="single" w:color="auto" w:sz="4" w:space="0"/>
            </w:tcBorders>
            <w:shd w:val="clear" w:color="000000" w:fill="FFFFFF"/>
            <w:vAlign w:val="center"/>
          </w:tcPr>
          <w:p>
            <w:pPr>
              <w:jc w:val="right"/>
              <w:rPr>
                <w:rFonts w:ascii="宋体" w:hAnsi="宋体" w:cs="宋体"/>
                <w:color w:val="000000"/>
                <w:kern w:val="0"/>
                <w:sz w:val="22"/>
                <w:szCs w:val="22"/>
              </w:rPr>
            </w:pPr>
            <w:r>
              <w:rPr>
                <w:rFonts w:hint="eastAsia" w:ascii="仿宋_GB2312" w:hAnsi="宋体" w:eastAsia="仿宋_GB2312" w:cs="宋体"/>
                <w:kern w:val="0"/>
                <w:sz w:val="18"/>
                <w:szCs w:val="18"/>
              </w:rPr>
              <w:t>284.11</w:t>
            </w:r>
          </w:p>
        </w:tc>
        <w:tc>
          <w:tcPr>
            <w:tcW w:w="1856" w:type="dxa"/>
            <w:tcBorders>
              <w:top w:val="nil"/>
              <w:left w:val="nil"/>
              <w:bottom w:val="single" w:color="auto" w:sz="4" w:space="0"/>
              <w:right w:val="single" w:color="auto" w:sz="4" w:space="0"/>
            </w:tcBorders>
            <w:shd w:val="clear" w:color="000000" w:fill="FFFFFF"/>
            <w:vAlign w:val="center"/>
          </w:tcPr>
          <w:p>
            <w:pPr>
              <w:jc w:val="right"/>
              <w:rPr>
                <w:rFonts w:ascii="宋体" w:hAnsi="宋体" w:cs="宋体"/>
                <w:color w:val="000000"/>
                <w:kern w:val="0"/>
                <w:sz w:val="22"/>
                <w:szCs w:val="22"/>
              </w:rPr>
            </w:pPr>
            <w:r>
              <w:rPr>
                <w:rFonts w:hint="eastAsia" w:ascii="仿宋_GB2312" w:hAnsi="宋体" w:eastAsia="仿宋_GB2312" w:cs="宋体"/>
                <w:kern w:val="0"/>
                <w:sz w:val="18"/>
                <w:szCs w:val="18"/>
              </w:rPr>
              <w:t>284.11</w:t>
            </w:r>
          </w:p>
        </w:tc>
        <w:tc>
          <w:tcPr>
            <w:tcW w:w="1746"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0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right"/>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jc w:val="left"/>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szCs w:val="22"/>
              </w:rPr>
            </w:pPr>
          </w:p>
        </w:tc>
        <w:tc>
          <w:tcPr>
            <w:tcW w:w="1856"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right"/>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jc w:val="left"/>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szCs w:val="22"/>
              </w:rPr>
            </w:pPr>
          </w:p>
        </w:tc>
        <w:tc>
          <w:tcPr>
            <w:tcW w:w="1856"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3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9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223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r>
              <w:rPr>
                <w:rFonts w:hint="eastAsia" w:ascii="仿宋_GB2312" w:hAnsi="宋体" w:eastAsia="仿宋_GB2312" w:cs="宋体"/>
                <w:kern w:val="0"/>
                <w:sz w:val="18"/>
                <w:szCs w:val="18"/>
              </w:rPr>
              <w:t>284.11</w:t>
            </w:r>
          </w:p>
        </w:tc>
        <w:tc>
          <w:tcPr>
            <w:tcW w:w="1856"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r>
              <w:rPr>
                <w:rFonts w:hint="eastAsia" w:ascii="仿宋_GB2312" w:hAnsi="宋体" w:eastAsia="仿宋_GB2312" w:cs="宋体"/>
                <w:kern w:val="0"/>
                <w:sz w:val="18"/>
                <w:szCs w:val="18"/>
              </w:rPr>
              <w:t>284.11</w:t>
            </w:r>
          </w:p>
        </w:tc>
        <w:tc>
          <w:tcPr>
            <w:tcW w:w="1746"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jc w:val="center"/>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编制部门：昌吉州价格监督检查局             单位：万元</w:t>
      </w:r>
    </w:p>
    <w:tbl>
      <w:tblPr>
        <w:tblStyle w:val="4"/>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3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284.11</w:t>
            </w: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仿宋_GB2312" w:hAnsi="宋体" w:eastAsia="仿宋_GB2312" w:cs="宋体"/>
                <w:kern w:val="0"/>
                <w:sz w:val="18"/>
                <w:szCs w:val="18"/>
              </w:rPr>
              <w:t>284.11</w:t>
            </w: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仿宋_GB2312" w:hAnsi="宋体" w:eastAsia="仿宋_GB2312" w:cs="宋体"/>
                <w:kern w:val="0"/>
                <w:sz w:val="18"/>
                <w:szCs w:val="18"/>
              </w:rPr>
              <w:t>284.11</w:t>
            </w: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284.11</w:t>
            </w: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r>
              <w:rPr>
                <w:rFonts w:hint="eastAsia" w:ascii="仿宋_GB2312" w:hAnsi="宋体" w:eastAsia="仿宋_GB2312" w:cs="宋体"/>
                <w:kern w:val="0"/>
                <w:sz w:val="18"/>
                <w:szCs w:val="18"/>
              </w:rPr>
              <w:t>284.11</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仿宋_GB2312" w:hAnsi="宋体" w:eastAsia="仿宋_GB2312" w:cs="宋体"/>
                <w:kern w:val="0"/>
                <w:sz w:val="18"/>
                <w:szCs w:val="18"/>
              </w:rPr>
              <w:t>284.11</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仿宋_GB2312" w:hAnsi="宋体" w:eastAsia="仿宋_GB2312" w:cs="宋体"/>
                <w:kern w:val="0"/>
                <w:sz w:val="18"/>
                <w:szCs w:val="18"/>
              </w:rPr>
              <w:t>284.11</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284.11</w:t>
            </w: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仿宋_GB2312" w:hAnsi="宋体" w:eastAsia="仿宋_GB2312" w:cs="宋体"/>
                <w:kern w:val="0"/>
                <w:sz w:val="18"/>
                <w:szCs w:val="18"/>
              </w:rPr>
              <w:t>284.11</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仿宋_GB2312" w:hAnsi="宋体" w:eastAsia="仿宋_GB2312" w:cs="宋体"/>
                <w:kern w:val="0"/>
                <w:sz w:val="18"/>
                <w:szCs w:val="18"/>
              </w:rPr>
              <w:t>284.11</w:t>
            </w: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087" w:type="dxa"/>
        <w:tblInd w:w="93" w:type="dxa"/>
        <w:tblLayout w:type="fixed"/>
        <w:tblCellMar>
          <w:top w:w="0" w:type="dxa"/>
          <w:left w:w="108" w:type="dxa"/>
          <w:bottom w:w="0" w:type="dxa"/>
          <w:right w:w="108" w:type="dxa"/>
        </w:tblCellMar>
      </w:tblPr>
      <w:tblGrid>
        <w:gridCol w:w="593"/>
        <w:gridCol w:w="480"/>
        <w:gridCol w:w="420"/>
        <w:gridCol w:w="2367"/>
        <w:gridCol w:w="1684"/>
        <w:gridCol w:w="216"/>
        <w:gridCol w:w="1626"/>
        <w:gridCol w:w="1701"/>
      </w:tblGrid>
      <w:tr>
        <w:tblPrEx>
          <w:tblLayout w:type="fixed"/>
          <w:tblCellMar>
            <w:top w:w="0" w:type="dxa"/>
            <w:left w:w="108" w:type="dxa"/>
            <w:bottom w:w="0" w:type="dxa"/>
            <w:right w:w="108" w:type="dxa"/>
          </w:tblCellMar>
        </w:tblPrEx>
        <w:trPr>
          <w:trHeight w:val="450"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5760"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8"/>
                <w:szCs w:val="28"/>
              </w:rPr>
              <w:t>昌吉州价格监督检查局</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93"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36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2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367"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201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04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01</w:t>
            </w:r>
          </w:p>
        </w:tc>
        <w:tc>
          <w:tcPr>
            <w:tcW w:w="2367"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b/>
                <w:color w:val="000000"/>
                <w:kern w:val="0"/>
                <w:sz w:val="20"/>
                <w:szCs w:val="20"/>
              </w:rPr>
            </w:pPr>
            <w:r>
              <w:rPr>
                <w:rFonts w:hint="eastAsia" w:ascii="仿宋_GB2312" w:eastAsia="仿宋_GB2312"/>
                <w:color w:val="000000"/>
                <w:sz w:val="20"/>
                <w:szCs w:val="20"/>
              </w:rPr>
              <w:t>行政运行</w:t>
            </w:r>
          </w:p>
        </w:tc>
        <w:tc>
          <w:tcPr>
            <w:tcW w:w="1684"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b/>
                <w:color w:val="000000"/>
                <w:kern w:val="0"/>
                <w:sz w:val="20"/>
                <w:szCs w:val="20"/>
              </w:rPr>
            </w:pPr>
            <w:r>
              <w:rPr>
                <w:rFonts w:hint="eastAsia" w:ascii="仿宋_GB2312" w:hAnsi="宋体" w:eastAsia="仿宋_GB2312" w:cs="宋体"/>
                <w:kern w:val="0"/>
                <w:sz w:val="18"/>
                <w:szCs w:val="18"/>
              </w:rPr>
              <w:t>284.11</w:t>
            </w:r>
          </w:p>
        </w:tc>
        <w:tc>
          <w:tcPr>
            <w:tcW w:w="1842" w:type="dxa"/>
            <w:gridSpan w:val="2"/>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b/>
                <w:color w:val="000000"/>
                <w:kern w:val="0"/>
                <w:sz w:val="20"/>
                <w:szCs w:val="20"/>
              </w:rPr>
            </w:pPr>
            <w:r>
              <w:rPr>
                <w:rFonts w:hint="eastAsia" w:ascii="仿宋_GB2312" w:hAnsi="宋体" w:eastAsia="仿宋_GB2312" w:cs="宋体"/>
                <w:kern w:val="0"/>
                <w:sz w:val="18"/>
                <w:szCs w:val="18"/>
              </w:rPr>
              <w:t>284.11</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宋体" w:hAnsi="宋体" w:cs="宋体"/>
                <w:color w:val="000000"/>
                <w:kern w:val="0"/>
                <w:sz w:val="22"/>
                <w:szCs w:val="22"/>
              </w:rPr>
              <w:t>0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2367" w:type="dxa"/>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2367" w:type="dxa"/>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6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4"/>
              </w:rPr>
              <w:t>　</w:t>
            </w:r>
            <w:r>
              <w:rPr>
                <w:rFonts w:hint="eastAsia" w:ascii="仿宋_GB2312" w:hAnsi="宋体" w:eastAsia="仿宋_GB2312" w:cs="宋体"/>
                <w:kern w:val="0"/>
                <w:sz w:val="18"/>
                <w:szCs w:val="18"/>
              </w:rPr>
              <w:t>284.11</w:t>
            </w: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4"/>
              </w:rPr>
              <w:t>　</w:t>
            </w:r>
            <w:r>
              <w:rPr>
                <w:rFonts w:hint="eastAsia" w:ascii="仿宋_GB2312" w:hAnsi="宋体" w:eastAsia="仿宋_GB2312" w:cs="宋体"/>
                <w:kern w:val="0"/>
                <w:sz w:val="18"/>
                <w:szCs w:val="18"/>
              </w:rPr>
              <w:t>284.11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br w:type="page"/>
      </w:r>
      <w:r>
        <w:rPr>
          <w:rFonts w:hint="eastAsia" w:ascii="仿宋_GB2312" w:hAnsi="宋体" w:eastAsia="仿宋_GB2312"/>
          <w:b/>
          <w:kern w:val="0"/>
          <w:sz w:val="32"/>
          <w:szCs w:val="32"/>
        </w:rPr>
        <w:t>表六：</w:t>
      </w:r>
    </w:p>
    <w:tbl>
      <w:tblPr>
        <w:tblStyle w:val="4"/>
        <w:tblW w:w="9116" w:type="dxa"/>
        <w:tblInd w:w="-93" w:type="dxa"/>
        <w:tblLayout w:type="fixed"/>
        <w:tblCellMar>
          <w:top w:w="0" w:type="dxa"/>
          <w:left w:w="108" w:type="dxa"/>
          <w:bottom w:w="0" w:type="dxa"/>
          <w:right w:w="108" w:type="dxa"/>
        </w:tblCellMar>
      </w:tblPr>
      <w:tblGrid>
        <w:gridCol w:w="518"/>
        <w:gridCol w:w="578"/>
        <w:gridCol w:w="3080"/>
        <w:gridCol w:w="1527"/>
        <w:gridCol w:w="979"/>
        <w:gridCol w:w="728"/>
        <w:gridCol w:w="1706"/>
      </w:tblGrid>
      <w:tr>
        <w:tblPrEx>
          <w:tblLayout w:type="fixed"/>
          <w:tblCellMar>
            <w:top w:w="0" w:type="dxa"/>
            <w:left w:w="108" w:type="dxa"/>
            <w:bottom w:w="0" w:type="dxa"/>
            <w:right w:w="108" w:type="dxa"/>
          </w:tblCellMar>
        </w:tblPrEx>
        <w:trPr>
          <w:cantSplit/>
          <w:trHeight w:val="425" w:hRule="atLeast"/>
        </w:trPr>
        <w:tc>
          <w:tcPr>
            <w:tcW w:w="9116" w:type="dxa"/>
            <w:gridSpan w:val="7"/>
            <w:tcBorders>
              <w:top w:val="nil"/>
              <w:left w:val="nil"/>
              <w:bottom w:val="nil"/>
              <w:right w:val="nil"/>
            </w:tcBorders>
            <w:vAlign w:val="center"/>
          </w:tcPr>
          <w:p>
            <w:pPr>
              <w:widowControl/>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cantSplit/>
          <w:trHeight w:val="425" w:hRule="atLeast"/>
        </w:trPr>
        <w:tc>
          <w:tcPr>
            <w:tcW w:w="6682" w:type="dxa"/>
            <w:gridSpan w:val="5"/>
            <w:tcBorders>
              <w:top w:val="nil"/>
              <w:left w:val="nil"/>
              <w:bottom w:val="nil"/>
              <w:right w:val="nil"/>
            </w:tcBorders>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昌吉州价格监督检查局</w:t>
            </w:r>
          </w:p>
        </w:tc>
        <w:tc>
          <w:tcPr>
            <w:tcW w:w="2434"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cantSplit/>
          <w:trHeight w:val="425" w:hRule="atLeast"/>
        </w:trPr>
        <w:tc>
          <w:tcPr>
            <w:tcW w:w="4176"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940" w:type="dxa"/>
            <w:gridSpan w:val="4"/>
            <w:tcBorders>
              <w:top w:val="single" w:color="auto" w:sz="4" w:space="0"/>
              <w:left w:val="nil"/>
              <w:bottom w:val="single" w:color="auto" w:sz="4" w:space="0"/>
              <w:right w:val="single" w:color="000000" w:sz="4" w:space="0"/>
            </w:tcBorders>
            <w:vAlign w:val="center"/>
          </w:tcPr>
          <w:p>
            <w:pPr>
              <w:widowControl/>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cantSplit/>
          <w:trHeight w:val="425" w:hRule="atLeast"/>
        </w:trPr>
        <w:tc>
          <w:tcPr>
            <w:tcW w:w="1096" w:type="dxa"/>
            <w:gridSpan w:val="2"/>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080" w:type="dxa"/>
            <w:vMerge w:val="restart"/>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27" w:type="dxa"/>
            <w:vMerge w:val="restart"/>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7"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6" w:type="dxa"/>
            <w:vMerge w:val="restart"/>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cantSplit/>
          <w:trHeight w:val="425" w:hRule="atLeast"/>
        </w:trPr>
        <w:tc>
          <w:tcPr>
            <w:tcW w:w="518"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8"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080"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b/>
                <w:bCs/>
                <w:color w:val="000000"/>
                <w:kern w:val="0"/>
                <w:sz w:val="20"/>
                <w:szCs w:val="20"/>
              </w:rPr>
            </w:pPr>
          </w:p>
        </w:tc>
        <w:tc>
          <w:tcPr>
            <w:tcW w:w="1527"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b/>
                <w:bCs/>
                <w:color w:val="000000"/>
                <w:kern w:val="0"/>
                <w:sz w:val="20"/>
                <w:szCs w:val="20"/>
              </w:rPr>
            </w:pPr>
          </w:p>
        </w:tc>
        <w:tc>
          <w:tcPr>
            <w:tcW w:w="17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b/>
                <w:bCs/>
                <w:color w:val="000000"/>
                <w:kern w:val="0"/>
                <w:sz w:val="20"/>
                <w:szCs w:val="20"/>
              </w:rPr>
            </w:pPr>
          </w:p>
        </w:tc>
        <w:tc>
          <w:tcPr>
            <w:tcW w:w="1706"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cantSplit/>
          <w:trHeight w:val="425" w:hRule="atLeast"/>
        </w:trPr>
        <w:tc>
          <w:tcPr>
            <w:tcW w:w="51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301</w:t>
            </w:r>
          </w:p>
        </w:tc>
        <w:tc>
          <w:tcPr>
            <w:tcW w:w="57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01</w:t>
            </w:r>
          </w:p>
        </w:tc>
        <w:tc>
          <w:tcPr>
            <w:tcW w:w="308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基本工资</w:t>
            </w:r>
          </w:p>
        </w:tc>
        <w:tc>
          <w:tcPr>
            <w:tcW w:w="152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89.09</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89.09</w:t>
            </w:r>
          </w:p>
        </w:tc>
        <w:tc>
          <w:tcPr>
            <w:tcW w:w="1706"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w:t>
            </w:r>
          </w:p>
        </w:tc>
      </w:tr>
      <w:tr>
        <w:tblPrEx>
          <w:tblLayout w:type="fixed"/>
          <w:tblCellMar>
            <w:top w:w="0" w:type="dxa"/>
            <w:left w:w="108" w:type="dxa"/>
            <w:bottom w:w="0" w:type="dxa"/>
            <w:right w:w="108" w:type="dxa"/>
          </w:tblCellMar>
        </w:tblPrEx>
        <w:trPr>
          <w:cantSplit/>
          <w:trHeight w:val="425" w:hRule="atLeast"/>
        </w:trPr>
        <w:tc>
          <w:tcPr>
            <w:tcW w:w="51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301</w:t>
            </w:r>
          </w:p>
        </w:tc>
        <w:tc>
          <w:tcPr>
            <w:tcW w:w="57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02</w:t>
            </w:r>
          </w:p>
        </w:tc>
        <w:tc>
          <w:tcPr>
            <w:tcW w:w="308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津贴补贴</w:t>
            </w:r>
          </w:p>
        </w:tc>
        <w:tc>
          <w:tcPr>
            <w:tcW w:w="152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50.05</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50.05</w:t>
            </w:r>
          </w:p>
        </w:tc>
        <w:tc>
          <w:tcPr>
            <w:tcW w:w="1706"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w:t>
            </w:r>
          </w:p>
        </w:tc>
      </w:tr>
      <w:tr>
        <w:tblPrEx>
          <w:tblLayout w:type="fixed"/>
          <w:tblCellMar>
            <w:top w:w="0" w:type="dxa"/>
            <w:left w:w="108" w:type="dxa"/>
            <w:bottom w:w="0" w:type="dxa"/>
            <w:right w:w="108" w:type="dxa"/>
          </w:tblCellMar>
        </w:tblPrEx>
        <w:trPr>
          <w:cantSplit/>
          <w:trHeight w:val="425" w:hRule="atLeast"/>
        </w:trPr>
        <w:tc>
          <w:tcPr>
            <w:tcW w:w="51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301</w:t>
            </w:r>
          </w:p>
        </w:tc>
        <w:tc>
          <w:tcPr>
            <w:tcW w:w="57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03</w:t>
            </w:r>
          </w:p>
        </w:tc>
        <w:tc>
          <w:tcPr>
            <w:tcW w:w="308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奖金</w:t>
            </w:r>
          </w:p>
        </w:tc>
        <w:tc>
          <w:tcPr>
            <w:tcW w:w="152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6.11</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6.11</w:t>
            </w:r>
          </w:p>
        </w:tc>
        <w:tc>
          <w:tcPr>
            <w:tcW w:w="1706"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w:t>
            </w:r>
          </w:p>
        </w:tc>
      </w:tr>
      <w:tr>
        <w:tblPrEx>
          <w:tblLayout w:type="fixed"/>
          <w:tblCellMar>
            <w:top w:w="0" w:type="dxa"/>
            <w:left w:w="108" w:type="dxa"/>
            <w:bottom w:w="0" w:type="dxa"/>
            <w:right w:w="108" w:type="dxa"/>
          </w:tblCellMar>
        </w:tblPrEx>
        <w:trPr>
          <w:cantSplit/>
          <w:trHeight w:val="425" w:hRule="atLeast"/>
        </w:trPr>
        <w:tc>
          <w:tcPr>
            <w:tcW w:w="51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301</w:t>
            </w:r>
          </w:p>
        </w:tc>
        <w:tc>
          <w:tcPr>
            <w:tcW w:w="57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06</w:t>
            </w:r>
          </w:p>
        </w:tc>
        <w:tc>
          <w:tcPr>
            <w:tcW w:w="308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伙食补助费</w:t>
            </w:r>
          </w:p>
        </w:tc>
        <w:tc>
          <w:tcPr>
            <w:tcW w:w="152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22.68</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22.68</w:t>
            </w:r>
          </w:p>
        </w:tc>
        <w:tc>
          <w:tcPr>
            <w:tcW w:w="1706"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w:t>
            </w:r>
          </w:p>
        </w:tc>
      </w:tr>
      <w:tr>
        <w:tblPrEx>
          <w:tblLayout w:type="fixed"/>
          <w:tblCellMar>
            <w:top w:w="0" w:type="dxa"/>
            <w:left w:w="108" w:type="dxa"/>
            <w:bottom w:w="0" w:type="dxa"/>
            <w:right w:w="108" w:type="dxa"/>
          </w:tblCellMar>
        </w:tblPrEx>
        <w:trPr>
          <w:cantSplit/>
          <w:trHeight w:val="425" w:hRule="atLeast"/>
        </w:trPr>
        <w:tc>
          <w:tcPr>
            <w:tcW w:w="51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301</w:t>
            </w:r>
          </w:p>
        </w:tc>
        <w:tc>
          <w:tcPr>
            <w:tcW w:w="57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08</w:t>
            </w:r>
          </w:p>
        </w:tc>
        <w:tc>
          <w:tcPr>
            <w:tcW w:w="308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机关事业单位基本养老保险缴费</w:t>
            </w:r>
          </w:p>
        </w:tc>
        <w:tc>
          <w:tcPr>
            <w:tcW w:w="152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29.05</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29.05</w:t>
            </w:r>
          </w:p>
        </w:tc>
        <w:tc>
          <w:tcPr>
            <w:tcW w:w="1706"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w:t>
            </w:r>
          </w:p>
        </w:tc>
      </w:tr>
      <w:tr>
        <w:tblPrEx>
          <w:tblLayout w:type="fixed"/>
          <w:tblCellMar>
            <w:top w:w="0" w:type="dxa"/>
            <w:left w:w="108" w:type="dxa"/>
            <w:bottom w:w="0" w:type="dxa"/>
            <w:right w:w="108" w:type="dxa"/>
          </w:tblCellMar>
        </w:tblPrEx>
        <w:trPr>
          <w:cantSplit/>
          <w:trHeight w:val="425" w:hRule="atLeast"/>
        </w:trPr>
        <w:tc>
          <w:tcPr>
            <w:tcW w:w="51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301</w:t>
            </w:r>
          </w:p>
        </w:tc>
        <w:tc>
          <w:tcPr>
            <w:tcW w:w="57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10</w:t>
            </w:r>
          </w:p>
        </w:tc>
        <w:tc>
          <w:tcPr>
            <w:tcW w:w="308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职工基本医疗保险缴费</w:t>
            </w:r>
          </w:p>
        </w:tc>
        <w:tc>
          <w:tcPr>
            <w:tcW w:w="152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21.78</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21.78</w:t>
            </w:r>
          </w:p>
        </w:tc>
        <w:tc>
          <w:tcPr>
            <w:tcW w:w="1706"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w:t>
            </w:r>
          </w:p>
        </w:tc>
      </w:tr>
      <w:tr>
        <w:tblPrEx>
          <w:tblLayout w:type="fixed"/>
          <w:tblCellMar>
            <w:top w:w="0" w:type="dxa"/>
            <w:left w:w="108" w:type="dxa"/>
            <w:bottom w:w="0" w:type="dxa"/>
            <w:right w:w="108" w:type="dxa"/>
          </w:tblCellMar>
        </w:tblPrEx>
        <w:trPr>
          <w:cantSplit/>
          <w:trHeight w:val="425" w:hRule="atLeast"/>
        </w:trPr>
        <w:tc>
          <w:tcPr>
            <w:tcW w:w="51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301</w:t>
            </w:r>
          </w:p>
        </w:tc>
        <w:tc>
          <w:tcPr>
            <w:tcW w:w="57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11</w:t>
            </w:r>
          </w:p>
        </w:tc>
        <w:tc>
          <w:tcPr>
            <w:tcW w:w="308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公务员医疗补助缴费</w:t>
            </w:r>
          </w:p>
        </w:tc>
        <w:tc>
          <w:tcPr>
            <w:tcW w:w="152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16.94</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16.94</w:t>
            </w:r>
          </w:p>
        </w:tc>
        <w:tc>
          <w:tcPr>
            <w:tcW w:w="1706"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w:t>
            </w:r>
          </w:p>
        </w:tc>
      </w:tr>
      <w:tr>
        <w:tblPrEx>
          <w:tblLayout w:type="fixed"/>
          <w:tblCellMar>
            <w:top w:w="0" w:type="dxa"/>
            <w:left w:w="108" w:type="dxa"/>
            <w:bottom w:w="0" w:type="dxa"/>
            <w:right w:w="108" w:type="dxa"/>
          </w:tblCellMar>
        </w:tblPrEx>
        <w:trPr>
          <w:cantSplit/>
          <w:trHeight w:val="425" w:hRule="atLeast"/>
        </w:trPr>
        <w:tc>
          <w:tcPr>
            <w:tcW w:w="51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301</w:t>
            </w:r>
          </w:p>
        </w:tc>
        <w:tc>
          <w:tcPr>
            <w:tcW w:w="57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12</w:t>
            </w:r>
          </w:p>
        </w:tc>
        <w:tc>
          <w:tcPr>
            <w:tcW w:w="308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其他社会保障缴费</w:t>
            </w:r>
          </w:p>
        </w:tc>
        <w:tc>
          <w:tcPr>
            <w:tcW w:w="152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0.48</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0.48</w:t>
            </w:r>
          </w:p>
        </w:tc>
        <w:tc>
          <w:tcPr>
            <w:tcW w:w="1706"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w:t>
            </w:r>
          </w:p>
        </w:tc>
      </w:tr>
      <w:tr>
        <w:tblPrEx>
          <w:tblLayout w:type="fixed"/>
          <w:tblCellMar>
            <w:top w:w="0" w:type="dxa"/>
            <w:left w:w="108" w:type="dxa"/>
            <w:bottom w:w="0" w:type="dxa"/>
            <w:right w:w="108" w:type="dxa"/>
          </w:tblCellMar>
        </w:tblPrEx>
        <w:trPr>
          <w:cantSplit/>
          <w:trHeight w:val="425" w:hRule="atLeast"/>
        </w:trPr>
        <w:tc>
          <w:tcPr>
            <w:tcW w:w="51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301</w:t>
            </w:r>
          </w:p>
        </w:tc>
        <w:tc>
          <w:tcPr>
            <w:tcW w:w="57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13</w:t>
            </w:r>
          </w:p>
        </w:tc>
        <w:tc>
          <w:tcPr>
            <w:tcW w:w="308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住房公积金</w:t>
            </w:r>
          </w:p>
        </w:tc>
        <w:tc>
          <w:tcPr>
            <w:tcW w:w="152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17.43</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17.43</w:t>
            </w:r>
          </w:p>
        </w:tc>
        <w:tc>
          <w:tcPr>
            <w:tcW w:w="1706"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w:t>
            </w:r>
          </w:p>
        </w:tc>
      </w:tr>
      <w:tr>
        <w:tblPrEx>
          <w:tblLayout w:type="fixed"/>
          <w:tblCellMar>
            <w:top w:w="0" w:type="dxa"/>
            <w:left w:w="108" w:type="dxa"/>
            <w:bottom w:w="0" w:type="dxa"/>
            <w:right w:w="108" w:type="dxa"/>
          </w:tblCellMar>
        </w:tblPrEx>
        <w:trPr>
          <w:cantSplit/>
          <w:trHeight w:val="425" w:hRule="atLeast"/>
        </w:trPr>
        <w:tc>
          <w:tcPr>
            <w:tcW w:w="51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302</w:t>
            </w:r>
          </w:p>
        </w:tc>
        <w:tc>
          <w:tcPr>
            <w:tcW w:w="57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01</w:t>
            </w:r>
          </w:p>
        </w:tc>
        <w:tc>
          <w:tcPr>
            <w:tcW w:w="308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办公费</w:t>
            </w:r>
          </w:p>
        </w:tc>
        <w:tc>
          <w:tcPr>
            <w:tcW w:w="152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1.56</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w:t>
            </w:r>
          </w:p>
        </w:tc>
        <w:tc>
          <w:tcPr>
            <w:tcW w:w="1706"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1.56</w:t>
            </w:r>
          </w:p>
        </w:tc>
      </w:tr>
      <w:tr>
        <w:tblPrEx>
          <w:tblLayout w:type="fixed"/>
          <w:tblCellMar>
            <w:top w:w="0" w:type="dxa"/>
            <w:left w:w="108" w:type="dxa"/>
            <w:bottom w:w="0" w:type="dxa"/>
            <w:right w:w="108" w:type="dxa"/>
          </w:tblCellMar>
        </w:tblPrEx>
        <w:trPr>
          <w:cantSplit/>
          <w:trHeight w:val="425" w:hRule="atLeast"/>
        </w:trPr>
        <w:tc>
          <w:tcPr>
            <w:tcW w:w="51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302</w:t>
            </w:r>
          </w:p>
        </w:tc>
        <w:tc>
          <w:tcPr>
            <w:tcW w:w="57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05</w:t>
            </w:r>
          </w:p>
        </w:tc>
        <w:tc>
          <w:tcPr>
            <w:tcW w:w="308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水费</w:t>
            </w:r>
          </w:p>
        </w:tc>
        <w:tc>
          <w:tcPr>
            <w:tcW w:w="152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0.94</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w:t>
            </w:r>
          </w:p>
        </w:tc>
        <w:tc>
          <w:tcPr>
            <w:tcW w:w="1706"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0.94</w:t>
            </w:r>
          </w:p>
        </w:tc>
      </w:tr>
      <w:tr>
        <w:tblPrEx>
          <w:tblLayout w:type="fixed"/>
          <w:tblCellMar>
            <w:top w:w="0" w:type="dxa"/>
            <w:left w:w="108" w:type="dxa"/>
            <w:bottom w:w="0" w:type="dxa"/>
            <w:right w:w="108" w:type="dxa"/>
          </w:tblCellMar>
        </w:tblPrEx>
        <w:trPr>
          <w:cantSplit/>
          <w:trHeight w:val="425" w:hRule="atLeast"/>
        </w:trPr>
        <w:tc>
          <w:tcPr>
            <w:tcW w:w="51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302</w:t>
            </w:r>
          </w:p>
        </w:tc>
        <w:tc>
          <w:tcPr>
            <w:tcW w:w="57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06</w:t>
            </w:r>
          </w:p>
        </w:tc>
        <w:tc>
          <w:tcPr>
            <w:tcW w:w="308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电费</w:t>
            </w:r>
          </w:p>
        </w:tc>
        <w:tc>
          <w:tcPr>
            <w:tcW w:w="152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0.46</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w:t>
            </w:r>
          </w:p>
        </w:tc>
        <w:tc>
          <w:tcPr>
            <w:tcW w:w="1706"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0.46</w:t>
            </w:r>
          </w:p>
        </w:tc>
      </w:tr>
      <w:tr>
        <w:tblPrEx>
          <w:tblLayout w:type="fixed"/>
          <w:tblCellMar>
            <w:top w:w="0" w:type="dxa"/>
            <w:left w:w="108" w:type="dxa"/>
            <w:bottom w:w="0" w:type="dxa"/>
            <w:right w:w="108" w:type="dxa"/>
          </w:tblCellMar>
        </w:tblPrEx>
        <w:trPr>
          <w:cantSplit/>
          <w:trHeight w:val="425" w:hRule="atLeast"/>
        </w:trPr>
        <w:tc>
          <w:tcPr>
            <w:tcW w:w="51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302</w:t>
            </w:r>
          </w:p>
        </w:tc>
        <w:tc>
          <w:tcPr>
            <w:tcW w:w="57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07</w:t>
            </w:r>
          </w:p>
        </w:tc>
        <w:tc>
          <w:tcPr>
            <w:tcW w:w="308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邮电费</w:t>
            </w:r>
          </w:p>
        </w:tc>
        <w:tc>
          <w:tcPr>
            <w:tcW w:w="152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1.08</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w:t>
            </w:r>
          </w:p>
        </w:tc>
        <w:tc>
          <w:tcPr>
            <w:tcW w:w="1706"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1.08</w:t>
            </w:r>
          </w:p>
        </w:tc>
      </w:tr>
      <w:tr>
        <w:tblPrEx>
          <w:tblLayout w:type="fixed"/>
          <w:tblCellMar>
            <w:top w:w="0" w:type="dxa"/>
            <w:left w:w="108" w:type="dxa"/>
            <w:bottom w:w="0" w:type="dxa"/>
            <w:right w:w="108" w:type="dxa"/>
          </w:tblCellMar>
        </w:tblPrEx>
        <w:trPr>
          <w:cantSplit/>
          <w:trHeight w:val="425" w:hRule="atLeast"/>
        </w:trPr>
        <w:tc>
          <w:tcPr>
            <w:tcW w:w="51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302</w:t>
            </w:r>
          </w:p>
        </w:tc>
        <w:tc>
          <w:tcPr>
            <w:tcW w:w="57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11</w:t>
            </w:r>
          </w:p>
        </w:tc>
        <w:tc>
          <w:tcPr>
            <w:tcW w:w="308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差旅费</w:t>
            </w:r>
          </w:p>
        </w:tc>
        <w:tc>
          <w:tcPr>
            <w:tcW w:w="152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11.52</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w:t>
            </w:r>
          </w:p>
        </w:tc>
        <w:tc>
          <w:tcPr>
            <w:tcW w:w="1706"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11.52</w:t>
            </w:r>
          </w:p>
        </w:tc>
      </w:tr>
      <w:tr>
        <w:tblPrEx>
          <w:tblLayout w:type="fixed"/>
          <w:tblCellMar>
            <w:top w:w="0" w:type="dxa"/>
            <w:left w:w="108" w:type="dxa"/>
            <w:bottom w:w="0" w:type="dxa"/>
            <w:right w:w="108" w:type="dxa"/>
          </w:tblCellMar>
        </w:tblPrEx>
        <w:trPr>
          <w:cantSplit/>
          <w:trHeight w:val="425" w:hRule="atLeast"/>
        </w:trPr>
        <w:tc>
          <w:tcPr>
            <w:tcW w:w="51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302</w:t>
            </w:r>
          </w:p>
        </w:tc>
        <w:tc>
          <w:tcPr>
            <w:tcW w:w="57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13</w:t>
            </w:r>
          </w:p>
        </w:tc>
        <w:tc>
          <w:tcPr>
            <w:tcW w:w="308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维修(护)费</w:t>
            </w:r>
          </w:p>
        </w:tc>
        <w:tc>
          <w:tcPr>
            <w:tcW w:w="152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0.18</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w:t>
            </w:r>
          </w:p>
        </w:tc>
        <w:tc>
          <w:tcPr>
            <w:tcW w:w="1706"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0.18</w:t>
            </w:r>
          </w:p>
        </w:tc>
      </w:tr>
      <w:tr>
        <w:tblPrEx>
          <w:tblLayout w:type="fixed"/>
          <w:tblCellMar>
            <w:top w:w="0" w:type="dxa"/>
            <w:left w:w="108" w:type="dxa"/>
            <w:bottom w:w="0" w:type="dxa"/>
            <w:right w:w="108" w:type="dxa"/>
          </w:tblCellMar>
        </w:tblPrEx>
        <w:trPr>
          <w:cantSplit/>
          <w:trHeight w:val="425" w:hRule="atLeast"/>
        </w:trPr>
        <w:tc>
          <w:tcPr>
            <w:tcW w:w="51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302</w:t>
            </w:r>
          </w:p>
        </w:tc>
        <w:tc>
          <w:tcPr>
            <w:tcW w:w="57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16</w:t>
            </w:r>
          </w:p>
        </w:tc>
        <w:tc>
          <w:tcPr>
            <w:tcW w:w="308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培训费</w:t>
            </w:r>
          </w:p>
        </w:tc>
        <w:tc>
          <w:tcPr>
            <w:tcW w:w="152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1.1</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w:t>
            </w:r>
          </w:p>
        </w:tc>
        <w:tc>
          <w:tcPr>
            <w:tcW w:w="1706"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1.1</w:t>
            </w:r>
          </w:p>
        </w:tc>
      </w:tr>
      <w:tr>
        <w:tblPrEx>
          <w:tblLayout w:type="fixed"/>
          <w:tblCellMar>
            <w:top w:w="0" w:type="dxa"/>
            <w:left w:w="108" w:type="dxa"/>
            <w:bottom w:w="0" w:type="dxa"/>
            <w:right w:w="108" w:type="dxa"/>
          </w:tblCellMar>
        </w:tblPrEx>
        <w:trPr>
          <w:cantSplit/>
          <w:trHeight w:val="425" w:hRule="atLeast"/>
        </w:trPr>
        <w:tc>
          <w:tcPr>
            <w:tcW w:w="51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302</w:t>
            </w:r>
          </w:p>
        </w:tc>
        <w:tc>
          <w:tcPr>
            <w:tcW w:w="57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28</w:t>
            </w:r>
          </w:p>
        </w:tc>
        <w:tc>
          <w:tcPr>
            <w:tcW w:w="308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工会经费</w:t>
            </w:r>
          </w:p>
        </w:tc>
        <w:tc>
          <w:tcPr>
            <w:tcW w:w="152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1.78</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w:t>
            </w:r>
          </w:p>
        </w:tc>
        <w:tc>
          <w:tcPr>
            <w:tcW w:w="1706"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1.78</w:t>
            </w:r>
          </w:p>
        </w:tc>
      </w:tr>
      <w:tr>
        <w:tblPrEx>
          <w:tblLayout w:type="fixed"/>
          <w:tblCellMar>
            <w:top w:w="0" w:type="dxa"/>
            <w:left w:w="108" w:type="dxa"/>
            <w:bottom w:w="0" w:type="dxa"/>
            <w:right w:w="108" w:type="dxa"/>
          </w:tblCellMar>
        </w:tblPrEx>
        <w:trPr>
          <w:cantSplit/>
          <w:trHeight w:val="425" w:hRule="atLeast"/>
        </w:trPr>
        <w:tc>
          <w:tcPr>
            <w:tcW w:w="51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302</w:t>
            </w:r>
          </w:p>
        </w:tc>
        <w:tc>
          <w:tcPr>
            <w:tcW w:w="57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29</w:t>
            </w:r>
          </w:p>
        </w:tc>
        <w:tc>
          <w:tcPr>
            <w:tcW w:w="308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福利费</w:t>
            </w:r>
          </w:p>
        </w:tc>
        <w:tc>
          <w:tcPr>
            <w:tcW w:w="152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3.37</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w:t>
            </w:r>
          </w:p>
        </w:tc>
        <w:tc>
          <w:tcPr>
            <w:tcW w:w="1706"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3.37</w:t>
            </w:r>
          </w:p>
        </w:tc>
      </w:tr>
      <w:tr>
        <w:tblPrEx>
          <w:tblLayout w:type="fixed"/>
          <w:tblCellMar>
            <w:top w:w="0" w:type="dxa"/>
            <w:left w:w="108" w:type="dxa"/>
            <w:bottom w:w="0" w:type="dxa"/>
            <w:right w:w="108" w:type="dxa"/>
          </w:tblCellMar>
        </w:tblPrEx>
        <w:trPr>
          <w:cantSplit/>
          <w:trHeight w:val="425" w:hRule="atLeast"/>
        </w:trPr>
        <w:tc>
          <w:tcPr>
            <w:tcW w:w="51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302</w:t>
            </w:r>
          </w:p>
        </w:tc>
        <w:tc>
          <w:tcPr>
            <w:tcW w:w="57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99</w:t>
            </w:r>
          </w:p>
        </w:tc>
        <w:tc>
          <w:tcPr>
            <w:tcW w:w="308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其他商品和服务支出</w:t>
            </w:r>
          </w:p>
        </w:tc>
        <w:tc>
          <w:tcPr>
            <w:tcW w:w="152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3.88</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w:t>
            </w:r>
          </w:p>
        </w:tc>
        <w:tc>
          <w:tcPr>
            <w:tcW w:w="1706"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3.88</w:t>
            </w:r>
          </w:p>
        </w:tc>
      </w:tr>
      <w:tr>
        <w:tblPrEx>
          <w:tblLayout w:type="fixed"/>
          <w:tblCellMar>
            <w:top w:w="0" w:type="dxa"/>
            <w:left w:w="108" w:type="dxa"/>
            <w:bottom w:w="0" w:type="dxa"/>
            <w:right w:w="108" w:type="dxa"/>
          </w:tblCellMar>
        </w:tblPrEx>
        <w:trPr>
          <w:cantSplit/>
          <w:trHeight w:val="425" w:hRule="atLeast"/>
        </w:trPr>
        <w:tc>
          <w:tcPr>
            <w:tcW w:w="51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303</w:t>
            </w:r>
          </w:p>
        </w:tc>
        <w:tc>
          <w:tcPr>
            <w:tcW w:w="57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09</w:t>
            </w:r>
          </w:p>
        </w:tc>
        <w:tc>
          <w:tcPr>
            <w:tcW w:w="308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奖励金</w:t>
            </w:r>
          </w:p>
        </w:tc>
        <w:tc>
          <w:tcPr>
            <w:tcW w:w="152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1.43</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1.43</w:t>
            </w:r>
          </w:p>
        </w:tc>
        <w:tc>
          <w:tcPr>
            <w:tcW w:w="1706"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w:t>
            </w:r>
          </w:p>
        </w:tc>
      </w:tr>
      <w:tr>
        <w:tblPrEx>
          <w:tblLayout w:type="fixed"/>
          <w:tblCellMar>
            <w:top w:w="0" w:type="dxa"/>
            <w:left w:w="108" w:type="dxa"/>
            <w:bottom w:w="0" w:type="dxa"/>
            <w:right w:w="108" w:type="dxa"/>
          </w:tblCellMar>
        </w:tblPrEx>
        <w:trPr>
          <w:cantSplit/>
          <w:trHeight w:val="425" w:hRule="atLeast"/>
        </w:trPr>
        <w:tc>
          <w:tcPr>
            <w:tcW w:w="51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303</w:t>
            </w:r>
          </w:p>
        </w:tc>
        <w:tc>
          <w:tcPr>
            <w:tcW w:w="578"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14</w:t>
            </w:r>
          </w:p>
        </w:tc>
        <w:tc>
          <w:tcPr>
            <w:tcW w:w="3080"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职工住宅取暖费</w:t>
            </w:r>
          </w:p>
        </w:tc>
        <w:tc>
          <w:tcPr>
            <w:tcW w:w="152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3.2</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3.2</w:t>
            </w:r>
          </w:p>
        </w:tc>
        <w:tc>
          <w:tcPr>
            <w:tcW w:w="1706"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color w:val="000000"/>
                <w:kern w:val="0"/>
                <w:sz w:val="18"/>
                <w:szCs w:val="18"/>
              </w:rPr>
            </w:pPr>
            <w:r>
              <w:rPr>
                <w:rFonts w:hint="eastAsia" w:ascii="仿宋" w:hAnsi="仿宋" w:eastAsia="仿宋" w:cs="仿宋"/>
                <w:kern w:val="0"/>
                <w:sz w:val="18"/>
                <w:szCs w:val="18"/>
              </w:rPr>
              <w:t>0</w:t>
            </w:r>
          </w:p>
        </w:tc>
      </w:tr>
      <w:tr>
        <w:tblPrEx>
          <w:tblLayout w:type="fixed"/>
          <w:tblCellMar>
            <w:top w:w="0" w:type="dxa"/>
            <w:left w:w="108" w:type="dxa"/>
            <w:bottom w:w="0" w:type="dxa"/>
            <w:right w:w="108" w:type="dxa"/>
          </w:tblCellMar>
        </w:tblPrEx>
        <w:trPr>
          <w:cantSplit/>
          <w:trHeight w:val="425" w:hRule="atLeast"/>
        </w:trPr>
        <w:tc>
          <w:tcPr>
            <w:tcW w:w="518"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000000"/>
                <w:kern w:val="0"/>
                <w:sz w:val="18"/>
                <w:szCs w:val="18"/>
              </w:rPr>
            </w:pPr>
          </w:p>
        </w:tc>
        <w:tc>
          <w:tcPr>
            <w:tcW w:w="578"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000000"/>
                <w:kern w:val="0"/>
                <w:sz w:val="18"/>
                <w:szCs w:val="18"/>
              </w:rPr>
            </w:pPr>
          </w:p>
        </w:tc>
        <w:tc>
          <w:tcPr>
            <w:tcW w:w="308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000000"/>
                <w:kern w:val="0"/>
                <w:sz w:val="18"/>
                <w:szCs w:val="18"/>
              </w:rPr>
            </w:pPr>
            <w:r>
              <w:rPr>
                <w:rFonts w:hint="eastAsia" w:ascii="仿宋" w:hAnsi="仿宋" w:eastAsia="仿宋" w:cs="仿宋"/>
                <w:color w:val="000000"/>
                <w:kern w:val="0"/>
                <w:sz w:val="18"/>
                <w:szCs w:val="18"/>
              </w:rPr>
              <w:t>合计</w:t>
            </w:r>
          </w:p>
        </w:tc>
        <w:tc>
          <w:tcPr>
            <w:tcW w:w="1527"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000000"/>
                <w:kern w:val="0"/>
                <w:sz w:val="18"/>
                <w:szCs w:val="18"/>
              </w:rPr>
            </w:pPr>
            <w:r>
              <w:rPr>
                <w:rFonts w:hint="eastAsia" w:ascii="仿宋" w:hAnsi="仿宋" w:eastAsia="仿宋" w:cs="仿宋"/>
                <w:color w:val="000000"/>
                <w:kern w:val="0"/>
                <w:sz w:val="18"/>
                <w:szCs w:val="18"/>
              </w:rPr>
              <w:t>284.11</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000000"/>
                <w:kern w:val="0"/>
                <w:sz w:val="18"/>
                <w:szCs w:val="18"/>
              </w:rPr>
            </w:pPr>
            <w:r>
              <w:rPr>
                <w:rFonts w:hint="eastAsia" w:ascii="仿宋" w:hAnsi="仿宋" w:eastAsia="仿宋" w:cs="仿宋"/>
                <w:color w:val="000000"/>
                <w:kern w:val="0"/>
                <w:sz w:val="18"/>
                <w:szCs w:val="18"/>
              </w:rPr>
              <w:t>258.24</w:t>
            </w:r>
          </w:p>
        </w:tc>
        <w:tc>
          <w:tcPr>
            <w:tcW w:w="1706"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000000"/>
                <w:kern w:val="0"/>
                <w:sz w:val="18"/>
                <w:szCs w:val="18"/>
              </w:rPr>
            </w:pPr>
            <w:r>
              <w:rPr>
                <w:rFonts w:hint="eastAsia" w:ascii="仿宋" w:hAnsi="仿宋" w:eastAsia="仿宋" w:cs="仿宋"/>
                <w:color w:val="000000"/>
                <w:kern w:val="0"/>
                <w:sz w:val="18"/>
                <w:szCs w:val="18"/>
              </w:rPr>
              <w:t>25.87</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br w:type="page"/>
      </w:r>
      <w:r>
        <w:rPr>
          <w:rFonts w:hint="eastAsia" w:ascii="仿宋_GB2312" w:hAnsi="宋体" w:eastAsia="仿宋_GB2312"/>
          <w:b/>
          <w:kern w:val="0"/>
          <w:sz w:val="32"/>
          <w:szCs w:val="32"/>
        </w:rPr>
        <w:t>表七：</w:t>
      </w:r>
    </w:p>
    <w:tbl>
      <w:tblPr>
        <w:tblStyle w:val="4"/>
        <w:tblW w:w="9486" w:type="dxa"/>
        <w:tblInd w:w="93" w:type="dxa"/>
        <w:tblLayout w:type="fixed"/>
        <w:tblCellMar>
          <w:top w:w="0" w:type="dxa"/>
          <w:left w:w="108" w:type="dxa"/>
          <w:bottom w:w="0" w:type="dxa"/>
          <w:right w:w="108" w:type="dxa"/>
        </w:tblCellMar>
      </w:tblPr>
      <w:tblGrid>
        <w:gridCol w:w="8"/>
        <w:gridCol w:w="480"/>
        <w:gridCol w:w="420"/>
        <w:gridCol w:w="420"/>
        <w:gridCol w:w="945"/>
        <w:gridCol w:w="1695"/>
        <w:gridCol w:w="555"/>
        <w:gridCol w:w="311"/>
        <w:gridCol w:w="536"/>
        <w:gridCol w:w="652"/>
        <w:gridCol w:w="652"/>
        <w:gridCol w:w="361"/>
        <w:gridCol w:w="217"/>
        <w:gridCol w:w="419"/>
        <w:gridCol w:w="578"/>
        <w:gridCol w:w="420"/>
        <w:gridCol w:w="420"/>
        <w:gridCol w:w="372"/>
        <w:gridCol w:w="25"/>
      </w:tblGrid>
      <w:tr>
        <w:tblPrEx>
          <w:tblLayout w:type="fixed"/>
          <w:tblCellMar>
            <w:top w:w="0" w:type="dxa"/>
            <w:left w:w="108" w:type="dxa"/>
            <w:bottom w:w="0" w:type="dxa"/>
            <w:right w:w="108" w:type="dxa"/>
          </w:tblCellMar>
        </w:tblPrEx>
        <w:trPr>
          <w:gridBefore w:val="1"/>
          <w:gridAfter w:val="1"/>
          <w:wBefore w:w="8" w:type="dxa"/>
          <w:wAfter w:w="25" w:type="dxa"/>
          <w:trHeight w:val="375" w:hRule="atLeast"/>
        </w:trPr>
        <w:tc>
          <w:tcPr>
            <w:tcW w:w="9453" w:type="dxa"/>
            <w:gridSpan w:val="17"/>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25" w:type="dxa"/>
          <w:trHeight w:val="405" w:hRule="atLeast"/>
        </w:trPr>
        <w:tc>
          <w:tcPr>
            <w:tcW w:w="7027" w:type="dxa"/>
            <w:gridSpan w:val="11"/>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昌吉州价格监督检查局</w:t>
            </w: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28"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4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695"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55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31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488"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20"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0"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45"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69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5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1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945" w:type="dxa"/>
          </w:tcPr>
          <w:p>
            <w:pPr>
              <w:widowControl/>
              <w:jc w:val="left"/>
              <w:outlineLvl w:val="1"/>
              <w:rPr>
                <w:rFonts w:ascii="仿宋_GB2312" w:hAnsi="宋体" w:eastAsia="仿宋_GB2312"/>
                <w:kern w:val="0"/>
                <w:sz w:val="18"/>
                <w:szCs w:val="18"/>
              </w:rPr>
            </w:pPr>
          </w:p>
        </w:tc>
        <w:tc>
          <w:tcPr>
            <w:tcW w:w="1695" w:type="dxa"/>
            <w:vAlign w:val="center"/>
          </w:tcPr>
          <w:p>
            <w:pPr>
              <w:widowControl/>
              <w:jc w:val="left"/>
              <w:textAlignment w:val="center"/>
              <w:rPr>
                <w:rFonts w:ascii="仿宋" w:hAnsi="仿宋" w:eastAsia="仿宋" w:cs="仿宋"/>
                <w:kern w:val="0"/>
                <w:sz w:val="18"/>
                <w:szCs w:val="18"/>
              </w:rPr>
            </w:pPr>
          </w:p>
        </w:tc>
        <w:tc>
          <w:tcPr>
            <w:tcW w:w="555" w:type="dxa"/>
          </w:tcPr>
          <w:p>
            <w:pPr>
              <w:widowControl/>
              <w:jc w:val="right"/>
              <w:outlineLvl w:val="1"/>
              <w:rPr>
                <w:rFonts w:ascii="仿宋_GB2312" w:hAnsi="宋体" w:eastAsia="仿宋_GB2312"/>
                <w:kern w:val="0"/>
                <w:sz w:val="18"/>
                <w:szCs w:val="18"/>
              </w:rPr>
            </w:pPr>
          </w:p>
        </w:tc>
        <w:tc>
          <w:tcPr>
            <w:tcW w:w="311" w:type="dxa"/>
          </w:tcPr>
          <w:p>
            <w:pPr>
              <w:widowControl/>
              <w:jc w:val="lef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945" w:type="dxa"/>
          </w:tcPr>
          <w:p>
            <w:pPr>
              <w:widowControl/>
              <w:jc w:val="left"/>
              <w:outlineLvl w:val="1"/>
              <w:rPr>
                <w:rFonts w:ascii="仿宋_GB2312" w:hAnsi="宋体" w:eastAsia="仿宋_GB2312"/>
                <w:kern w:val="0"/>
                <w:sz w:val="18"/>
                <w:szCs w:val="18"/>
              </w:rPr>
            </w:pPr>
          </w:p>
        </w:tc>
        <w:tc>
          <w:tcPr>
            <w:tcW w:w="1695" w:type="dxa"/>
            <w:vAlign w:val="center"/>
          </w:tcPr>
          <w:p>
            <w:pPr>
              <w:widowControl/>
              <w:jc w:val="left"/>
              <w:textAlignment w:val="center"/>
              <w:rPr>
                <w:rFonts w:ascii="仿宋" w:hAnsi="仿宋" w:eastAsia="仿宋" w:cs="仿宋"/>
                <w:kern w:val="0"/>
                <w:sz w:val="18"/>
                <w:szCs w:val="18"/>
              </w:rPr>
            </w:pPr>
          </w:p>
        </w:tc>
        <w:tc>
          <w:tcPr>
            <w:tcW w:w="555" w:type="dxa"/>
          </w:tcPr>
          <w:p>
            <w:pPr>
              <w:widowControl/>
              <w:jc w:val="right"/>
              <w:outlineLvl w:val="1"/>
              <w:rPr>
                <w:rFonts w:ascii="仿宋_GB2312" w:hAnsi="宋体" w:eastAsia="仿宋_GB2312"/>
                <w:kern w:val="0"/>
                <w:sz w:val="18"/>
                <w:szCs w:val="18"/>
              </w:rPr>
            </w:pPr>
          </w:p>
        </w:tc>
        <w:tc>
          <w:tcPr>
            <w:tcW w:w="311" w:type="dxa"/>
          </w:tcPr>
          <w:p>
            <w:pPr>
              <w:widowControl/>
              <w:jc w:val="lef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945" w:type="dxa"/>
          </w:tcPr>
          <w:p>
            <w:pPr>
              <w:widowControl/>
              <w:jc w:val="left"/>
              <w:outlineLvl w:val="1"/>
              <w:rPr>
                <w:rFonts w:ascii="仿宋_GB2312" w:hAnsi="宋体" w:eastAsia="仿宋_GB2312"/>
                <w:kern w:val="0"/>
                <w:sz w:val="18"/>
                <w:szCs w:val="18"/>
              </w:rPr>
            </w:pPr>
          </w:p>
        </w:tc>
        <w:tc>
          <w:tcPr>
            <w:tcW w:w="1695" w:type="dxa"/>
            <w:vAlign w:val="center"/>
          </w:tcPr>
          <w:p>
            <w:pPr>
              <w:widowControl/>
              <w:jc w:val="left"/>
              <w:textAlignment w:val="center"/>
              <w:rPr>
                <w:rFonts w:ascii="仿宋" w:hAnsi="仿宋" w:eastAsia="仿宋" w:cs="仿宋"/>
                <w:kern w:val="0"/>
                <w:sz w:val="18"/>
                <w:szCs w:val="18"/>
              </w:rPr>
            </w:pPr>
          </w:p>
        </w:tc>
        <w:tc>
          <w:tcPr>
            <w:tcW w:w="555" w:type="dxa"/>
          </w:tcPr>
          <w:p>
            <w:pPr>
              <w:widowControl/>
              <w:jc w:val="right"/>
              <w:outlineLvl w:val="1"/>
              <w:rPr>
                <w:rFonts w:ascii="仿宋_GB2312" w:hAnsi="宋体" w:eastAsia="仿宋_GB2312"/>
                <w:kern w:val="0"/>
                <w:sz w:val="18"/>
                <w:szCs w:val="18"/>
              </w:rPr>
            </w:pPr>
          </w:p>
        </w:tc>
        <w:tc>
          <w:tcPr>
            <w:tcW w:w="311" w:type="dxa"/>
          </w:tcPr>
          <w:p>
            <w:pPr>
              <w:widowControl/>
              <w:jc w:val="lef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945" w:type="dxa"/>
          </w:tcPr>
          <w:p>
            <w:pPr>
              <w:widowControl/>
              <w:jc w:val="left"/>
              <w:outlineLvl w:val="1"/>
              <w:rPr>
                <w:rFonts w:ascii="仿宋_GB2312" w:hAnsi="宋体" w:eastAsia="仿宋_GB2312"/>
                <w:kern w:val="0"/>
                <w:sz w:val="18"/>
                <w:szCs w:val="18"/>
              </w:rPr>
            </w:pPr>
          </w:p>
        </w:tc>
        <w:tc>
          <w:tcPr>
            <w:tcW w:w="1695" w:type="dxa"/>
            <w:vAlign w:val="center"/>
          </w:tcPr>
          <w:p>
            <w:pPr>
              <w:widowControl/>
              <w:jc w:val="left"/>
              <w:textAlignment w:val="center"/>
              <w:rPr>
                <w:rFonts w:ascii="仿宋" w:hAnsi="仿宋" w:eastAsia="仿宋" w:cs="仿宋"/>
                <w:kern w:val="0"/>
                <w:sz w:val="18"/>
                <w:szCs w:val="18"/>
              </w:rPr>
            </w:pPr>
          </w:p>
        </w:tc>
        <w:tc>
          <w:tcPr>
            <w:tcW w:w="555" w:type="dxa"/>
          </w:tcPr>
          <w:p>
            <w:pPr>
              <w:widowControl/>
              <w:jc w:val="right"/>
              <w:outlineLvl w:val="1"/>
              <w:rPr>
                <w:rFonts w:ascii="仿宋_GB2312" w:hAnsi="宋体" w:eastAsia="仿宋_GB2312"/>
                <w:kern w:val="0"/>
                <w:sz w:val="18"/>
                <w:szCs w:val="18"/>
              </w:rPr>
            </w:pPr>
          </w:p>
        </w:tc>
        <w:tc>
          <w:tcPr>
            <w:tcW w:w="311" w:type="dxa"/>
          </w:tcPr>
          <w:p>
            <w:pPr>
              <w:widowControl/>
              <w:jc w:val="lef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945" w:type="dxa"/>
          </w:tcPr>
          <w:p>
            <w:pPr>
              <w:widowControl/>
              <w:jc w:val="left"/>
              <w:outlineLvl w:val="1"/>
              <w:rPr>
                <w:rFonts w:ascii="仿宋_GB2312" w:hAnsi="宋体" w:eastAsia="仿宋_GB2312"/>
                <w:kern w:val="0"/>
                <w:sz w:val="18"/>
                <w:szCs w:val="18"/>
              </w:rPr>
            </w:pPr>
          </w:p>
        </w:tc>
        <w:tc>
          <w:tcPr>
            <w:tcW w:w="1695" w:type="dxa"/>
            <w:vAlign w:val="center"/>
          </w:tcPr>
          <w:p>
            <w:pPr>
              <w:widowControl/>
              <w:jc w:val="left"/>
              <w:textAlignment w:val="center"/>
              <w:rPr>
                <w:rFonts w:ascii="仿宋" w:hAnsi="仿宋" w:eastAsia="仿宋" w:cs="仿宋"/>
                <w:kern w:val="0"/>
                <w:sz w:val="18"/>
                <w:szCs w:val="18"/>
              </w:rPr>
            </w:pPr>
          </w:p>
        </w:tc>
        <w:tc>
          <w:tcPr>
            <w:tcW w:w="555" w:type="dxa"/>
          </w:tcPr>
          <w:p>
            <w:pPr>
              <w:widowControl/>
              <w:jc w:val="right"/>
              <w:outlineLvl w:val="1"/>
              <w:rPr>
                <w:rFonts w:ascii="仿宋_GB2312" w:hAnsi="宋体" w:eastAsia="仿宋_GB2312"/>
                <w:kern w:val="0"/>
                <w:sz w:val="18"/>
                <w:szCs w:val="18"/>
              </w:rPr>
            </w:pPr>
          </w:p>
        </w:tc>
        <w:tc>
          <w:tcPr>
            <w:tcW w:w="311" w:type="dxa"/>
          </w:tcPr>
          <w:p>
            <w:pPr>
              <w:widowControl/>
              <w:jc w:val="lef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945" w:type="dxa"/>
          </w:tcPr>
          <w:p>
            <w:pPr>
              <w:widowControl/>
              <w:jc w:val="left"/>
              <w:outlineLvl w:val="1"/>
              <w:rPr>
                <w:rFonts w:ascii="仿宋_GB2312" w:hAnsi="宋体" w:eastAsia="仿宋_GB2312"/>
                <w:kern w:val="0"/>
                <w:sz w:val="18"/>
                <w:szCs w:val="18"/>
              </w:rPr>
            </w:pPr>
          </w:p>
        </w:tc>
        <w:tc>
          <w:tcPr>
            <w:tcW w:w="1695" w:type="dxa"/>
            <w:vAlign w:val="center"/>
          </w:tcPr>
          <w:p>
            <w:pPr>
              <w:widowControl/>
              <w:jc w:val="left"/>
              <w:textAlignment w:val="center"/>
              <w:rPr>
                <w:rFonts w:ascii="仿宋" w:hAnsi="仿宋" w:eastAsia="仿宋" w:cs="仿宋"/>
                <w:kern w:val="0"/>
                <w:sz w:val="18"/>
                <w:szCs w:val="18"/>
              </w:rPr>
            </w:pPr>
          </w:p>
        </w:tc>
        <w:tc>
          <w:tcPr>
            <w:tcW w:w="555" w:type="dxa"/>
          </w:tcPr>
          <w:p>
            <w:pPr>
              <w:widowControl/>
              <w:jc w:val="right"/>
              <w:outlineLvl w:val="1"/>
              <w:rPr>
                <w:rFonts w:ascii="仿宋_GB2312" w:hAnsi="宋体" w:eastAsia="仿宋_GB2312"/>
                <w:kern w:val="0"/>
                <w:sz w:val="18"/>
                <w:szCs w:val="18"/>
              </w:rPr>
            </w:pPr>
          </w:p>
        </w:tc>
        <w:tc>
          <w:tcPr>
            <w:tcW w:w="311" w:type="dxa"/>
          </w:tcPr>
          <w:p>
            <w:pPr>
              <w:widowControl/>
              <w:jc w:val="right"/>
              <w:outlineLvl w:val="1"/>
              <w:rPr>
                <w:rFonts w:ascii="仿宋_GB2312" w:hAnsi="宋体" w:eastAsia="仿宋_GB2312"/>
                <w:kern w:val="0"/>
                <w:sz w:val="18"/>
                <w:szCs w:val="18"/>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6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6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6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945" w:type="dxa"/>
          </w:tcPr>
          <w:p>
            <w:pPr>
              <w:widowControl/>
              <w:jc w:val="left"/>
              <w:outlineLvl w:val="1"/>
              <w:rPr>
                <w:rFonts w:ascii="仿宋_GB2312" w:hAnsi="宋体" w:eastAsia="仿宋_GB2312"/>
                <w:kern w:val="0"/>
                <w:sz w:val="32"/>
                <w:szCs w:val="32"/>
              </w:rPr>
            </w:pPr>
          </w:p>
        </w:tc>
        <w:tc>
          <w:tcPr>
            <w:tcW w:w="1695" w:type="dxa"/>
          </w:tcPr>
          <w:p>
            <w:pPr>
              <w:widowControl/>
              <w:jc w:val="left"/>
              <w:outlineLvl w:val="1"/>
              <w:rPr>
                <w:rFonts w:ascii="仿宋_GB2312" w:hAnsi="宋体" w:eastAsia="仿宋_GB2312"/>
                <w:kern w:val="0"/>
                <w:sz w:val="32"/>
                <w:szCs w:val="32"/>
              </w:rPr>
            </w:pPr>
          </w:p>
        </w:tc>
        <w:tc>
          <w:tcPr>
            <w:tcW w:w="555" w:type="dxa"/>
          </w:tcPr>
          <w:p>
            <w:pPr>
              <w:widowControl/>
              <w:jc w:val="left"/>
              <w:outlineLvl w:val="1"/>
              <w:rPr>
                <w:rFonts w:ascii="仿宋_GB2312" w:hAnsi="宋体" w:eastAsia="仿宋_GB2312"/>
                <w:kern w:val="0"/>
                <w:sz w:val="32"/>
                <w:szCs w:val="32"/>
              </w:rPr>
            </w:pPr>
          </w:p>
        </w:tc>
        <w:tc>
          <w:tcPr>
            <w:tcW w:w="311" w:type="dxa"/>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6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6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695"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555" w:type="dxa"/>
            <w:vAlign w:val="center"/>
          </w:tcPr>
          <w:p>
            <w:pPr>
              <w:widowControl/>
              <w:jc w:val="right"/>
              <w:outlineLvl w:val="1"/>
              <w:rPr>
                <w:rFonts w:ascii="仿宋_GB2312" w:hAnsi="宋体" w:eastAsia="仿宋_GB2312"/>
                <w:kern w:val="0"/>
                <w:szCs w:val="21"/>
              </w:rPr>
            </w:pPr>
          </w:p>
        </w:tc>
        <w:tc>
          <w:tcPr>
            <w:tcW w:w="311" w:type="dxa"/>
          </w:tcPr>
          <w:p>
            <w:pPr>
              <w:widowControl/>
              <w:jc w:val="righ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bCs/>
          <w:kern w:val="0"/>
          <w:sz w:val="32"/>
          <w:szCs w:val="32"/>
        </w:rPr>
      </w:pPr>
    </w:p>
    <w:p>
      <w:pPr>
        <w:widowControl/>
        <w:outlineLvl w:val="1"/>
        <w:rPr>
          <w:rFonts w:ascii="仿宋_GB2312" w:hAnsi="宋体" w:eastAsia="仿宋_GB2312"/>
          <w:b/>
          <w:bCs/>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r>
        <w:rPr>
          <w:rFonts w:hint="eastAsia" w:ascii="仿宋_GB2312" w:hAnsi="宋体" w:eastAsia="仿宋_GB2312"/>
          <w:b/>
          <w:bCs/>
          <w:kern w:val="0"/>
          <w:sz w:val="32"/>
          <w:szCs w:val="32"/>
        </w:rPr>
        <w:t xml:space="preserve">     本单位无</w:t>
      </w:r>
      <w:r>
        <w:rPr>
          <w:rFonts w:hint="eastAsia" w:ascii="仿宋_GB2312" w:hAnsi="宋体" w:eastAsia="仿宋_GB2312" w:cs="宋体"/>
          <w:b/>
          <w:bCs/>
          <w:color w:val="000000"/>
          <w:kern w:val="0"/>
          <w:sz w:val="32"/>
          <w:szCs w:val="32"/>
        </w:rPr>
        <w:t>项目</w:t>
      </w:r>
      <w:r>
        <w:rPr>
          <w:rFonts w:hint="eastAsia" w:ascii="仿宋_GB2312" w:hAnsi="宋体" w:eastAsia="仿宋_GB2312"/>
          <w:b/>
          <w:bCs/>
          <w:kern w:val="0"/>
          <w:sz w:val="32"/>
          <w:szCs w:val="32"/>
        </w:rPr>
        <w:t>经费预算支出</w:t>
      </w: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编制单位：昌吉州价格监督检查局                     单位：万元</w:t>
      </w:r>
    </w:p>
    <w:tbl>
      <w:tblPr>
        <w:tblStyle w:val="4"/>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r>
        <w:rPr>
          <w:rFonts w:hint="eastAsia" w:ascii="仿宋_GB2312" w:hAnsi="宋体" w:eastAsia="仿宋_GB2312"/>
          <w:kern w:val="0"/>
          <w:sz w:val="32"/>
          <w:szCs w:val="32"/>
        </w:rPr>
        <w:t xml:space="preserve">     </w:t>
      </w:r>
      <w:r>
        <w:rPr>
          <w:rFonts w:hint="eastAsia" w:ascii="仿宋_GB2312" w:hAnsi="宋体" w:eastAsia="仿宋_GB2312"/>
          <w:b/>
          <w:bCs/>
          <w:kern w:val="0"/>
          <w:sz w:val="32"/>
          <w:szCs w:val="32"/>
        </w:rPr>
        <w:t>本单位无“三公”经费预算支出</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编制单位：昌吉州价格监督检查局                         单位：万元</w:t>
      </w:r>
    </w:p>
    <w:tbl>
      <w:tblPr>
        <w:tblStyle w:val="4"/>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pPr>
    </w:p>
    <w:p>
      <w:pPr>
        <w:widowControl/>
        <w:jc w:val="left"/>
        <w:outlineLvl w:val="1"/>
        <w:sectPr>
          <w:pgSz w:w="11906" w:h="16838"/>
          <w:pgMar w:top="2098" w:right="1418" w:bottom="1928" w:left="1588" w:header="851" w:footer="992" w:gutter="0"/>
          <w:pgNumType w:fmt="numberInDash"/>
          <w:cols w:space="720" w:num="1"/>
          <w:docGrid w:linePitch="312" w:charSpace="0"/>
        </w:sectPr>
      </w:pPr>
      <w:r>
        <w:rPr>
          <w:rFonts w:hint="eastAsia"/>
        </w:rPr>
        <w:t xml:space="preserve">       </w:t>
      </w:r>
      <w:r>
        <w:rPr>
          <w:rFonts w:hint="eastAsia" w:ascii="仿宋_GB2312" w:hAnsi="宋体" w:eastAsia="仿宋_GB2312"/>
          <w:b/>
          <w:kern w:val="0"/>
          <w:sz w:val="32"/>
          <w:szCs w:val="32"/>
        </w:rPr>
        <w:t>本单位无政府性基金预算支出</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关于昌吉州价格监督检查局2019年收支预算情况总体说明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kern w:val="0"/>
          <w:sz w:val="32"/>
          <w:szCs w:val="32"/>
        </w:rPr>
        <w:t>昌吉州价格监督检查局2019</w:t>
      </w:r>
      <w:r>
        <w:rPr>
          <w:rFonts w:hint="eastAsia" w:ascii="仿宋_GB2312" w:hAnsi="宋体" w:eastAsia="仿宋_GB2312" w:cs="宋体"/>
          <w:kern w:val="0"/>
          <w:sz w:val="32"/>
          <w:szCs w:val="32"/>
        </w:rPr>
        <w:t>年所有收入和支出均纳入部门预算管理。收支总预算284.11万元。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收入预算包括：一般公共预算收入284.11万元。</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支出预算包括：一般公共服务支出284.11万元</w:t>
      </w:r>
      <w:r>
        <w:rPr>
          <w:rFonts w:hint="eastAsia" w:ascii="仿宋_GB2312" w:hAnsi="宋体" w:eastAsia="仿宋_GB2312" w:cs="宋体"/>
          <w:b/>
          <w:kern w:val="0"/>
          <w:sz w:val="32"/>
          <w:szCs w:val="32"/>
        </w:rPr>
        <w:t>。</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二、关于昌吉州价格监督检查局2019年收入预算情况说明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昌吉州价格监督检查局部门收入预算284.11万元，其中：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一般公共预算284.11万元，占100 %，比上年减少7.76万元，主要原因是：在职转退休2人，减少人员经费和公用经费预算支出；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政府性基金预算未安排。或0万元， 占0 %，比上年增加（减少）0万元，主要原因是：未安排；</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三、关于昌吉州价格监督检查局2019年支出预算情况说明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昌吉州价格监督检查局2019年支出预算284.11万元，其中：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基本支出284.11万元，占100%，比上年减少7.76万元，主要原因是：在职转退休2人，减少人员经费和公用经费预算支出；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项目支出0万元，占0%，比上年增加（减少）0万元，主要原因是：无项目支出预算。</w:t>
      </w:r>
    </w:p>
    <w:p>
      <w:pPr>
        <w:widowControl/>
        <w:spacing w:line="580" w:lineRule="exact"/>
        <w:ind w:firstLine="640"/>
        <w:jc w:val="left"/>
        <w:rPr>
          <w:rFonts w:ascii="黑体" w:hAnsi="黑体" w:eastAsia="黑体" w:cs="宋体"/>
          <w:bCs/>
          <w:kern w:val="0"/>
          <w:sz w:val="32"/>
          <w:szCs w:val="32"/>
          <w:highlight w:val="none"/>
        </w:rPr>
      </w:pPr>
      <w:r>
        <w:rPr>
          <w:rFonts w:hint="eastAsia" w:ascii="黑体" w:hAnsi="黑体" w:eastAsia="黑体" w:cs="宋体"/>
          <w:bCs/>
          <w:kern w:val="0"/>
          <w:sz w:val="32"/>
          <w:szCs w:val="32"/>
          <w:highlight w:val="none"/>
        </w:rPr>
        <w:t>四、关于</w:t>
      </w:r>
      <w:r>
        <w:rPr>
          <w:rFonts w:hint="eastAsia" w:ascii="黑体" w:hAnsi="宋体" w:eastAsia="黑体" w:cs="宋体"/>
          <w:kern w:val="0"/>
          <w:sz w:val="32"/>
          <w:szCs w:val="32"/>
          <w:highlight w:val="none"/>
        </w:rPr>
        <w:t>昌吉州价格监督检查局2019</w:t>
      </w:r>
      <w:r>
        <w:rPr>
          <w:rFonts w:hint="eastAsia" w:ascii="黑体" w:hAnsi="黑体" w:eastAsia="黑体" w:cs="宋体"/>
          <w:bCs/>
          <w:kern w:val="0"/>
          <w:sz w:val="32"/>
          <w:szCs w:val="32"/>
          <w:highlight w:val="none"/>
        </w:rPr>
        <w:t>年财政拨款收支预算情况的总体说明</w:t>
      </w:r>
    </w:p>
    <w:p>
      <w:pPr>
        <w:spacing w:line="580" w:lineRule="exact"/>
        <w:ind w:firstLine="6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2019年财政拨款收支总预算284.11万元。</w:t>
      </w:r>
    </w:p>
    <w:p>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收入全部为一般公共预算拨款，无政府性基金预算拨款。</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284.11</w:t>
      </w:r>
      <w:r>
        <w:rPr>
          <w:rFonts w:hint="eastAsia" w:ascii="仿宋_GB2312" w:hAnsi="宋体" w:eastAsia="仿宋_GB2312" w:cs="宋体"/>
          <w:kern w:val="0"/>
          <w:sz w:val="32"/>
          <w:szCs w:val="32"/>
        </w:rPr>
        <w:t>万元，主要用于人员经费和公用经费预算支出。</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五、关于昌吉州价格监督检查局2019年一般公共预算当年拨款情况说明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昌吉州价格监督检查局2019年一般公共预算拨款基本支出284.11万元，比上年执行数减少7.76万元，下降2.66%。主要原因是：在职转退休2人，减少人员经费和公用经费预算支出；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1.一般公共服务（</w:t>
      </w:r>
      <w:r>
        <w:rPr>
          <w:rFonts w:hint="eastAsia" w:ascii="仿宋_GB2312" w:eastAsia="仿宋_GB2312"/>
          <w:sz w:val="32"/>
          <w:szCs w:val="32"/>
          <w:lang w:val="en-US" w:eastAsia="zh-CN"/>
        </w:rPr>
        <w:t>201</w:t>
      </w:r>
      <w:r>
        <w:rPr>
          <w:rFonts w:hint="eastAsia" w:ascii="仿宋_GB2312" w:eastAsia="仿宋_GB2312"/>
          <w:sz w:val="32"/>
          <w:szCs w:val="32"/>
        </w:rPr>
        <w:t>）</w:t>
      </w:r>
      <w:r>
        <w:rPr>
          <w:rFonts w:hint="eastAsia" w:ascii="仿宋_GB2312" w:hAnsi="宋体" w:eastAsia="仿宋_GB2312" w:cs="宋体"/>
          <w:kern w:val="0"/>
          <w:sz w:val="32"/>
          <w:szCs w:val="32"/>
        </w:rPr>
        <w:t>284.11万元，占100%。</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val="en-US" w:eastAsia="zh-CN"/>
        </w:rPr>
        <w:t>201</w:t>
      </w:r>
      <w:r>
        <w:rPr>
          <w:rFonts w:ascii="仿宋_GB2312" w:hAnsi="宋体" w:eastAsia="仿宋_GB2312" w:cs="宋体"/>
          <w:kern w:val="0"/>
          <w:sz w:val="32"/>
          <w:szCs w:val="32"/>
        </w:rPr>
        <w:t>）</w:t>
      </w:r>
      <w:r>
        <w:rPr>
          <w:rFonts w:hint="eastAsia" w:ascii="仿宋_GB2312" w:hAnsi="宋体" w:eastAsia="仿宋_GB2312" w:cs="宋体"/>
          <w:kern w:val="0"/>
          <w:sz w:val="32"/>
          <w:szCs w:val="32"/>
        </w:rPr>
        <w:t>发展和改革事务</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04</w:t>
      </w:r>
      <w:r>
        <w:rPr>
          <w:rFonts w:ascii="仿宋_GB2312" w:hAnsi="宋体" w:eastAsia="仿宋_GB2312" w:cs="宋体"/>
          <w:kern w:val="0"/>
          <w:sz w:val="32"/>
          <w:szCs w:val="32"/>
        </w:rPr>
        <w:t>）</w:t>
      </w:r>
      <w:bookmarkStart w:id="0" w:name="_GoBack"/>
      <w:bookmarkEnd w:id="0"/>
      <w:r>
        <w:rPr>
          <w:rFonts w:ascii="仿宋_GB2312" w:hAnsi="宋体" w:eastAsia="仿宋_GB2312" w:cs="宋体"/>
          <w:kern w:val="0"/>
          <w:sz w:val="32"/>
          <w:szCs w:val="32"/>
        </w:rPr>
        <w:t>行政运行（</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284.11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比上年执行数减少7.76万元，下降2.66%，主要原因是：在职转退休2人，减少人员经费和公用经费预算支出。     </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六、关于昌吉州价格监督检查局2019年一般公共预算基本支出情况说明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昌吉州价格监督检查局2019年一般公共预算基本支出284.11万元，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258.24万元，主要包括：基本工资、津贴补贴、奖金、伙食补助费、机关事业单位基本养老保险缴费、职工基本医疗保险缴费、公务员医疗补助缴费、其他社会保障缴费、住房公积金、其他工资福利支出、奖励金、其他对个人和家庭的补助等。</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公用经费25.87万元，主要包括：办公费、水费、电费、邮电费、差旅费、维修（护）费、培训费、工会经费、福利费、其他商品和服务支出等。</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七、关于昌吉州价格监督检查局2019年项目支出情况说明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无项目支出</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八、关于昌吉州价格监督检查局2019年一般公共预算“三公”经费预算情况说明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昌吉州价格监督检查局2019年“三公”经费财政拨款预算数为0万元，其中：因公出国（境）费0万元，公务用车购置0万元，公务用车运行费0万元，公务接待费0万元。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增加（减少）0万元，其中：因公出国（境）费增加（减少）0万元，主要原因是：未安排预算；公务用车购置费为0，未安排预算。公务用车运行费增加（减少）0万元，主要原因是：未安排预算；公务接待费增加（减少）0万元，主要原因是：未安排预算。</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九、关于昌吉州价格监督检查局2019年政府性基金预算拨款情况说明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昌吉州价格监督检查局2019年没有使用政府性基金预算拨款安排的支出，政府性基金预算支出情况表为空表。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年，昌吉州价格监督检查局本级及下属</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家行政单位、</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家参公管理事业单位和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家事业单位的机关运行经费财政拨款预算</w:t>
      </w:r>
      <w:r>
        <w:rPr>
          <w:rFonts w:hint="eastAsia" w:ascii="仿宋_GB2312" w:hAnsi="宋体" w:eastAsia="仿宋_GB2312" w:cs="宋体"/>
          <w:kern w:val="0"/>
          <w:sz w:val="32"/>
          <w:szCs w:val="32"/>
          <w:lang w:val="en-US" w:eastAsia="zh-CN"/>
        </w:rPr>
        <w:t>25.87</w:t>
      </w:r>
      <w:r>
        <w:rPr>
          <w:rFonts w:hint="eastAsia" w:ascii="仿宋_GB2312" w:hAnsi="宋体" w:eastAsia="仿宋_GB2312" w:cs="宋体"/>
          <w:kern w:val="0"/>
          <w:sz w:val="32"/>
          <w:szCs w:val="32"/>
        </w:rPr>
        <w:t>万元，比上年预算减少</w:t>
      </w:r>
      <w:r>
        <w:rPr>
          <w:rFonts w:hint="eastAsia" w:ascii="仿宋_GB2312" w:hAnsi="宋体" w:eastAsia="仿宋_GB2312" w:cs="宋体"/>
          <w:kern w:val="0"/>
          <w:sz w:val="32"/>
          <w:szCs w:val="32"/>
          <w:lang w:val="en-US" w:eastAsia="zh-CN"/>
        </w:rPr>
        <w:t>0.76</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11.46</w:t>
      </w:r>
      <w:r>
        <w:rPr>
          <w:rFonts w:hint="eastAsia" w:ascii="仿宋_GB2312" w:hAnsi="宋体" w:eastAsia="仿宋_GB2312" w:cs="宋体"/>
          <w:kern w:val="0"/>
          <w:sz w:val="32"/>
          <w:szCs w:val="32"/>
        </w:rPr>
        <w:t xml:space="preserve">%。主要原因是：在职转退休2人，减少公用经费预算支出。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2019年，昌吉州价格监督检查局及下属单位政府采购预算0万元，其中：政府采购货物预算0万元，政府采购工程预算0万元，政府采购服务预算0万元。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2019年度本部门面向中小企业预留政府采购项目预算金额0万元，其中：面向小微企业预留政府采购项目预算金额0万元。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截至2018年底，昌吉州价格监督检查局及下属各预算单位占用使用国有资产总体情况为：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昌吉州价格监督检查局所占用使用国有资产由州发改委统一管理登记。</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2.车辆0辆，价值0万元；其中：一般公务用车0辆，价值0万元；执法执勤用车0辆，价值0万元；其他车辆0辆，价值0万元。</w:t>
      </w:r>
    </w:p>
    <w:p>
      <w:pPr>
        <w:widowControl/>
        <w:tabs>
          <w:tab w:val="left" w:pos="5676"/>
        </w:tabs>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万元），安排购置50万元以上大型设备0台（套），单位价值100万元以上大型设备0台（套）。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2019年度，本年度实行绩效管理的项目0个，涉及预算金额0万元。具体情况见下表（按项目分别填报）：</w:t>
      </w:r>
    </w:p>
    <w:p>
      <w:pPr>
        <w:widowControl/>
        <w:spacing w:line="580" w:lineRule="exact"/>
        <w:jc w:val="left"/>
        <w:rPr>
          <w:rFonts w:ascii="仿宋_GB2312" w:hAnsi="宋体" w:eastAsia="仿宋_GB2312" w:cs="宋体"/>
          <w:kern w:val="0"/>
          <w:sz w:val="32"/>
          <w:szCs w:val="32"/>
        </w:rPr>
        <w:sectPr>
          <w:pgSz w:w="11906" w:h="16838"/>
          <w:pgMar w:top="1440" w:right="1800" w:bottom="1440" w:left="1800" w:header="851" w:footer="992" w:gutter="0"/>
          <w:cols w:space="720" w:num="1"/>
          <w:docGrid w:type="lines" w:linePitch="312" w:charSpace="0"/>
        </w:sectPr>
      </w:pPr>
    </w:p>
    <w:tbl>
      <w:tblPr>
        <w:tblStyle w:val="4"/>
        <w:tblW w:w="13973" w:type="dxa"/>
        <w:tblInd w:w="93" w:type="dxa"/>
        <w:tblLayout w:type="fixed"/>
        <w:tblCellMar>
          <w:top w:w="0" w:type="dxa"/>
          <w:left w:w="108" w:type="dxa"/>
          <w:bottom w:w="0" w:type="dxa"/>
          <w:right w:w="108" w:type="dxa"/>
        </w:tblCellMar>
      </w:tblPr>
      <w:tblGrid>
        <w:gridCol w:w="2195"/>
        <w:gridCol w:w="1857"/>
        <w:gridCol w:w="2164"/>
        <w:gridCol w:w="1810"/>
        <w:gridCol w:w="1925"/>
        <w:gridCol w:w="22"/>
        <w:gridCol w:w="1359"/>
        <w:gridCol w:w="2641"/>
      </w:tblGrid>
      <w:tr>
        <w:tblPrEx>
          <w:tblLayout w:type="fixed"/>
          <w:tblCellMar>
            <w:top w:w="0" w:type="dxa"/>
            <w:left w:w="108" w:type="dxa"/>
            <w:bottom w:w="0" w:type="dxa"/>
            <w:right w:w="108" w:type="dxa"/>
          </w:tblCellMar>
        </w:tblPrEx>
        <w:trPr>
          <w:trHeight w:val="406" w:hRule="atLeast"/>
        </w:trPr>
        <w:tc>
          <w:tcPr>
            <w:tcW w:w="13973" w:type="dxa"/>
            <w:gridSpan w:val="8"/>
            <w:tcBorders>
              <w:top w:val="nil"/>
              <w:left w:val="nil"/>
              <w:bottom w:val="nil"/>
              <w:right w:val="nil"/>
            </w:tcBorders>
            <w:vAlign w:val="bottom"/>
          </w:tcPr>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c>
          <w:tcPr>
            <w:tcW w:w="181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7"/>
            <w:tcBorders>
              <w:top w:val="nil"/>
              <w:left w:val="nil"/>
              <w:bottom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921"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4000"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5921" w:type="dxa"/>
            <w:gridSpan w:val="4"/>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21" w:type="dxa"/>
            <w:gridSpan w:val="4"/>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5921" w:type="dxa"/>
            <w:gridSpan w:val="4"/>
            <w:tcBorders>
              <w:top w:val="single" w:color="000000" w:sz="4" w:space="0"/>
              <w:left w:val="nil"/>
              <w:bottom w:val="single" w:color="000000" w:sz="4" w:space="0"/>
              <w:right w:val="single" w:color="000000" w:sz="4" w:space="0"/>
            </w:tcBorders>
            <w:vAlign w:val="center"/>
          </w:tcPr>
          <w:p>
            <w:pPr>
              <w:widowControl/>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21" w:type="dxa"/>
            <w:gridSpan w:val="4"/>
            <w:tcBorders>
              <w:top w:val="single" w:color="000000" w:sz="4" w:space="0"/>
              <w:left w:val="nil"/>
              <w:bottom w:val="single" w:color="000000" w:sz="4" w:space="0"/>
              <w:right w:val="single" w:color="000000" w:sz="4" w:space="0"/>
            </w:tcBorders>
            <w:vAlign w:val="center"/>
          </w:tcPr>
          <w:p>
            <w:pPr>
              <w:widowControl/>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09"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5921" w:type="dxa"/>
            <w:gridSpan w:val="4"/>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21" w:type="dxa"/>
            <w:gridSpan w:val="4"/>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5921" w:type="dxa"/>
            <w:gridSpan w:val="4"/>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21" w:type="dxa"/>
            <w:gridSpan w:val="4"/>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auto"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5921"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auto"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21"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auto"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5921" w:type="dxa"/>
            <w:gridSpan w:val="4"/>
            <w:tcBorders>
              <w:top w:val="single" w:color="000000" w:sz="4" w:space="0"/>
              <w:left w:val="nil"/>
              <w:bottom w:val="single" w:color="000000" w:sz="4" w:space="0"/>
              <w:right w:val="single" w:color="000000" w:sz="4" w:space="0"/>
            </w:tcBorders>
            <w:vAlign w:val="center"/>
          </w:tcPr>
          <w:p>
            <w:pPr>
              <w:widowControl/>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auto"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21" w:type="dxa"/>
            <w:gridSpan w:val="4"/>
            <w:tcBorders>
              <w:top w:val="single" w:color="000000" w:sz="4" w:space="0"/>
              <w:left w:val="nil"/>
              <w:bottom w:val="single" w:color="000000" w:sz="4" w:space="0"/>
              <w:right w:val="single" w:color="000000" w:sz="4" w:space="0"/>
            </w:tcBorders>
            <w:vAlign w:val="center"/>
          </w:tcPr>
          <w:p>
            <w:pPr>
              <w:widowControl/>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90" w:hRule="atLeast"/>
        </w:trPr>
        <w:tc>
          <w:tcPr>
            <w:tcW w:w="2195" w:type="dxa"/>
            <w:vMerge w:val="continue"/>
            <w:tcBorders>
              <w:top w:val="nil"/>
              <w:left w:val="single" w:color="auto"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5921" w:type="dxa"/>
            <w:gridSpan w:val="4"/>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auto" w:sz="4" w:space="0"/>
              <w:bottom w:val="single" w:color="auto"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auto" w:sz="4" w:space="0"/>
              <w:right w:val="single" w:color="000000" w:sz="4" w:space="0"/>
            </w:tcBorders>
            <w:vAlign w:val="center"/>
          </w:tcPr>
          <w:p>
            <w:pPr>
              <w:widowControl/>
              <w:jc w:val="left"/>
              <w:rPr>
                <w:rFonts w:ascii="宋体" w:hAnsi="宋体" w:cs="宋体"/>
                <w:kern w:val="0"/>
                <w:sz w:val="18"/>
                <w:szCs w:val="18"/>
              </w:rPr>
            </w:pPr>
          </w:p>
        </w:tc>
        <w:tc>
          <w:tcPr>
            <w:tcW w:w="5921" w:type="dxa"/>
            <w:gridSpan w:val="4"/>
            <w:tcBorders>
              <w:top w:val="single" w:color="000000" w:sz="4" w:space="0"/>
              <w:left w:val="nil"/>
              <w:bottom w:val="single" w:color="auto" w:sz="4" w:space="0"/>
              <w:right w:val="single" w:color="000000" w:sz="4" w:space="0"/>
            </w:tcBorders>
            <w:vAlign w:val="center"/>
          </w:tcPr>
          <w:p>
            <w:pPr>
              <w:widowControl/>
              <w:jc w:val="left"/>
              <w:textAlignment w:val="center"/>
              <w:rPr>
                <w:rFonts w:ascii="宋体" w:hAnsi="宋体" w:cs="宋体"/>
                <w:kern w:val="0"/>
                <w:sz w:val="18"/>
                <w:szCs w:val="18"/>
              </w:rPr>
            </w:pPr>
          </w:p>
        </w:tc>
        <w:tc>
          <w:tcPr>
            <w:tcW w:w="4000" w:type="dxa"/>
            <w:gridSpan w:val="2"/>
            <w:tcBorders>
              <w:top w:val="single" w:color="000000" w:sz="4" w:space="0"/>
              <w:left w:val="nil"/>
              <w:bottom w:val="single" w:color="auto"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857" w:type="dxa"/>
            <w:vMerge w:val="restart"/>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5921" w:type="dxa"/>
            <w:gridSpan w:val="4"/>
            <w:tcBorders>
              <w:top w:val="single" w:color="auto" w:sz="4" w:space="0"/>
              <w:left w:val="nil"/>
              <w:bottom w:val="single" w:color="auto" w:sz="4" w:space="0"/>
              <w:right w:val="single" w:color="000000" w:sz="4" w:space="0"/>
            </w:tcBorders>
            <w:vAlign w:val="center"/>
          </w:tcPr>
          <w:p>
            <w:pPr>
              <w:widowControl/>
              <w:jc w:val="left"/>
              <w:rPr>
                <w:rFonts w:ascii="宋体" w:hAnsi="宋体" w:cs="宋体"/>
                <w:kern w:val="0"/>
                <w:sz w:val="18"/>
                <w:szCs w:val="18"/>
              </w:rPr>
            </w:pPr>
          </w:p>
        </w:tc>
        <w:tc>
          <w:tcPr>
            <w:tcW w:w="4000"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857" w:type="dxa"/>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21" w:type="dxa"/>
            <w:gridSpan w:val="4"/>
            <w:tcBorders>
              <w:top w:val="single" w:color="auto"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4000" w:type="dxa"/>
            <w:gridSpan w:val="2"/>
            <w:tcBorders>
              <w:top w:val="single" w:color="auto"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5921" w:type="dxa"/>
            <w:gridSpan w:val="4"/>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bottom w:val="single" w:color="000000" w:sz="4" w:space="0"/>
              <w:right w:val="single" w:color="000000" w:sz="4" w:space="0"/>
            </w:tcBorders>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21" w:type="dxa"/>
            <w:gridSpan w:val="4"/>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bl>
    <w:p>
      <w:pPr>
        <w:widowControl/>
        <w:jc w:val="left"/>
        <w:rPr>
          <w:rFonts w:ascii="楷体_GB2312" w:hAnsi="宋体" w:eastAsia="楷体_GB2312" w:cs="宋体"/>
          <w:b/>
          <w:kern w:val="0"/>
          <w:sz w:val="32"/>
          <w:szCs w:val="32"/>
        </w:rPr>
        <w:sectPr>
          <w:pgSz w:w="16838" w:h="11906" w:orient="landscape"/>
          <w:pgMar w:top="1800" w:right="1440" w:bottom="1800" w:left="1440" w:header="851" w:footer="992" w:gutter="0"/>
          <w:cols w:space="720" w:num="1"/>
          <w:docGrid w:type="lines" w:linePitch="312" w:charSpace="0"/>
        </w:sectPr>
      </w:pPr>
    </w:p>
    <w:p>
      <w:pPr>
        <w:widowControl/>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无其他需要说明的事项。  </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w:t>
      </w:r>
    </w:p>
    <w:p>
      <w:pPr>
        <w:spacing w:line="550" w:lineRule="exact"/>
        <w:ind w:firstLine="642"/>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四、项目支出：</w:t>
      </w:r>
      <w:r>
        <w:rPr>
          <w:rFonts w:hint="eastAsia" w:ascii="仿宋_GB2312" w:eastAsia="仿宋_GB2312"/>
          <w:sz w:val="32"/>
          <w:szCs w:val="32"/>
        </w:rPr>
        <w:t>部门支出预算的组成部分，是本级部门为完成其特定的行政任务或事业发展目标，在基本支出预算之外编制的年度项目支出计划。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五、“三公”经费：</w:t>
      </w:r>
      <w:r>
        <w:rPr>
          <w:rFonts w:hint="eastAsia" w:ascii="仿宋_GB2312" w:eastAsia="仿宋_GB2312"/>
          <w:sz w:val="32"/>
          <w:szCs w:val="32"/>
        </w:rPr>
        <w:t>指本级部门用一般公共预算财政拨款安排的公务用车运行费和公务接待费。其中，公务用车运行费指单位公务用车燃料费、维修费、过路过桥费、保险费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指本级部门的公用经费，包括办公及印刷费、邮电费、差旅费、会议费、福利费、日常维修费、办公用房水电费及其他费用。</w:t>
      </w:r>
    </w:p>
    <w:p>
      <w:pPr>
        <w:spacing w:line="550" w:lineRule="exact"/>
        <w:ind w:firstLine="642"/>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spacing w:line="550" w:lineRule="exact"/>
        <w:ind w:firstLine="642"/>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昌吉州价格监督检查局</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Dialog">
    <w:altName w:val="Times New Roman"/>
    <w:panose1 w:val="00000000000000000000"/>
    <w:charset w:val="00"/>
    <w:family w:val="auto"/>
    <w:pitch w:val="default"/>
    <w:sig w:usb0="00000000" w:usb1="00000000" w:usb2="00000000"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t>-</w:t>
    </w:r>
    <w:r>
      <w:rPr>
        <w:rFonts w:ascii="宋体" w:hAnsi="宋体" w:eastAsia="宋体"/>
        <w:sz w:val="28"/>
        <w:szCs w:val="28"/>
      </w:rPr>
      <w:t xml:space="preserve"> 2 -</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doNotTrackMoves/>
  <w:documentProtection w:enforcement="0"/>
  <w:defaultTabStop w:val="420"/>
  <w:drawingGridVerticalSpacing w:val="159"/>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44EE1"/>
    <w:rsid w:val="00172A27"/>
    <w:rsid w:val="00267E76"/>
    <w:rsid w:val="004B1D35"/>
    <w:rsid w:val="0064178C"/>
    <w:rsid w:val="00AE552B"/>
    <w:rsid w:val="00C37533"/>
    <w:rsid w:val="01A45240"/>
    <w:rsid w:val="02F45E67"/>
    <w:rsid w:val="04180F15"/>
    <w:rsid w:val="04AC7736"/>
    <w:rsid w:val="050E3F58"/>
    <w:rsid w:val="052109FA"/>
    <w:rsid w:val="06133805"/>
    <w:rsid w:val="066C7717"/>
    <w:rsid w:val="06C8202F"/>
    <w:rsid w:val="06ED47ED"/>
    <w:rsid w:val="074A1304"/>
    <w:rsid w:val="085F33CA"/>
    <w:rsid w:val="08615346"/>
    <w:rsid w:val="09F04A5A"/>
    <w:rsid w:val="0A262D36"/>
    <w:rsid w:val="0A420FE1"/>
    <w:rsid w:val="0B1161B7"/>
    <w:rsid w:val="0DF626F7"/>
    <w:rsid w:val="0F2D46ED"/>
    <w:rsid w:val="1127642E"/>
    <w:rsid w:val="113B24D4"/>
    <w:rsid w:val="11FB161E"/>
    <w:rsid w:val="16D23D7F"/>
    <w:rsid w:val="1A1A0363"/>
    <w:rsid w:val="1B494D07"/>
    <w:rsid w:val="1BD94D41"/>
    <w:rsid w:val="1E1959ED"/>
    <w:rsid w:val="1FAF30E4"/>
    <w:rsid w:val="21A57AC0"/>
    <w:rsid w:val="2255468D"/>
    <w:rsid w:val="23E55A70"/>
    <w:rsid w:val="27BB513C"/>
    <w:rsid w:val="2960326E"/>
    <w:rsid w:val="2B1264B8"/>
    <w:rsid w:val="2D8E0DCA"/>
    <w:rsid w:val="2E8A1F67"/>
    <w:rsid w:val="2E8E41F0"/>
    <w:rsid w:val="2E9C5704"/>
    <w:rsid w:val="2F3E6592"/>
    <w:rsid w:val="32445586"/>
    <w:rsid w:val="32CF7944"/>
    <w:rsid w:val="350F0F1C"/>
    <w:rsid w:val="35F90E99"/>
    <w:rsid w:val="36AD7E74"/>
    <w:rsid w:val="36E70B22"/>
    <w:rsid w:val="38103CE4"/>
    <w:rsid w:val="3A692962"/>
    <w:rsid w:val="3C55210D"/>
    <w:rsid w:val="3E790F0E"/>
    <w:rsid w:val="3EEC59CA"/>
    <w:rsid w:val="3F345DBE"/>
    <w:rsid w:val="44E1570C"/>
    <w:rsid w:val="478046DF"/>
    <w:rsid w:val="481A5E03"/>
    <w:rsid w:val="48973EA7"/>
    <w:rsid w:val="4AFD1A94"/>
    <w:rsid w:val="4B1906C2"/>
    <w:rsid w:val="4B481211"/>
    <w:rsid w:val="4B7B0395"/>
    <w:rsid w:val="4C3B1A9E"/>
    <w:rsid w:val="4E7F4257"/>
    <w:rsid w:val="4F3E0E12"/>
    <w:rsid w:val="4F4D5E05"/>
    <w:rsid w:val="504428BE"/>
    <w:rsid w:val="531F3248"/>
    <w:rsid w:val="538B39A0"/>
    <w:rsid w:val="55DB79EC"/>
    <w:rsid w:val="56D0597B"/>
    <w:rsid w:val="57C54F8E"/>
    <w:rsid w:val="57F347D8"/>
    <w:rsid w:val="592461CF"/>
    <w:rsid w:val="59604D2F"/>
    <w:rsid w:val="5A6C6166"/>
    <w:rsid w:val="5B1024F7"/>
    <w:rsid w:val="5C5B3413"/>
    <w:rsid w:val="5D7209DD"/>
    <w:rsid w:val="5D9D2B26"/>
    <w:rsid w:val="5E070ED0"/>
    <w:rsid w:val="62FD0E43"/>
    <w:rsid w:val="66903DD3"/>
    <w:rsid w:val="6987602F"/>
    <w:rsid w:val="6B2525D8"/>
    <w:rsid w:val="6B4E599A"/>
    <w:rsid w:val="6D303931"/>
    <w:rsid w:val="6DED6CB7"/>
    <w:rsid w:val="6F146FCA"/>
    <w:rsid w:val="6F5B51C0"/>
    <w:rsid w:val="713B7C54"/>
    <w:rsid w:val="715920DB"/>
    <w:rsid w:val="7825692D"/>
    <w:rsid w:val="7BAD2677"/>
    <w:rsid w:val="7C9570F1"/>
    <w:rsid w:val="7FED39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iPriority="99"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7"/>
    <w:qFormat/>
    <w:uiPriority w:val="0"/>
    <w:pPr>
      <w:tabs>
        <w:tab w:val="center" w:pos="4153"/>
        <w:tab w:val="right" w:pos="8306"/>
      </w:tabs>
      <w:snapToGrid w:val="0"/>
      <w:jc w:val="left"/>
    </w:pPr>
    <w:rPr>
      <w:rFonts w:eastAsia="黑体"/>
      <w:snapToGrid w:val="0"/>
      <w:kern w:val="0"/>
      <w:sz w:val="18"/>
      <w:szCs w:val="18"/>
    </w:rPr>
  </w:style>
  <w:style w:type="paragraph" w:styleId="3">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character" w:styleId="6">
    <w:name w:val="Strong"/>
    <w:qFormat/>
    <w:uiPriority w:val="0"/>
    <w:rPr>
      <w:rFonts w:cs="Times New Roman"/>
      <w:b/>
      <w:bCs/>
    </w:rPr>
  </w:style>
  <w:style w:type="character" w:styleId="7">
    <w:name w:val="page number"/>
    <w:basedOn w:val="5"/>
    <w:unhideWhenUsed/>
    <w:qFormat/>
    <w:uiPriority w:val="99"/>
  </w:style>
  <w:style w:type="paragraph" w:customStyle="1" w:styleId="8">
    <w:name w:val="批注框文本1"/>
    <w:basedOn w:val="1"/>
    <w:link w:val="16"/>
    <w:qFormat/>
    <w:uiPriority w:val="0"/>
    <w:rPr>
      <w:sz w:val="18"/>
      <w:szCs w:val="18"/>
    </w:rPr>
  </w:style>
  <w:style w:type="paragraph" w:customStyle="1" w:styleId="9">
    <w:name w:val="正文文本缩进 31"/>
    <w:basedOn w:val="1"/>
    <w:link w:val="19"/>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0">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1">
    <w:name w:val="列出段落1"/>
    <w:basedOn w:val="1"/>
    <w:qFormat/>
    <w:uiPriority w:val="0"/>
    <w:pPr>
      <w:ind w:firstLine="420" w:firstLineChars="200"/>
    </w:pPr>
    <w:rPr>
      <w:rFonts w:ascii="Calibri" w:hAnsi="Calibri"/>
      <w:szCs w:val="22"/>
    </w:rPr>
  </w:style>
  <w:style w:type="paragraph" w:customStyle="1" w:styleId="12">
    <w:name w:val="普通(网站)1"/>
    <w:basedOn w:val="1"/>
    <w:qFormat/>
    <w:uiPriority w:val="0"/>
    <w:rPr>
      <w:rFonts w:ascii="Calibri" w:hAnsi="Calibri" w:cs="黑体"/>
      <w:sz w:val="24"/>
    </w:rPr>
  </w:style>
  <w:style w:type="paragraph" w:customStyle="1" w:styleId="13">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4">
    <w:name w:val="普通(网站)21"/>
    <w:basedOn w:val="1"/>
    <w:qFormat/>
    <w:uiPriority w:val="0"/>
    <w:rPr>
      <w:rFonts w:ascii="Calibri" w:hAnsi="Calibri" w:cs="黑体"/>
      <w:sz w:val="24"/>
    </w:rPr>
  </w:style>
  <w:style w:type="paragraph" w:customStyle="1" w:styleId="15">
    <w:name w:val="普通(网站)3"/>
    <w:basedOn w:val="1"/>
    <w:qFormat/>
    <w:uiPriority w:val="0"/>
    <w:rPr>
      <w:rFonts w:ascii="Calibri" w:hAnsi="Calibri" w:cs="黑体"/>
      <w:sz w:val="24"/>
    </w:rPr>
  </w:style>
  <w:style w:type="character" w:customStyle="1" w:styleId="16">
    <w:name w:val="批注框文本 Char"/>
    <w:link w:val="8"/>
    <w:semiHidden/>
    <w:qFormat/>
    <w:uiPriority w:val="0"/>
    <w:rPr>
      <w:rFonts w:ascii="Times New Roman" w:hAnsi="Times New Roman" w:eastAsia="宋体" w:cs="Times New Roman"/>
      <w:sz w:val="18"/>
      <w:szCs w:val="18"/>
    </w:rPr>
  </w:style>
  <w:style w:type="character" w:customStyle="1" w:styleId="17">
    <w:name w:val="页脚 字符"/>
    <w:link w:val="2"/>
    <w:semiHidden/>
    <w:qFormat/>
    <w:uiPriority w:val="0"/>
    <w:rPr>
      <w:rFonts w:ascii="Times New Roman" w:hAnsi="Times New Roman" w:eastAsia="黑体" w:cs="Times New Roman"/>
      <w:snapToGrid w:val="0"/>
      <w:kern w:val="0"/>
      <w:sz w:val="18"/>
      <w:szCs w:val="18"/>
    </w:rPr>
  </w:style>
  <w:style w:type="character" w:customStyle="1" w:styleId="18">
    <w:name w:val="页眉 字符"/>
    <w:link w:val="3"/>
    <w:semiHidden/>
    <w:qFormat/>
    <w:uiPriority w:val="0"/>
    <w:rPr>
      <w:rFonts w:ascii="Times New Roman" w:hAnsi="Times New Roman" w:eastAsia="宋体" w:cs="Times New Roman"/>
      <w:sz w:val="18"/>
      <w:szCs w:val="18"/>
    </w:rPr>
  </w:style>
  <w:style w:type="character" w:customStyle="1" w:styleId="19">
    <w:name w:val="正文文本缩进 3 Char"/>
    <w:link w:val="9"/>
    <w:semiHidden/>
    <w:qFormat/>
    <w:uiPriority w:val="0"/>
    <w:rPr>
      <w:rFonts w:ascii="Times New Roman" w:hAnsi="Times New Roman" w:eastAsia="仿宋_GB2312" w:cs="Times New Roman"/>
      <w:sz w:val="32"/>
      <w:szCs w:val="24"/>
    </w:rPr>
  </w:style>
  <w:style w:type="character" w:customStyle="1" w:styleId="20">
    <w:name w:val="页码1"/>
    <w:basedOn w:val="5"/>
    <w:qFormat/>
    <w:uiPriority w:val="0"/>
  </w:style>
  <w:style w:type="character" w:customStyle="1" w:styleId="21">
    <w:name w:val="font01"/>
    <w:qFormat/>
    <w:uiPriority w:val="0"/>
    <w:rPr>
      <w:rFonts w:hint="eastAsia" w:ascii="宋体" w:hAnsi="宋体" w:eastAsia="宋体" w:cs="宋体"/>
      <w:color w:val="000000"/>
      <w:sz w:val="24"/>
      <w:szCs w:val="24"/>
      <w:u w:val="none"/>
    </w:rPr>
  </w:style>
  <w:style w:type="character" w:customStyle="1" w:styleId="22">
    <w:name w:val="font11"/>
    <w:qFormat/>
    <w:uiPriority w:val="0"/>
    <w:rPr>
      <w:rFonts w:hint="default" w:ascii="Dialog" w:hAnsi="Dialog" w:eastAsia="Dialog" w:cs="Dialog"/>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19</Pages>
  <Words>1355</Words>
  <Characters>7727</Characters>
  <Lines>64</Lines>
  <Paragraphs>18</Paragraphs>
  <TotalTime>0</TotalTime>
  <ScaleCrop>false</ScaleCrop>
  <LinksUpToDate>false</LinksUpToDate>
  <CharactersWithSpaces>9064</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2019-01-15T18:37:00Z</dcterms:created>
  <dc:creator>王怡</dc:creator>
  <cp:lastModifiedBy>Administrator</cp:lastModifiedBy>
  <dcterms:modified xsi:type="dcterms:W3CDTF">2021-05-27T11:43:23Z</dcterms:modified>
  <dc:title>王怡</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