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昌吉州中小企业发展局2020年部门预算公开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昌吉州中小企业发展局单位概况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一、关于昌吉州中小企业发展局2020年收支预算情况的总体说明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二、关于昌吉州中小企业发展局2020年收入预算情况说明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三、关于昌吉州中小企业发展局2020年支出预算情况说明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五、关于昌吉州中小企业发展局2020年一般公共预算当年拨款情况说明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六、关于昌吉州中小企业发展局2020年一般公共预算基本支出情况说明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七、关于昌吉州中小企业发展局2020年项目支出情况说明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八、关于昌吉州中小企业发展局2020年一般公共预算“三公”经费预算情况说明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九、关于昌吉州中小企业发展局2020年政府性基金预算拨款情况说明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第一部分   昌吉州中小企业发展局单位概况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为全州中小企业的发展提供技术创新、市场开拓、信息交流、人才引进、业务培训、对外合作等服务；负责推进中小企业担保体系建设等任务。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二、机构设置及人员情</w:t>
      </w:r>
      <w:r>
        <w:rPr>
          <w:rFonts w:ascii="黑体" w:hAnsi="黑体" w:eastAsia="黑体" w:cs="宋体"/>
          <w:bCs/>
          <w:kern w:val="0"/>
          <w:sz w:val="32"/>
          <w:szCs w:val="32"/>
          <w:highlight w:val="none"/>
        </w:rPr>
        <w:tab/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昌吉州中小企业发展局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个科室，分别是综合办公室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昌吉州中小企业发展局编制数5名，实有人数5人，其中：在职5人，减少1人； 退休7人，增加或减少0人；离休0人，增加或减少0人。</w:t>
      </w: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编制部门：昌吉州中小企业发展局                               单位：万元</w:t>
      </w:r>
    </w:p>
    <w:tbl>
      <w:tblPr>
        <w:tblStyle w:val="7"/>
        <w:tblW w:w="87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2002"/>
        <w:gridCol w:w="2711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4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4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65.69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20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65.69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  <w:tc>
          <w:tcPr>
            <w:tcW w:w="20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29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20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2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合  计</w:t>
            </w: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65.69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填报部门：昌吉州中小企业发展局                                 单位：万元</w:t>
      </w:r>
    </w:p>
    <w:tbl>
      <w:tblPr>
        <w:tblStyle w:val="7"/>
        <w:tblW w:w="990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476"/>
        <w:gridCol w:w="417"/>
        <w:gridCol w:w="2039"/>
        <w:gridCol w:w="842"/>
        <w:gridCol w:w="696"/>
        <w:gridCol w:w="699"/>
        <w:gridCol w:w="697"/>
        <w:gridCol w:w="696"/>
        <w:gridCol w:w="698"/>
        <w:gridCol w:w="698"/>
        <w:gridCol w:w="697"/>
        <w:gridCol w:w="6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0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6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财政专户管理资金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其他收入</w:t>
            </w:r>
          </w:p>
        </w:tc>
        <w:tc>
          <w:tcPr>
            <w:tcW w:w="6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事业运行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编制部门：昌吉州中小企业发展局                                 单位：万元</w:t>
      </w:r>
    </w:p>
    <w:tbl>
      <w:tblPr>
        <w:tblStyle w:val="7"/>
        <w:tblW w:w="9456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40"/>
        <w:gridCol w:w="435"/>
        <w:gridCol w:w="2369"/>
        <w:gridCol w:w="36"/>
        <w:gridCol w:w="1819"/>
        <w:gridCol w:w="36"/>
        <w:gridCol w:w="1820"/>
        <w:gridCol w:w="36"/>
        <w:gridCol w:w="1868"/>
        <w:gridCol w:w="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5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480" w:hRule="atLeast"/>
        </w:trPr>
        <w:tc>
          <w:tcPr>
            <w:tcW w:w="1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36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40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  <w:highlight w:val="none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昌吉州中小企业发展局</w:t>
      </w:r>
      <w:r>
        <w:rPr>
          <w:rFonts w:hint="eastAsia" w:ascii="仿宋_GB2312" w:hAnsi="宋体" w:eastAsia="仿宋_GB2312"/>
          <w:kern w:val="0"/>
          <w:sz w:val="28"/>
          <w:szCs w:val="28"/>
          <w:highlight w:val="none"/>
        </w:rPr>
        <w:t xml:space="preserve">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昌吉州中小企业发展局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昌吉州中小企业发展局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12.56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sz w:val="18"/>
                <w:highlight w:val="none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4.1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4.1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05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06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09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highlight w:val="none"/>
              </w:rPr>
            </w:pPr>
            <w:r>
              <w:rPr>
                <w:rFonts w:hint="eastAsia" w:ascii="Arial" w:hAnsi="Arial" w:cs="Arial"/>
                <w:color w:val="000000"/>
                <w:highlight w:val="none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highlight w:val="none"/>
              </w:rPr>
            </w:pPr>
            <w:r>
              <w:rPr>
                <w:rFonts w:hint="eastAsia" w:ascii="Arial" w:hAnsi="Arial" w:cs="Arial"/>
                <w:color w:val="000000"/>
                <w:highlight w:val="none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Arial" w:hAnsi="Arial" w:cs="Arial"/>
                <w:color w:val="000000"/>
                <w:highlight w:val="none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65.69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59.45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6.24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昌吉州中小企业发展局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备注：本单位未安排项目支出预算。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编制单位：昌吉州中小企业发展局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/>
          <w:kern w:val="0"/>
          <w:sz w:val="28"/>
          <w:szCs w:val="32"/>
          <w:highlight w:val="none"/>
        </w:rPr>
        <w:t>本单位未安排“三公”经费预算。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编制单位：昌吉州中小企业发展局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备注：本单位未安排政府性基金预算。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关于昌吉州中小企业发展局2020年收支预算情况的总体说明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按照全口径预算的原则，昌吉州中小企业发展局2020年所有收入和支出均纳入部门预算管理。收支总预算65.69  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收入预算包括：一般公共预算65.69万元。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支出预算包括：一般公共服务支出65.69万元。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二、关于昌吉州中小企业发展局2020年收入预算情况说明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昌吉州中小企业发展局收入预算65.69万元，其中：一般公共预算65.69万元，占100 %，比上年减少12.71万元，主要原因：一是人员减少，调减人员和公用经费；二是公务员医疗补助缴费比例由7%下调至3%，调减公务员医疗补助预算经费；三是疫情防控阶段职工基本医疗保险缴费单位部分减征50%，相应调减其预算经费。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三、关于昌吉州中小企业发展局单位2020年支出预算情况说明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昌吉州中小企业发展局单位2020年支出预算65.69万元，其中：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基本支出65.69万元，占100%，比上年减少12.71万元，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  </w:t>
      </w: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主要原因一是人员减少，调减人员和公用经费；二是公务员医疗补助缴费比例由7%下调至3%，调减公务员医疗补助预算经费；三是疫情防控阶段职工基本医疗保险缴费单位部分减征50%，相应调减其预算经费。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项目支出0万元，占0 %，比上年增加（减少） 0万元，主要原因是我单位未安排项目支出预算。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四、关于昌吉州中小企业发展局2020年财政拨款收支预算情况的总体说明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2020年财政拨款收支总预算65.69万元。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65.69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万元，主要用于人员经费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日常公用经费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及开展日常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中小企业发展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工作支出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五、关于昌吉州中小企业发展局2020年一般公共预算当年拨款情况说明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昌吉州中小企业发展局2020年一般公共预算拨款基本支出65.69万元，比上年执行数减少12.71万元，下降16.21%。主要原因：一是人员减少，调减人员和公用经费；二是公务员医疗补助缴费比例由7%下调至3%，调减公务员医疗补助预算经费；三是疫情防控阶段职工基本医疗保险缴费单位部分减征50%，相应调减其预算经费。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一般公共服务（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201</w:t>
      </w:r>
      <w:r>
        <w:rPr>
          <w:rFonts w:hint="eastAsia" w:ascii="仿宋_GB2312" w:eastAsia="仿宋_GB2312"/>
          <w:sz w:val="32"/>
          <w:szCs w:val="32"/>
          <w:highlight w:val="none"/>
        </w:rPr>
        <w:t>）65.69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一般公共服务（</w:t>
      </w:r>
      <w:r>
        <w:rPr>
          <w:rFonts w:hint="eastAsia" w:ascii="仿宋_GB2312" w:eastAsia="仿宋_GB2312"/>
          <w:sz w:val="32"/>
          <w:szCs w:val="32"/>
          <w:highlight w:val="none"/>
        </w:rPr>
        <w:t>201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商贸事务（13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运行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（50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65.69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减少12.71万元，下降16.21%，主要原因：一是人员减少，调减人员和公用经费；二是公务员医疗补助缴费比例由7%下调至3%，调减公务员医疗补助预算经费；三是疫情防控阶段职工基本医疗保险缴费单位部分减征50%，相应调减其预算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六、关于昌吉州中小企业发展局2020年一般公共预算基本支出情况说明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昌吉州中小企业发展局2020年一般公共预算基本支出65.69万元，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59.45万元，主要包括：基本工资20.22万元、奖金1.37万元、伙食补助费6.3万元、绩效工资12.56万元、机关事业单位基本养老保险缴费5.47万元、职工基本医疗保险缴费5.35万元、公务员医疗补助缴费2.25万元、其他社会保障缴费0.26万元、住房公积金4.1万元、奖励金0.37万元，职工住宅取暖费1.2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公用经费6.24万元，主要包括：办公费1.5万元、水费0.3万元、电费0.3万元、物业管理费0.5万元、差旅费   0.5万元、维修（护）费0.22万元、劳务费0.24万元、工会经费0.4万元、福利费0.93万元、其他商品和服务支出   1.35万元。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七、关于昌吉州中小企业发展局2020年项目支出情况说明</w:t>
      </w:r>
    </w:p>
    <w:p>
      <w:pPr>
        <w:spacing w:line="560" w:lineRule="exact"/>
        <w:ind w:left="638" w:leftChars="304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昌吉州中小企业发展局2020年未安排项目支出预算。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八、关于昌吉州中小企业发展局2020年一般公共预算“三公”经费预算情况说明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昌吉州中小企业发展局2020年“三公”经费财政拨款预算数为0万元，其中：因公出国（境）费0万元，公务用车购置0万元，公务用车运行费0万元，公务接待费0万元。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“三公”经费财政拨款预算比上年增加0万元，其中：因公出国（境）费增加0万元，主要原因是本单位当年未安排预算；公务用车购置费为0，未安排预算。公务用车运行费增加0万元，主要原因是本单位当年未预算；公务接待费增加0万元，主要原因是本单位当年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九、关于昌吉州中小企业发展局2020年政府性基金预算拨款情况说明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昌吉州中小企业发展局2020年没有使用政府性基金预算拨款安排的支出，政府性基金预算支出情况表为空表。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2020年，昌吉州中小企业发展局的机关运行经费财政拨款预算6.24万元，比上年预算增加0.59万元，增长10.44 %。主要原因是本单位承担昌吉州中小企业“银河培训”和“创客大赛”工作，办公费用适度调增。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2020年，昌吉州中小企业发展局政府采购预算0万元，其中：政府采购货物预算0万元，政府采购工程预算0万元，政府采购服务预算0万元。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截至2019年底，昌吉州中小企业发展局占用使用国有资产总体情况为：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3.办公家具价值34.72万元。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4.其他资产价值135.96万元。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2020年度，本年度实行绩效管理的项目0个，涉及预算金额0万元。具体情况见下表（按项目分别填报）：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  <w:highlight w:val="none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highlight w:val="none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>
      <w:pPr>
        <w:widowControl/>
        <w:spacing w:line="4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无其他需说明的事项。</w:t>
      </w:r>
    </w:p>
    <w:p>
      <w:pPr>
        <w:widowControl/>
        <w:spacing w:line="480" w:lineRule="exact"/>
        <w:ind w:firstLine="3200" w:firstLineChars="100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>
      <w:pPr>
        <w:widowControl/>
        <w:spacing w:line="4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名词解释：</w:t>
      </w:r>
    </w:p>
    <w:p>
      <w:pPr>
        <w:spacing w:line="48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指由一般公共预算、政府性基金预算安排的财政拨款数。</w:t>
      </w:r>
    </w:p>
    <w:p>
      <w:pPr>
        <w:spacing w:line="48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包括公共财政拨款(补助)资金、专项收入。</w:t>
      </w:r>
    </w:p>
    <w:p>
      <w:pPr>
        <w:spacing w:line="48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>
      <w:pPr>
        <w:spacing w:line="48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48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五、“三公”经费：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州本级部门用一般公共预算财政拨款安排的因公出国（境）费、公务用车购置及运行费和公务接待费。其中，因公出国（境）费指单位公务出国（境）的住宿费、旅费、伙食补助费等支出；公务用车购置及运行费指单位公务用车购置费及租用费、燃料费、维修费、过路过桥费、保险费、安全奖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励费用等支出；公务接待费指单位按规定开支的各类公务接待（含外宾接待）支出。</w:t>
      </w:r>
    </w:p>
    <w:p>
      <w:pPr>
        <w:spacing w:line="480" w:lineRule="exact"/>
        <w:ind w:firstLine="642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  昌吉州中小企业发展局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33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206E59"/>
    <w:rsid w:val="002A1A64"/>
    <w:rsid w:val="0035448B"/>
    <w:rsid w:val="003E370E"/>
    <w:rsid w:val="00416011"/>
    <w:rsid w:val="004D141C"/>
    <w:rsid w:val="005618A6"/>
    <w:rsid w:val="00575B0A"/>
    <w:rsid w:val="0091715F"/>
    <w:rsid w:val="00944B81"/>
    <w:rsid w:val="009F7771"/>
    <w:rsid w:val="00AC4159"/>
    <w:rsid w:val="00AE4A04"/>
    <w:rsid w:val="00C8617D"/>
    <w:rsid w:val="00D00CDC"/>
    <w:rsid w:val="00D85033"/>
    <w:rsid w:val="00E37068"/>
    <w:rsid w:val="00FF741F"/>
    <w:rsid w:val="02AF3C8F"/>
    <w:rsid w:val="064A618D"/>
    <w:rsid w:val="075B5E0E"/>
    <w:rsid w:val="08BC62E0"/>
    <w:rsid w:val="0DA266E4"/>
    <w:rsid w:val="0ED21CFC"/>
    <w:rsid w:val="0F93009B"/>
    <w:rsid w:val="0FCB317D"/>
    <w:rsid w:val="100A2683"/>
    <w:rsid w:val="105D3750"/>
    <w:rsid w:val="136E0A55"/>
    <w:rsid w:val="14155277"/>
    <w:rsid w:val="15A45A26"/>
    <w:rsid w:val="16012EDD"/>
    <w:rsid w:val="160E04F7"/>
    <w:rsid w:val="162F00B0"/>
    <w:rsid w:val="182531A8"/>
    <w:rsid w:val="19927D9E"/>
    <w:rsid w:val="19E5290A"/>
    <w:rsid w:val="1A8C7997"/>
    <w:rsid w:val="1CFC60BF"/>
    <w:rsid w:val="1F3C4E8C"/>
    <w:rsid w:val="20954137"/>
    <w:rsid w:val="21455C2B"/>
    <w:rsid w:val="2195151E"/>
    <w:rsid w:val="21F65BC7"/>
    <w:rsid w:val="22113965"/>
    <w:rsid w:val="27791C2F"/>
    <w:rsid w:val="2AEB2306"/>
    <w:rsid w:val="2B9E3E64"/>
    <w:rsid w:val="2D507C08"/>
    <w:rsid w:val="2EA01CC3"/>
    <w:rsid w:val="2F2F484C"/>
    <w:rsid w:val="31073C94"/>
    <w:rsid w:val="31076CD6"/>
    <w:rsid w:val="32805C60"/>
    <w:rsid w:val="34025CCA"/>
    <w:rsid w:val="347B68E6"/>
    <w:rsid w:val="3509031B"/>
    <w:rsid w:val="361F1DC7"/>
    <w:rsid w:val="37904E8F"/>
    <w:rsid w:val="3837699C"/>
    <w:rsid w:val="39E87B4E"/>
    <w:rsid w:val="3A4F1E31"/>
    <w:rsid w:val="3AD26345"/>
    <w:rsid w:val="3B792719"/>
    <w:rsid w:val="3C2B4207"/>
    <w:rsid w:val="422553EF"/>
    <w:rsid w:val="45EC575D"/>
    <w:rsid w:val="473D349D"/>
    <w:rsid w:val="48FC365C"/>
    <w:rsid w:val="4C170BFA"/>
    <w:rsid w:val="4CD31307"/>
    <w:rsid w:val="4D000A09"/>
    <w:rsid w:val="502E2577"/>
    <w:rsid w:val="518372CB"/>
    <w:rsid w:val="55366053"/>
    <w:rsid w:val="56CD62E3"/>
    <w:rsid w:val="56D9297E"/>
    <w:rsid w:val="59C95C34"/>
    <w:rsid w:val="5B5210E9"/>
    <w:rsid w:val="5D747F0A"/>
    <w:rsid w:val="5EAA27A7"/>
    <w:rsid w:val="622108EE"/>
    <w:rsid w:val="637D48FA"/>
    <w:rsid w:val="644F12C1"/>
    <w:rsid w:val="64817B19"/>
    <w:rsid w:val="651A4233"/>
    <w:rsid w:val="65B044F3"/>
    <w:rsid w:val="661F6C98"/>
    <w:rsid w:val="66484528"/>
    <w:rsid w:val="695A2518"/>
    <w:rsid w:val="69E16F13"/>
    <w:rsid w:val="6ABE305E"/>
    <w:rsid w:val="6C5C390C"/>
    <w:rsid w:val="702F318D"/>
    <w:rsid w:val="718E715E"/>
    <w:rsid w:val="71C03E97"/>
    <w:rsid w:val="745B5664"/>
    <w:rsid w:val="7492201C"/>
    <w:rsid w:val="749C4964"/>
    <w:rsid w:val="776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E56169-176E-4DF3-A513-1D8483A9CD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20</Pages>
  <Words>1252</Words>
  <Characters>7142</Characters>
  <Lines>59</Lines>
  <Paragraphs>16</Paragraphs>
  <TotalTime>1</TotalTime>
  <ScaleCrop>false</ScaleCrop>
  <LinksUpToDate>false</LinksUpToDate>
  <CharactersWithSpaces>8378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dcterms:modified xsi:type="dcterms:W3CDTF">2021-05-27T05:25:07Z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