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eastAsia="仿宋_GB2312"/>
        </w:rPr>
      </w:pPr>
      <w:r>
        <w:rPr>
          <w:rFonts w:hint="eastAsia" w:ascii="仿宋_GB2312" w:eastAsia="仿宋_GB2312"/>
        </w:rPr>
        <w:t>./</w:t>
      </w:r>
    </w:p>
    <w:p>
      <w:pPr>
        <w:widowControl/>
        <w:spacing w:before="100" w:beforeAutospacing="1" w:after="100" w:afterAutospacing="1"/>
        <w:outlineLvl w:val="1"/>
        <w:rPr>
          <w:rFonts w:ascii="仿宋_GB2312" w:hAnsi="黑体" w:eastAsia="仿宋_GB2312" w:cs="宋体"/>
          <w:kern w:val="0"/>
          <w:sz w:val="32"/>
          <w:szCs w:val="32"/>
        </w:rPr>
      </w:pPr>
    </w:p>
    <w:p>
      <w:pPr>
        <w:widowControl/>
        <w:spacing w:before="100" w:beforeAutospacing="1" w:after="100" w:afterAutospacing="1"/>
        <w:outlineLvl w:val="1"/>
        <w:rPr>
          <w:rFonts w:ascii="仿宋_GB2312" w:hAnsi="黑体" w:eastAsia="仿宋_GB2312" w:cs="宋体"/>
          <w:kern w:val="0"/>
          <w:sz w:val="32"/>
          <w:szCs w:val="32"/>
        </w:rPr>
      </w:pPr>
    </w:p>
    <w:p>
      <w:pPr>
        <w:widowControl/>
        <w:spacing w:before="100" w:beforeAutospacing="1" w:after="100" w:afterAutospacing="1"/>
        <w:outlineLvl w:val="1"/>
        <w:rPr>
          <w:rFonts w:ascii="仿宋_GB2312" w:eastAsia="仿宋_GB2312" w:cs="宋体"/>
          <w:b/>
          <w:bCs/>
          <w:kern w:val="0"/>
          <w:sz w:val="44"/>
          <w:szCs w:val="44"/>
        </w:rPr>
      </w:pPr>
    </w:p>
    <w:p>
      <w:pPr>
        <w:widowControl/>
        <w:spacing w:before="312" w:after="312" w:line="320" w:lineRule="atLeast"/>
        <w:jc w:val="center"/>
        <w:textAlignment w:val="baseline"/>
        <w:rPr>
          <w:rFonts w:ascii="仿宋_GB2312" w:hAnsi="方正小标宋_GBK" w:eastAsia="仿宋_GB2312" w:cs="方正小标宋_GBK"/>
          <w:b/>
          <w:bCs/>
          <w:color w:val="000000"/>
          <w:kern w:val="0"/>
          <w:sz w:val="44"/>
          <w:szCs w:val="44"/>
        </w:rPr>
      </w:pPr>
      <w:r>
        <w:rPr>
          <w:rFonts w:hint="eastAsia" w:ascii="仿宋_GB2312" w:hAnsi="方正小标宋_GBK" w:eastAsia="仿宋_GB2312" w:cs="方正小标宋_GBK"/>
          <w:b/>
          <w:bCs/>
          <w:color w:val="000000"/>
          <w:kern w:val="0"/>
          <w:sz w:val="44"/>
          <w:szCs w:val="44"/>
        </w:rPr>
        <w:t>昌吉回族自治州知识产权局</w:t>
      </w:r>
      <w:r>
        <w:rPr>
          <w:rFonts w:ascii="仿宋_GB2312" w:hAnsi="方正小标宋_GBK" w:eastAsia="仿宋_GB2312" w:cs="方正小标宋_GBK"/>
          <w:b/>
          <w:bCs/>
          <w:color w:val="000000"/>
          <w:kern w:val="0"/>
          <w:sz w:val="44"/>
          <w:szCs w:val="44"/>
        </w:rPr>
        <w:t>2019</w:t>
      </w:r>
      <w:r>
        <w:rPr>
          <w:rFonts w:hint="eastAsia" w:ascii="仿宋_GB2312" w:hAnsi="方正小标宋_GBK" w:eastAsia="仿宋_GB2312" w:cs="方正小标宋_GBK"/>
          <w:b/>
          <w:bCs/>
          <w:color w:val="000000"/>
          <w:kern w:val="0"/>
          <w:sz w:val="44"/>
          <w:szCs w:val="44"/>
        </w:rPr>
        <w:t>年</w:t>
      </w:r>
    </w:p>
    <w:p>
      <w:pPr>
        <w:widowControl/>
        <w:spacing w:before="312" w:after="312" w:line="320" w:lineRule="atLeast"/>
        <w:jc w:val="center"/>
        <w:textAlignment w:val="baseline"/>
        <w:rPr>
          <w:rFonts w:ascii="仿宋_GB2312" w:hAnsi="微软雅黑" w:eastAsia="仿宋_GB2312" w:cs="微软雅黑"/>
          <w:b/>
          <w:bCs/>
          <w:color w:val="000000"/>
          <w:sz w:val="24"/>
        </w:rPr>
      </w:pPr>
      <w:r>
        <w:rPr>
          <w:rFonts w:hint="eastAsia" w:ascii="仿宋_GB2312" w:hAnsi="方正小标宋_GBK" w:eastAsia="仿宋_GB2312" w:cs="方正小标宋_GBK"/>
          <w:b/>
          <w:bCs/>
          <w:color w:val="000000"/>
          <w:kern w:val="0"/>
          <w:sz w:val="44"/>
          <w:szCs w:val="44"/>
        </w:rPr>
        <w:t>部门预算公开</w:t>
      </w:r>
    </w:p>
    <w:p>
      <w:pPr>
        <w:widowControl/>
        <w:spacing w:before="312" w:after="312" w:line="320" w:lineRule="atLeast"/>
        <w:jc w:val="center"/>
        <w:textAlignment w:val="baseline"/>
        <w:rPr>
          <w:rFonts w:ascii="仿宋_GB2312" w:hAnsi="微软雅黑" w:eastAsia="仿宋_GB2312" w:cs="微软雅黑"/>
          <w:color w:val="000000"/>
          <w:sz w:val="24"/>
        </w:rPr>
      </w:pPr>
    </w:p>
    <w:p>
      <w:pPr>
        <w:widowControl/>
        <w:spacing w:before="100" w:beforeAutospacing="1" w:after="100" w:afterAutospacing="1"/>
        <w:jc w:val="center"/>
        <w:outlineLvl w:val="1"/>
        <w:rPr>
          <w:rFonts w:ascii="仿宋_GB2312" w:eastAsia="仿宋_GB2312"/>
          <w:b/>
          <w:kern w:val="0"/>
          <w:sz w:val="44"/>
          <w:szCs w:val="44"/>
        </w:rPr>
      </w:pPr>
    </w:p>
    <w:p>
      <w:pPr>
        <w:widowControl/>
        <w:spacing w:before="100" w:beforeAutospacing="1" w:after="100" w:afterAutospacing="1"/>
        <w:jc w:val="center"/>
        <w:outlineLvl w:val="1"/>
        <w:rPr>
          <w:rFonts w:ascii="仿宋_GB2312" w:eastAsia="仿宋_GB2312"/>
          <w:b/>
          <w:kern w:val="0"/>
          <w:sz w:val="44"/>
          <w:szCs w:val="44"/>
        </w:rPr>
      </w:pPr>
    </w:p>
    <w:p>
      <w:pPr>
        <w:widowControl/>
        <w:spacing w:before="100" w:beforeAutospacing="1" w:after="100" w:afterAutospacing="1"/>
        <w:jc w:val="center"/>
        <w:outlineLvl w:val="1"/>
        <w:rPr>
          <w:rFonts w:ascii="仿宋_GB2312" w:eastAsia="仿宋_GB2312"/>
          <w:b/>
          <w:kern w:val="0"/>
          <w:sz w:val="44"/>
          <w:szCs w:val="44"/>
        </w:rPr>
      </w:pPr>
    </w:p>
    <w:p>
      <w:pPr>
        <w:widowControl/>
        <w:spacing w:before="100" w:beforeAutospacing="1" w:after="100" w:afterAutospacing="1"/>
        <w:jc w:val="center"/>
        <w:outlineLvl w:val="1"/>
        <w:rPr>
          <w:rFonts w:ascii="仿宋_GB2312" w:eastAsia="仿宋_GB2312"/>
          <w:b/>
          <w:kern w:val="0"/>
          <w:sz w:val="44"/>
          <w:szCs w:val="44"/>
        </w:rPr>
      </w:pPr>
    </w:p>
    <w:p>
      <w:pPr>
        <w:widowControl/>
        <w:spacing w:before="100" w:beforeAutospacing="1" w:after="100" w:afterAutospacing="1"/>
        <w:jc w:val="center"/>
        <w:outlineLvl w:val="1"/>
        <w:rPr>
          <w:rFonts w:ascii="仿宋_GB2312" w:eastAsia="仿宋_GB2312"/>
          <w:b/>
          <w:kern w:val="0"/>
          <w:sz w:val="44"/>
          <w:szCs w:val="44"/>
        </w:rPr>
      </w:pPr>
    </w:p>
    <w:p>
      <w:pPr>
        <w:widowControl/>
        <w:spacing w:before="100" w:beforeAutospacing="1" w:after="100" w:afterAutospacing="1"/>
        <w:jc w:val="center"/>
        <w:outlineLvl w:val="1"/>
        <w:rPr>
          <w:rFonts w:ascii="仿宋_GB2312" w:eastAsia="仿宋_GB2312"/>
          <w:b/>
          <w:kern w:val="0"/>
          <w:sz w:val="44"/>
          <w:szCs w:val="44"/>
        </w:rPr>
      </w:pPr>
    </w:p>
    <w:p>
      <w:pPr>
        <w:widowControl/>
        <w:spacing w:before="100" w:beforeAutospacing="1" w:after="100" w:afterAutospacing="1"/>
        <w:jc w:val="center"/>
        <w:outlineLvl w:val="1"/>
        <w:rPr>
          <w:rFonts w:ascii="仿宋_GB2312" w:eastAsia="仿宋_GB2312"/>
          <w:b/>
          <w:kern w:val="0"/>
          <w:sz w:val="44"/>
          <w:szCs w:val="44"/>
        </w:rPr>
      </w:pPr>
    </w:p>
    <w:p>
      <w:pPr>
        <w:widowControl/>
        <w:spacing w:before="100" w:beforeAutospacing="1" w:after="100" w:afterAutospacing="1"/>
        <w:outlineLvl w:val="1"/>
        <w:rPr>
          <w:rFonts w:ascii="仿宋_GB2312" w:eastAsia="仿宋_GB2312"/>
          <w:b/>
          <w:kern w:val="0"/>
          <w:sz w:val="44"/>
          <w:szCs w:val="44"/>
        </w:rPr>
      </w:pPr>
    </w:p>
    <w:p>
      <w:pPr>
        <w:widowControl/>
        <w:spacing w:before="100" w:beforeAutospacing="1" w:after="100" w:afterAutospacing="1"/>
        <w:outlineLvl w:val="1"/>
        <w:rPr>
          <w:rFonts w:ascii="仿宋_GB2312" w:eastAsia="仿宋_GB2312"/>
          <w:b/>
          <w:kern w:val="0"/>
          <w:sz w:val="44"/>
          <w:szCs w:val="44"/>
        </w:rPr>
      </w:pPr>
    </w:p>
    <w:p>
      <w:pPr>
        <w:widowControl/>
        <w:spacing w:line="500" w:lineRule="exact"/>
        <w:jc w:val="center"/>
        <w:outlineLvl w:val="1"/>
        <w:rPr>
          <w:rFonts w:ascii="仿宋_GB2312" w:hAnsi="黑体" w:eastAsia="仿宋_GB2312"/>
          <w:b/>
          <w:bCs/>
          <w:kern w:val="0"/>
          <w:sz w:val="44"/>
          <w:szCs w:val="44"/>
        </w:rPr>
      </w:pPr>
      <w:r>
        <w:rPr>
          <w:rFonts w:hint="eastAsia" w:ascii="仿宋_GB2312" w:hAnsi="黑体" w:eastAsia="仿宋_GB2312"/>
          <w:b/>
          <w:bCs/>
          <w:kern w:val="0"/>
          <w:sz w:val="44"/>
          <w:szCs w:val="44"/>
        </w:rPr>
        <w:t>目录</w:t>
      </w:r>
    </w:p>
    <w:p>
      <w:pPr>
        <w:widowControl/>
        <w:spacing w:line="500" w:lineRule="exact"/>
        <w:jc w:val="center"/>
        <w:outlineLvl w:val="1"/>
        <w:rPr>
          <w:rFonts w:ascii="仿宋_GB2312" w:eastAsia="仿宋_GB2312"/>
          <w:b/>
          <w:kern w:val="0"/>
          <w:sz w:val="44"/>
          <w:szCs w:val="44"/>
        </w:rPr>
      </w:pP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昌吉州知识产权局概况</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w:t>
      </w:r>
      <w:r>
        <w:rPr>
          <w:rFonts w:ascii="仿宋_GB2312" w:hAnsi="宋体" w:eastAsia="仿宋_GB2312"/>
          <w:b/>
          <w:kern w:val="0"/>
          <w:sz w:val="32"/>
          <w:szCs w:val="32"/>
        </w:rPr>
        <w:t xml:space="preserve">  2019</w:t>
      </w:r>
      <w:r>
        <w:rPr>
          <w:rFonts w:hint="eastAsia" w:ascii="仿宋_GB2312" w:hAnsi="宋体" w:eastAsia="仿宋_GB2312"/>
          <w:b/>
          <w:kern w:val="0"/>
          <w:sz w:val="32"/>
          <w:szCs w:val="32"/>
        </w:rPr>
        <w:t>年部门预算公开表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w:t>
      </w:r>
      <w:r>
        <w:rPr>
          <w:rFonts w:ascii="仿宋_GB2312" w:hAnsi="宋体" w:eastAsia="仿宋_GB2312"/>
          <w:b/>
          <w:kern w:val="0"/>
          <w:sz w:val="32"/>
          <w:szCs w:val="32"/>
        </w:rPr>
        <w:t xml:space="preserve">  2019</w:t>
      </w:r>
      <w:r>
        <w:rPr>
          <w:rFonts w:hint="eastAsia" w:ascii="仿宋_GB2312" w:hAnsi="宋体" w:eastAsia="仿宋_GB2312"/>
          <w:b/>
          <w:kern w:val="0"/>
          <w:sz w:val="32"/>
          <w:szCs w:val="32"/>
        </w:rPr>
        <w:t>年部门预算情况说明</w:t>
      </w:r>
    </w:p>
    <w:p>
      <w:pPr>
        <w:widowControl/>
        <w:spacing w:line="460" w:lineRule="exact"/>
        <w:outlineLvl w:val="1"/>
        <w:rPr>
          <w:rFonts w:ascii="仿宋_GB2312" w:hAnsi="仿宋" w:eastAsia="仿宋_GB2312" w:cs="仿宋"/>
          <w:bCs/>
          <w:kern w:val="0"/>
          <w:sz w:val="32"/>
          <w:szCs w:val="32"/>
        </w:rPr>
      </w:pPr>
      <w:r>
        <w:rPr>
          <w:rFonts w:hint="eastAsia" w:ascii="仿宋_GB2312" w:hAnsi="宋体" w:eastAsia="仿宋_GB2312"/>
          <w:kern w:val="0"/>
          <w:sz w:val="32"/>
          <w:szCs w:val="32"/>
        </w:rPr>
        <w:t>一、关于</w:t>
      </w:r>
      <w:r>
        <w:rPr>
          <w:rFonts w:hint="eastAsia" w:ascii="仿宋_GB2312" w:hAnsi="仿宋" w:eastAsia="仿宋_GB2312" w:cs="仿宋"/>
          <w:bCs/>
          <w:kern w:val="0"/>
          <w:sz w:val="32"/>
          <w:szCs w:val="32"/>
        </w:rPr>
        <w:t>昌吉州知识产权局</w:t>
      </w:r>
      <w:r>
        <w:rPr>
          <w:rFonts w:ascii="仿宋_GB2312" w:hAnsi="仿宋" w:eastAsia="仿宋_GB2312" w:cs="仿宋"/>
          <w:bCs/>
          <w:kern w:val="0"/>
          <w:sz w:val="32"/>
          <w:szCs w:val="32"/>
        </w:rPr>
        <w:t>2019</w:t>
      </w:r>
      <w:r>
        <w:rPr>
          <w:rFonts w:hint="eastAsia" w:ascii="仿宋_GB2312" w:hAnsi="仿宋" w:eastAsia="仿宋_GB2312" w:cs="仿宋"/>
          <w:bCs/>
          <w:kern w:val="0"/>
          <w:sz w:val="32"/>
          <w:szCs w:val="32"/>
        </w:rPr>
        <w:t>年收支预算情况的总体说明</w:t>
      </w:r>
    </w:p>
    <w:p>
      <w:pPr>
        <w:widowControl/>
        <w:spacing w:line="460" w:lineRule="exact"/>
        <w:outlineLvl w:val="1"/>
        <w:rPr>
          <w:rFonts w:ascii="仿宋_GB2312" w:hAnsi="仿宋" w:eastAsia="仿宋_GB2312" w:cs="仿宋"/>
          <w:bCs/>
          <w:kern w:val="0"/>
          <w:sz w:val="32"/>
          <w:szCs w:val="32"/>
        </w:rPr>
      </w:pPr>
      <w:r>
        <w:rPr>
          <w:rFonts w:hint="eastAsia" w:ascii="仿宋_GB2312" w:hAnsi="仿宋" w:eastAsia="仿宋_GB2312" w:cs="仿宋"/>
          <w:bCs/>
          <w:kern w:val="0"/>
          <w:sz w:val="32"/>
          <w:szCs w:val="32"/>
        </w:rPr>
        <w:t>二、关于昌吉州知识产权局</w:t>
      </w:r>
      <w:r>
        <w:rPr>
          <w:rFonts w:ascii="仿宋_GB2312" w:hAnsi="仿宋" w:eastAsia="仿宋_GB2312" w:cs="仿宋"/>
          <w:bCs/>
          <w:kern w:val="0"/>
          <w:sz w:val="32"/>
          <w:szCs w:val="32"/>
        </w:rPr>
        <w:t>2019</w:t>
      </w:r>
      <w:r>
        <w:rPr>
          <w:rFonts w:hint="eastAsia" w:ascii="仿宋_GB2312" w:hAnsi="仿宋" w:eastAsia="仿宋_GB2312" w:cs="仿宋"/>
          <w:bCs/>
          <w:kern w:val="0"/>
          <w:sz w:val="32"/>
          <w:szCs w:val="32"/>
        </w:rPr>
        <w:t>年收入预算情况说明</w:t>
      </w:r>
    </w:p>
    <w:p>
      <w:pPr>
        <w:widowControl/>
        <w:spacing w:line="460" w:lineRule="exact"/>
        <w:outlineLvl w:val="1"/>
        <w:rPr>
          <w:rFonts w:ascii="仿宋_GB2312" w:hAnsi="仿宋" w:eastAsia="仿宋_GB2312" w:cs="仿宋"/>
          <w:bCs/>
          <w:kern w:val="0"/>
          <w:sz w:val="32"/>
          <w:szCs w:val="32"/>
        </w:rPr>
      </w:pPr>
      <w:r>
        <w:rPr>
          <w:rFonts w:hint="eastAsia" w:ascii="仿宋_GB2312" w:hAnsi="仿宋" w:eastAsia="仿宋_GB2312" w:cs="仿宋"/>
          <w:bCs/>
          <w:kern w:val="0"/>
          <w:sz w:val="32"/>
          <w:szCs w:val="32"/>
        </w:rPr>
        <w:t>三、关于昌吉州知识产权局</w:t>
      </w:r>
      <w:r>
        <w:rPr>
          <w:rFonts w:ascii="仿宋_GB2312" w:hAnsi="仿宋" w:eastAsia="仿宋_GB2312" w:cs="仿宋"/>
          <w:bCs/>
          <w:kern w:val="0"/>
          <w:sz w:val="32"/>
          <w:szCs w:val="32"/>
        </w:rPr>
        <w:t>2019</w:t>
      </w:r>
      <w:r>
        <w:rPr>
          <w:rFonts w:hint="eastAsia" w:ascii="仿宋_GB2312" w:hAnsi="仿宋" w:eastAsia="仿宋_GB2312" w:cs="仿宋"/>
          <w:bCs/>
          <w:kern w:val="0"/>
          <w:sz w:val="32"/>
          <w:szCs w:val="32"/>
        </w:rPr>
        <w:t>年支出预算情况说明</w:t>
      </w:r>
    </w:p>
    <w:p>
      <w:pPr>
        <w:widowControl/>
        <w:spacing w:line="460" w:lineRule="exact"/>
        <w:outlineLvl w:val="1"/>
        <w:rPr>
          <w:rFonts w:ascii="仿宋_GB2312" w:hAnsi="宋体" w:eastAsia="仿宋_GB2312"/>
          <w:bCs/>
          <w:kern w:val="0"/>
          <w:sz w:val="32"/>
          <w:szCs w:val="32"/>
        </w:rPr>
      </w:pPr>
      <w:r>
        <w:rPr>
          <w:rFonts w:hint="eastAsia" w:ascii="仿宋_GB2312" w:hAnsi="仿宋" w:eastAsia="仿宋_GB2312" w:cs="仿宋"/>
          <w:bCs/>
          <w:kern w:val="0"/>
          <w:sz w:val="32"/>
          <w:szCs w:val="32"/>
        </w:rPr>
        <w:t>四、关于昌吉州知识产权局</w:t>
      </w:r>
      <w:r>
        <w:rPr>
          <w:rFonts w:ascii="仿宋_GB2312" w:hAnsi="仿宋" w:eastAsia="仿宋_GB2312" w:cs="仿宋"/>
          <w:bCs/>
          <w:kern w:val="0"/>
          <w:sz w:val="32"/>
          <w:szCs w:val="32"/>
        </w:rPr>
        <w:t>2019</w:t>
      </w:r>
      <w:r>
        <w:rPr>
          <w:rFonts w:hint="eastAsia" w:ascii="仿宋_GB2312" w:hAnsi="宋体" w:eastAsia="仿宋_GB2312"/>
          <w:bCs/>
          <w:kern w:val="0"/>
          <w:sz w:val="32"/>
          <w:szCs w:val="32"/>
        </w:rPr>
        <w:t>财政拨款收支预算情况的总体说明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五、关于</w:t>
      </w:r>
      <w:r>
        <w:rPr>
          <w:rFonts w:hint="eastAsia" w:ascii="仿宋_GB2312" w:hAnsi="仿宋" w:eastAsia="仿宋_GB2312" w:cs="仿宋"/>
          <w:bCs/>
          <w:kern w:val="0"/>
          <w:sz w:val="32"/>
          <w:szCs w:val="32"/>
        </w:rPr>
        <w:t>昌吉州知识产权局</w:t>
      </w:r>
      <w:r>
        <w:rPr>
          <w:rFonts w:ascii="仿宋_GB2312" w:hAnsi="仿宋" w:eastAsia="仿宋_GB2312" w:cs="仿宋"/>
          <w:bCs/>
          <w:kern w:val="0"/>
          <w:sz w:val="32"/>
          <w:szCs w:val="32"/>
        </w:rPr>
        <w:t>2019</w:t>
      </w:r>
      <w:r>
        <w:rPr>
          <w:rFonts w:hint="eastAsia" w:ascii="仿宋_GB2312" w:hAnsi="仿宋" w:eastAsia="仿宋_GB2312" w:cs="仿宋"/>
          <w:bCs/>
          <w:kern w:val="0"/>
          <w:sz w:val="32"/>
          <w:szCs w:val="32"/>
        </w:rPr>
        <w:t>年</w:t>
      </w:r>
      <w:r>
        <w:rPr>
          <w:rFonts w:hint="eastAsia" w:ascii="仿宋_GB2312" w:hAnsi="宋体" w:eastAsia="仿宋_GB2312"/>
          <w:kern w:val="0"/>
          <w:sz w:val="32"/>
          <w:szCs w:val="32"/>
        </w:rPr>
        <w:t>一般公共预算当年拨款情况说明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六、关于</w:t>
      </w:r>
      <w:r>
        <w:rPr>
          <w:rFonts w:hint="eastAsia" w:ascii="仿宋_GB2312" w:hAnsi="仿宋" w:eastAsia="仿宋_GB2312" w:cs="仿宋"/>
          <w:bCs/>
          <w:kern w:val="0"/>
          <w:sz w:val="32"/>
          <w:szCs w:val="32"/>
        </w:rPr>
        <w:t>昌吉州知识产权局</w:t>
      </w:r>
      <w:r>
        <w:rPr>
          <w:rFonts w:ascii="仿宋_GB2312" w:hAnsi="仿宋" w:eastAsia="仿宋_GB2312" w:cs="仿宋"/>
          <w:bCs/>
          <w:kern w:val="0"/>
          <w:sz w:val="32"/>
          <w:szCs w:val="32"/>
        </w:rPr>
        <w:t>2019</w:t>
      </w:r>
      <w:r>
        <w:rPr>
          <w:rFonts w:hint="eastAsia" w:ascii="仿宋_GB2312" w:hAnsi="仿宋" w:eastAsia="仿宋_GB2312" w:cs="仿宋"/>
          <w:bCs/>
          <w:kern w:val="0"/>
          <w:sz w:val="32"/>
          <w:szCs w:val="32"/>
        </w:rPr>
        <w:t>年</w:t>
      </w:r>
      <w:r>
        <w:rPr>
          <w:rFonts w:hint="eastAsia" w:ascii="仿宋_GB2312" w:hAnsi="宋体" w:eastAsia="仿宋_GB2312"/>
          <w:kern w:val="0"/>
          <w:sz w:val="32"/>
          <w:szCs w:val="32"/>
        </w:rPr>
        <w:t>一般公共预算基本支出情况说明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七、关于</w:t>
      </w:r>
      <w:r>
        <w:rPr>
          <w:rFonts w:hint="eastAsia" w:ascii="仿宋_GB2312" w:hAnsi="仿宋" w:eastAsia="仿宋_GB2312" w:cs="仿宋"/>
          <w:bCs/>
          <w:kern w:val="0"/>
          <w:sz w:val="32"/>
          <w:szCs w:val="32"/>
        </w:rPr>
        <w:t>昌吉州知识产权局</w:t>
      </w:r>
      <w:r>
        <w:rPr>
          <w:rFonts w:ascii="仿宋_GB2312" w:hAnsi="仿宋" w:eastAsia="仿宋_GB2312" w:cs="仿宋"/>
          <w:bCs/>
          <w:kern w:val="0"/>
          <w:sz w:val="32"/>
          <w:szCs w:val="32"/>
        </w:rPr>
        <w:t>2019</w:t>
      </w:r>
      <w:r>
        <w:rPr>
          <w:rFonts w:hint="eastAsia" w:ascii="仿宋_GB2312" w:hAnsi="仿宋" w:eastAsia="仿宋_GB2312" w:cs="仿宋"/>
          <w:bCs/>
          <w:kern w:val="0"/>
          <w:sz w:val="32"/>
          <w:szCs w:val="32"/>
        </w:rPr>
        <w:t>年</w:t>
      </w:r>
      <w:r>
        <w:rPr>
          <w:rFonts w:hint="eastAsia" w:ascii="仿宋_GB2312" w:hAnsi="宋体" w:eastAsia="仿宋_GB2312"/>
          <w:kern w:val="0"/>
          <w:sz w:val="32"/>
          <w:szCs w:val="32"/>
        </w:rPr>
        <w:t>年项目支出情况说明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八、关于</w:t>
      </w:r>
      <w:r>
        <w:rPr>
          <w:rFonts w:hint="eastAsia" w:ascii="仿宋_GB2312" w:hAnsi="仿宋" w:eastAsia="仿宋_GB2312" w:cs="仿宋"/>
          <w:bCs/>
          <w:kern w:val="0"/>
          <w:sz w:val="32"/>
          <w:szCs w:val="32"/>
        </w:rPr>
        <w:t>昌吉州知识产权局</w:t>
      </w:r>
      <w:r>
        <w:rPr>
          <w:rFonts w:ascii="仿宋_GB2312" w:hAnsi="仿宋" w:eastAsia="仿宋_GB2312" w:cs="仿宋"/>
          <w:bCs/>
          <w:kern w:val="0"/>
          <w:sz w:val="32"/>
          <w:szCs w:val="32"/>
        </w:rPr>
        <w:t>2019</w:t>
      </w:r>
      <w:r>
        <w:rPr>
          <w:rFonts w:hint="eastAsia" w:ascii="仿宋_GB2312" w:hAnsi="宋体" w:eastAsia="仿宋_GB2312"/>
          <w:kern w:val="0"/>
          <w:sz w:val="32"/>
          <w:szCs w:val="32"/>
        </w:rPr>
        <w:t>年一般公共预算“三公”经费预算情况说明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九、关于</w:t>
      </w:r>
      <w:r>
        <w:rPr>
          <w:rFonts w:hint="eastAsia" w:ascii="仿宋_GB2312" w:hAnsi="仿宋" w:eastAsia="仿宋_GB2312" w:cs="仿宋"/>
          <w:bCs/>
          <w:kern w:val="0"/>
          <w:sz w:val="32"/>
          <w:szCs w:val="32"/>
        </w:rPr>
        <w:t>昌吉州知识产权局</w:t>
      </w:r>
      <w:r>
        <w:rPr>
          <w:rFonts w:ascii="仿宋_GB2312" w:hAnsi="仿宋" w:eastAsia="仿宋_GB2312" w:cs="仿宋"/>
          <w:bCs/>
          <w:kern w:val="0"/>
          <w:sz w:val="32"/>
          <w:szCs w:val="32"/>
        </w:rPr>
        <w:t>2019</w:t>
      </w:r>
      <w:r>
        <w:rPr>
          <w:rFonts w:hint="eastAsia" w:ascii="仿宋_GB2312" w:hAnsi="宋体" w:eastAsia="仿宋_GB2312"/>
          <w:kern w:val="0"/>
          <w:sz w:val="32"/>
          <w:szCs w:val="32"/>
        </w:rPr>
        <w:t>年政府性基金预算拨款情况说明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名词解释</w:t>
      </w:r>
    </w:p>
    <w:p>
      <w:pPr>
        <w:widowControl/>
        <w:jc w:val="center"/>
        <w:outlineLvl w:val="1"/>
        <w:rPr>
          <w:rFonts w:ascii="仿宋_GB2312" w:hAnsi="黑体" w:eastAsia="仿宋_GB2312"/>
          <w:kern w:val="0"/>
          <w:sz w:val="32"/>
          <w:szCs w:val="32"/>
        </w:rPr>
      </w:pPr>
    </w:p>
    <w:p>
      <w:pPr>
        <w:widowControl/>
        <w:jc w:val="center"/>
        <w:outlineLvl w:val="1"/>
        <w:rPr>
          <w:rFonts w:ascii="仿宋_GB2312" w:hAnsi="黑体" w:eastAsia="仿宋_GB2312" w:cs="黑体"/>
          <w:b/>
          <w:bCs/>
          <w:kern w:val="0"/>
          <w:sz w:val="32"/>
          <w:szCs w:val="32"/>
        </w:rPr>
      </w:pPr>
      <w:r>
        <w:rPr>
          <w:rFonts w:hint="eastAsia" w:ascii="仿宋_GB2312" w:hAnsi="黑体" w:eastAsia="仿宋_GB2312"/>
          <w:b/>
          <w:bCs/>
          <w:kern w:val="0"/>
          <w:sz w:val="32"/>
          <w:szCs w:val="32"/>
        </w:rPr>
        <w:t>第一部分</w:t>
      </w:r>
      <w:r>
        <w:rPr>
          <w:rFonts w:ascii="仿宋_GB2312" w:hAnsi="黑体" w:eastAsia="仿宋_GB2312"/>
          <w:b/>
          <w:bCs/>
          <w:kern w:val="0"/>
          <w:sz w:val="32"/>
          <w:szCs w:val="32"/>
        </w:rPr>
        <w:t xml:space="preserve">  </w:t>
      </w:r>
      <w:r>
        <w:rPr>
          <w:rFonts w:hint="eastAsia" w:ascii="仿宋_GB2312" w:hAnsi="黑体" w:eastAsia="仿宋_GB2312" w:cs="黑体"/>
          <w:b/>
          <w:bCs/>
          <w:kern w:val="0"/>
          <w:sz w:val="32"/>
          <w:szCs w:val="32"/>
        </w:rPr>
        <w:t>昌吉州知识产权局单位概况</w:t>
      </w:r>
    </w:p>
    <w:p>
      <w:pPr>
        <w:widowControl/>
        <w:spacing w:line="560" w:lineRule="exact"/>
        <w:ind w:firstLine="470" w:firstLineChars="147"/>
        <w:jc w:val="left"/>
        <w:rPr>
          <w:rFonts w:ascii="仿宋_GB2312" w:hAnsi="黑体" w:eastAsia="仿宋_GB2312" w:cs="宋体"/>
          <w:bCs/>
          <w:kern w:val="0"/>
          <w:sz w:val="32"/>
          <w:szCs w:val="32"/>
        </w:rPr>
      </w:pPr>
      <w:r>
        <w:rPr>
          <w:rFonts w:ascii="仿宋_GB2312" w:hAnsi="宋体" w:eastAsia="仿宋_GB2312" w:cs="宋体"/>
          <w:kern w:val="0"/>
          <w:sz w:val="32"/>
          <w:szCs w:val="32"/>
        </w:rPr>
        <w:t xml:space="preserve">  </w:t>
      </w:r>
      <w:r>
        <w:rPr>
          <w:rFonts w:hint="eastAsia" w:ascii="仿宋_GB2312" w:hAnsi="黑体" w:eastAsia="仿宋_GB2312" w:cs="宋体"/>
          <w:bCs/>
          <w:kern w:val="0"/>
          <w:sz w:val="32"/>
          <w:szCs w:val="32"/>
        </w:rPr>
        <w:t>一、主要职能</w:t>
      </w:r>
    </w:p>
    <w:p>
      <w:pPr>
        <w:spacing w:line="580" w:lineRule="exact"/>
        <w:ind w:firstLine="600" w:firstLineChars="200"/>
        <w:rPr>
          <w:rFonts w:ascii="仿宋_GB2312" w:hAnsi="宋体" w:eastAsia="仿宋_GB2312"/>
          <w:sz w:val="32"/>
          <w:szCs w:val="32"/>
        </w:rPr>
      </w:pPr>
      <w:r>
        <w:rPr>
          <w:rFonts w:hint="eastAsia" w:ascii="仿宋_GB2312" w:eastAsia="仿宋_GB2312"/>
          <w:sz w:val="30"/>
          <w:szCs w:val="30"/>
        </w:rPr>
        <w:t>昌吉州知识产权局的主要职能是贯彻执行国家和自治区有关专利的法律法规和方针政策，制定自治州专利工作发展规划和专利信息网络规划。负责有关知识产权宣传教育与培训工作，指导全州专利服务机构和专利代理人的工作，负责全州专利执法工作，依法处理专利纠纷和查处假冒专利行为。</w:t>
      </w:r>
    </w:p>
    <w:p>
      <w:pPr>
        <w:widowControl/>
        <w:spacing w:line="560" w:lineRule="exact"/>
        <w:jc w:val="left"/>
        <w:rPr>
          <w:rFonts w:ascii="仿宋_GB2312" w:hAnsi="黑体" w:eastAsia="仿宋_GB2312" w:cs="宋体"/>
          <w:b/>
          <w:bCs/>
          <w:kern w:val="0"/>
          <w:sz w:val="32"/>
          <w:szCs w:val="32"/>
        </w:rPr>
      </w:pPr>
      <w:r>
        <w:rPr>
          <w:rFonts w:hint="eastAsia" w:ascii="仿宋_GB2312" w:hAnsi="宋体" w:eastAsia="仿宋_GB2312" w:cs="宋体"/>
          <w:kern w:val="0"/>
          <w:sz w:val="32"/>
          <w:szCs w:val="32"/>
        </w:rPr>
        <w:t>　</w:t>
      </w:r>
      <w:r>
        <w:rPr>
          <w:rFonts w:ascii="仿宋_GB2312" w:hAnsi="宋体" w:eastAsia="仿宋_GB2312" w:cs="宋体"/>
          <w:kern w:val="0"/>
          <w:sz w:val="32"/>
          <w:szCs w:val="32"/>
        </w:rPr>
        <w:t xml:space="preserve">  </w:t>
      </w:r>
      <w:r>
        <w:rPr>
          <w:rFonts w:hint="eastAsia" w:ascii="仿宋_GB2312" w:hAnsi="黑体" w:eastAsia="仿宋_GB2312" w:cs="宋体"/>
          <w:bCs/>
          <w:kern w:val="0"/>
          <w:sz w:val="32"/>
          <w:szCs w:val="32"/>
        </w:rPr>
        <w:t>二、机构设置及人员情况</w:t>
      </w:r>
    </w:p>
    <w:p>
      <w:pPr>
        <w:widowControl/>
        <w:spacing w:line="560" w:lineRule="exact"/>
        <w:ind w:firstLine="640"/>
        <w:jc w:val="left"/>
        <w:rPr>
          <w:rFonts w:ascii="仿宋_GB2312" w:hAnsi="宋体" w:eastAsia="仿宋_GB2312" w:cs="宋体"/>
          <w:kern w:val="0"/>
          <w:sz w:val="32"/>
          <w:szCs w:val="32"/>
        </w:rPr>
      </w:pPr>
      <w:r>
        <w:rPr>
          <w:rFonts w:hint="eastAsia" w:ascii="仿宋_GB2312" w:eastAsia="仿宋_GB2312"/>
          <w:sz w:val="30"/>
          <w:szCs w:val="30"/>
        </w:rPr>
        <w:t>昌吉州知识产权局</w:t>
      </w:r>
      <w:r>
        <w:rPr>
          <w:rFonts w:hint="eastAsia" w:ascii="仿宋_GB2312" w:hAnsi="黑体" w:eastAsia="仿宋_GB2312" w:cs="宋体"/>
          <w:bCs/>
          <w:kern w:val="0"/>
          <w:sz w:val="32"/>
          <w:szCs w:val="32"/>
        </w:rPr>
        <w:t>无下属预算单位，下设</w:t>
      </w:r>
      <w:r>
        <w:rPr>
          <w:rFonts w:ascii="仿宋_GB2312" w:hAnsi="黑体" w:eastAsia="仿宋_GB2312" w:cs="宋体"/>
          <w:bCs/>
          <w:kern w:val="0"/>
          <w:sz w:val="32"/>
          <w:szCs w:val="32"/>
        </w:rPr>
        <w:t>2</w:t>
      </w:r>
      <w:r>
        <w:rPr>
          <w:rFonts w:hint="eastAsia" w:ascii="仿宋_GB2312" w:hAnsi="黑体" w:eastAsia="仿宋_GB2312" w:cs="宋体"/>
          <w:bCs/>
          <w:kern w:val="0"/>
          <w:sz w:val="32"/>
          <w:szCs w:val="32"/>
        </w:rPr>
        <w:t>个处室，分别是：</w:t>
      </w:r>
      <w:r>
        <w:rPr>
          <w:rFonts w:hint="eastAsia" w:ascii="仿宋_GB2312" w:hAnsi="宋体" w:eastAsia="仿宋_GB2312" w:cs="宋体"/>
          <w:kern w:val="0"/>
          <w:sz w:val="32"/>
          <w:szCs w:val="32"/>
        </w:rPr>
        <w:t>综合科和专利管理科。</w:t>
      </w:r>
    </w:p>
    <w:p>
      <w:pPr>
        <w:widowControl/>
        <w:spacing w:line="560" w:lineRule="exact"/>
        <w:ind w:firstLine="640"/>
        <w:jc w:val="left"/>
        <w:rPr>
          <w:rFonts w:ascii="仿宋_GB2312" w:hAnsi="宋体" w:eastAsia="仿宋_GB2312" w:cs="宋体"/>
          <w:kern w:val="0"/>
          <w:sz w:val="32"/>
          <w:szCs w:val="32"/>
        </w:rPr>
      </w:pPr>
      <w:r>
        <w:rPr>
          <w:rFonts w:hint="eastAsia" w:ascii="仿宋_GB2312" w:eastAsia="仿宋_GB2312"/>
          <w:sz w:val="30"/>
          <w:szCs w:val="30"/>
        </w:rPr>
        <w:t>昌吉州知识产权局</w:t>
      </w:r>
      <w:r>
        <w:rPr>
          <w:rFonts w:hint="eastAsia" w:ascii="仿宋_GB2312" w:hAnsi="宋体" w:eastAsia="仿宋_GB2312" w:cs="宋体"/>
          <w:kern w:val="0"/>
          <w:sz w:val="32"/>
          <w:szCs w:val="32"/>
        </w:rPr>
        <w:t>编制数</w:t>
      </w:r>
      <w:r>
        <w:rPr>
          <w:rFonts w:ascii="仿宋_GB2312" w:hAnsi="宋体" w:eastAsia="仿宋_GB2312" w:cs="宋体"/>
          <w:kern w:val="0"/>
          <w:sz w:val="32"/>
          <w:szCs w:val="32"/>
        </w:rPr>
        <w:t xml:space="preserve">8 </w:t>
      </w:r>
      <w:r>
        <w:rPr>
          <w:rFonts w:hint="eastAsia" w:ascii="仿宋_GB2312" w:hAnsi="宋体" w:eastAsia="仿宋_GB2312" w:cs="宋体"/>
          <w:kern w:val="0"/>
          <w:sz w:val="32"/>
          <w:szCs w:val="32"/>
        </w:rPr>
        <w:t>人，实有人数</w:t>
      </w:r>
      <w:r>
        <w:rPr>
          <w:rFonts w:hint="eastAsia" w:ascii="仿宋_GB2312" w:hAnsi="宋体" w:eastAsia="仿宋_GB2312" w:cs="宋体"/>
          <w:kern w:val="0"/>
          <w:sz w:val="32"/>
          <w:szCs w:val="32"/>
          <w:lang w:val="en-US" w:eastAsia="zh-CN"/>
        </w:rPr>
        <w:t>12</w:t>
      </w:r>
      <w:r>
        <w:rPr>
          <w:rFonts w:hint="eastAsia" w:ascii="仿宋_GB2312" w:hAnsi="宋体" w:eastAsia="仿宋_GB2312" w:cs="宋体"/>
          <w:kern w:val="0"/>
          <w:sz w:val="32"/>
          <w:szCs w:val="32"/>
        </w:rPr>
        <w:t>人，其中：在职</w:t>
      </w:r>
      <w:r>
        <w:rPr>
          <w:rFonts w:ascii="仿宋_GB2312" w:hAnsi="宋体" w:eastAsia="仿宋_GB2312" w:cs="宋体"/>
          <w:kern w:val="0"/>
          <w:sz w:val="32"/>
          <w:szCs w:val="32"/>
        </w:rPr>
        <w:t xml:space="preserve">    6</w:t>
      </w:r>
      <w:r>
        <w:rPr>
          <w:rFonts w:hint="eastAsia" w:ascii="仿宋_GB2312" w:hAnsi="宋体" w:eastAsia="仿宋_GB2312" w:cs="宋体"/>
          <w:kern w:val="0"/>
          <w:sz w:val="32"/>
          <w:szCs w:val="32"/>
        </w:rPr>
        <w:t>人，较上年预算人数减少</w:t>
      </w:r>
      <w:r>
        <w:rPr>
          <w:rFonts w:ascii="仿宋_GB2312" w:hAnsi="宋体" w:eastAsia="仿宋_GB2312" w:cs="宋体"/>
          <w:kern w:val="0"/>
          <w:sz w:val="32"/>
          <w:szCs w:val="32"/>
        </w:rPr>
        <w:t>2</w:t>
      </w:r>
      <w:r>
        <w:rPr>
          <w:rFonts w:hint="eastAsia" w:ascii="仿宋_GB2312" w:hAnsi="宋体" w:eastAsia="仿宋_GB2312" w:cs="宋体"/>
          <w:kern w:val="0"/>
          <w:sz w:val="32"/>
          <w:szCs w:val="32"/>
        </w:rPr>
        <w:t>少；</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退休</w:t>
      </w:r>
      <w:r>
        <w:rPr>
          <w:rFonts w:ascii="仿宋_GB2312" w:hAnsi="宋体" w:eastAsia="仿宋_GB2312" w:cs="宋体"/>
          <w:kern w:val="0"/>
          <w:sz w:val="32"/>
          <w:szCs w:val="32"/>
        </w:rPr>
        <w:t>6</w:t>
      </w:r>
      <w:r>
        <w:rPr>
          <w:rFonts w:hint="eastAsia" w:ascii="仿宋_GB2312" w:hAnsi="宋体" w:eastAsia="仿宋_GB2312" w:cs="宋体"/>
          <w:kern w:val="0"/>
          <w:sz w:val="32"/>
          <w:szCs w:val="32"/>
        </w:rPr>
        <w:t>人，较上年预算人数增加</w:t>
      </w:r>
      <w:r>
        <w:rPr>
          <w:rFonts w:ascii="仿宋_GB2312" w:hAnsi="宋体" w:eastAsia="仿宋_GB2312" w:cs="宋体"/>
          <w:kern w:val="0"/>
          <w:sz w:val="32"/>
          <w:szCs w:val="32"/>
        </w:rPr>
        <w:t>1</w:t>
      </w:r>
      <w:r>
        <w:rPr>
          <w:rFonts w:hint="eastAsia" w:ascii="仿宋_GB2312" w:hAnsi="宋体" w:eastAsia="仿宋_GB2312" w:cs="宋体"/>
          <w:kern w:val="0"/>
          <w:sz w:val="32"/>
          <w:szCs w:val="32"/>
        </w:rPr>
        <w:t>人；离休</w:t>
      </w:r>
      <w:r>
        <w:rPr>
          <w:rFonts w:ascii="仿宋_GB2312" w:hAnsi="宋体" w:eastAsia="仿宋_GB2312" w:cs="宋体"/>
          <w:kern w:val="0"/>
          <w:sz w:val="32"/>
          <w:szCs w:val="32"/>
        </w:rPr>
        <w:t>0</w:t>
      </w:r>
      <w:r>
        <w:rPr>
          <w:rFonts w:hint="eastAsia" w:ascii="仿宋_GB2312" w:hAnsi="宋体" w:eastAsia="仿宋_GB2312" w:cs="宋体"/>
          <w:kern w:val="0"/>
          <w:sz w:val="32"/>
          <w:szCs w:val="32"/>
        </w:rPr>
        <w:t>人，增加或减少</w:t>
      </w:r>
      <w:r>
        <w:rPr>
          <w:rFonts w:ascii="仿宋_GB2312" w:hAnsi="宋体" w:eastAsia="仿宋_GB2312" w:cs="宋体"/>
          <w:kern w:val="0"/>
          <w:sz w:val="32"/>
          <w:szCs w:val="32"/>
        </w:rPr>
        <w:t>0</w:t>
      </w:r>
      <w:r>
        <w:rPr>
          <w:rFonts w:hint="eastAsia" w:ascii="仿宋_GB2312" w:hAnsi="宋体" w:eastAsia="仿宋_GB2312" w:cs="宋体"/>
          <w:kern w:val="0"/>
          <w:sz w:val="32"/>
          <w:szCs w:val="32"/>
        </w:rPr>
        <w:t>人。</w:t>
      </w:r>
    </w:p>
    <w:p>
      <w:pPr>
        <w:widowControl/>
        <w:spacing w:line="560" w:lineRule="exact"/>
        <w:jc w:val="left"/>
        <w:rPr>
          <w:rFonts w:ascii="仿宋_GB2312" w:hAnsi="宋体" w:eastAsia="仿宋_GB2312" w:cs="宋体"/>
          <w:kern w:val="0"/>
          <w:sz w:val="32"/>
          <w:szCs w:val="32"/>
        </w:rPr>
      </w:pPr>
    </w:p>
    <w:p>
      <w:pPr>
        <w:widowControl/>
        <w:spacing w:before="120" w:beforeLines="50"/>
        <w:jc w:val="center"/>
        <w:outlineLvl w:val="1"/>
        <w:rPr>
          <w:rFonts w:ascii="仿宋_GB2312" w:hAnsi="黑体" w:eastAsia="仿宋_GB2312"/>
          <w:kern w:val="0"/>
          <w:sz w:val="32"/>
          <w:szCs w:val="32"/>
        </w:rPr>
      </w:pPr>
    </w:p>
    <w:p>
      <w:pPr>
        <w:widowControl/>
        <w:spacing w:before="120" w:beforeLines="50"/>
        <w:jc w:val="center"/>
        <w:outlineLvl w:val="1"/>
        <w:rPr>
          <w:rFonts w:ascii="仿宋_GB2312" w:hAnsi="黑体" w:eastAsia="仿宋_GB2312"/>
          <w:kern w:val="0"/>
          <w:sz w:val="32"/>
          <w:szCs w:val="32"/>
        </w:rPr>
      </w:pPr>
    </w:p>
    <w:p>
      <w:pPr>
        <w:widowControl/>
        <w:spacing w:before="120" w:beforeLines="50"/>
        <w:jc w:val="center"/>
        <w:outlineLvl w:val="1"/>
        <w:rPr>
          <w:rFonts w:ascii="仿宋_GB2312" w:hAnsi="黑体" w:eastAsia="仿宋_GB2312"/>
          <w:kern w:val="0"/>
          <w:sz w:val="32"/>
          <w:szCs w:val="32"/>
        </w:rPr>
      </w:pPr>
    </w:p>
    <w:p>
      <w:pPr>
        <w:widowControl/>
        <w:spacing w:before="120" w:beforeLines="50"/>
        <w:jc w:val="center"/>
        <w:outlineLvl w:val="1"/>
        <w:rPr>
          <w:rFonts w:ascii="仿宋_GB2312" w:hAnsi="黑体" w:eastAsia="仿宋_GB2312"/>
          <w:kern w:val="0"/>
          <w:sz w:val="32"/>
          <w:szCs w:val="32"/>
        </w:rPr>
      </w:pPr>
      <w:r>
        <w:rPr>
          <w:rFonts w:hint="eastAsia" w:ascii="仿宋_GB2312" w:hAnsi="黑体" w:eastAsia="仿宋_GB2312"/>
          <w:kern w:val="0"/>
          <w:sz w:val="32"/>
          <w:szCs w:val="32"/>
        </w:rPr>
        <w:t>第二部分</w:t>
      </w:r>
      <w:r>
        <w:rPr>
          <w:rFonts w:ascii="仿宋_GB2312" w:hAnsi="黑体" w:eastAsia="仿宋_GB2312"/>
          <w:kern w:val="0"/>
          <w:sz w:val="32"/>
          <w:szCs w:val="32"/>
        </w:rPr>
        <w:t xml:space="preserve">  2019</w:t>
      </w:r>
      <w:r>
        <w:rPr>
          <w:rFonts w:hint="eastAsia" w:ascii="仿宋_GB2312" w:hAnsi="黑体" w:eastAsia="仿宋_GB2312"/>
          <w:kern w:val="0"/>
          <w:sz w:val="32"/>
          <w:szCs w:val="32"/>
        </w:rPr>
        <w:t>年部门预算公开表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w:t>
      </w:r>
      <w:r>
        <w:rPr>
          <w:rFonts w:ascii="仿宋_GB2312" w:hAnsi="宋体" w:eastAsia="仿宋_GB2312"/>
          <w:kern w:val="0"/>
          <w:sz w:val="24"/>
        </w:rPr>
        <w:t xml:space="preserve">  </w:t>
      </w:r>
      <w:r>
        <w:rPr>
          <w:rFonts w:hint="eastAsia" w:ascii="仿宋_GB2312" w:hAnsi="宋体" w:eastAsia="仿宋_GB2312"/>
          <w:kern w:val="0"/>
          <w:sz w:val="24"/>
        </w:rPr>
        <w:t>昌吉州知识产权局</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6"/>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w:t>
            </w:r>
            <w:r>
              <w:rPr>
                <w:rFonts w:ascii="仿宋_GB2312" w:hAnsi="宋体" w:eastAsia="仿宋_GB2312" w:cs="宋体"/>
                <w:b/>
                <w:bCs/>
                <w:kern w:val="0"/>
                <w:sz w:val="24"/>
              </w:rPr>
              <w:t xml:space="preserve">     </w:t>
            </w:r>
            <w:r>
              <w:rPr>
                <w:rFonts w:hint="eastAsia" w:ascii="仿宋_GB2312" w:hAnsi="宋体" w:eastAsia="仿宋_GB2312" w:cs="宋体"/>
                <w:b/>
                <w:bCs/>
                <w:kern w:val="0"/>
                <w:sz w:val="24"/>
              </w:rPr>
              <w:t>入</w:t>
            </w:r>
          </w:p>
        </w:tc>
        <w:tc>
          <w:tcPr>
            <w:tcW w:w="4394" w:type="dxa"/>
            <w:gridSpan w:val="2"/>
            <w:tcBorders>
              <w:top w:val="single" w:color="auto" w:sz="4" w:space="0"/>
              <w:left w:val="nil"/>
              <w:bottom w:val="single" w:color="auto" w:sz="4" w:space="0"/>
              <w:right w:val="single" w:color="auto"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w:t>
            </w:r>
            <w:r>
              <w:rPr>
                <w:rFonts w:ascii="仿宋_GB2312" w:hAnsi="宋体" w:eastAsia="仿宋_GB2312" w:cs="宋体"/>
                <w:b/>
                <w:bCs/>
                <w:kern w:val="0"/>
                <w:sz w:val="24"/>
              </w:rPr>
              <w:t xml:space="preserve">     </w:t>
            </w:r>
            <w:r>
              <w:rPr>
                <w:rFonts w:hint="eastAsia" w:ascii="仿宋_GB2312" w:hAnsi="宋体" w:eastAsia="仿宋_GB2312" w:cs="宋体"/>
                <w:b/>
                <w:bCs/>
                <w:kern w:val="0"/>
                <w:sz w:val="24"/>
              </w:rPr>
              <w:t>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目</w:t>
            </w:r>
          </w:p>
        </w:tc>
        <w:tc>
          <w:tcPr>
            <w:tcW w:w="198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ascii="仿宋_GB2312" w:hAnsi="宋体" w:eastAsia="仿宋_GB2312" w:cs="宋体"/>
                <w:kern w:val="0"/>
                <w:sz w:val="18"/>
                <w:szCs w:val="18"/>
              </w:rPr>
              <w:t>191.92</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201 </w:t>
            </w:r>
            <w:r>
              <w:rPr>
                <w:rFonts w:hint="eastAsia" w:ascii="仿宋_GB2312" w:hAnsi="宋体" w:eastAsia="仿宋_GB2312" w:cs="宋体"/>
                <w:kern w:val="0"/>
                <w:sz w:val="18"/>
                <w:szCs w:val="18"/>
              </w:rPr>
              <w:t>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ascii="仿宋_GB2312" w:hAnsi="宋体" w:eastAsia="仿宋_GB2312" w:cs="宋体"/>
                <w:kern w:val="0"/>
                <w:sz w:val="18"/>
                <w:szCs w:val="18"/>
              </w:rPr>
              <w:t>191.92</w:t>
            </w: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一般公共预算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ascii="仿宋_GB2312" w:hAnsi="宋体" w:eastAsia="仿宋_GB2312" w:cs="宋体"/>
                <w:kern w:val="0"/>
                <w:sz w:val="18"/>
                <w:szCs w:val="18"/>
              </w:rPr>
              <w:t>191.92</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202 </w:t>
            </w:r>
            <w:r>
              <w:rPr>
                <w:rFonts w:hint="eastAsia" w:ascii="仿宋_GB2312" w:hAnsi="宋体" w:eastAsia="仿宋_GB2312" w:cs="宋体"/>
                <w:kern w:val="0"/>
                <w:sz w:val="18"/>
                <w:szCs w:val="18"/>
              </w:rPr>
              <w:t>外交支出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政府性基金预算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203 </w:t>
            </w:r>
            <w:r>
              <w:rPr>
                <w:rFonts w:hint="eastAsia" w:ascii="仿宋_GB2312" w:hAnsi="宋体" w:eastAsia="仿宋_GB2312" w:cs="宋体"/>
                <w:kern w:val="0"/>
                <w:sz w:val="18"/>
                <w:szCs w:val="18"/>
              </w:rPr>
              <w:t>国防支出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204 </w:t>
            </w:r>
            <w:r>
              <w:rPr>
                <w:rFonts w:hint="eastAsia" w:ascii="仿宋_GB2312" w:hAnsi="宋体" w:eastAsia="仿宋_GB2312" w:cs="宋体"/>
                <w:kern w:val="0"/>
                <w:sz w:val="18"/>
                <w:szCs w:val="18"/>
              </w:rPr>
              <w:t>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205 </w:t>
            </w:r>
            <w:r>
              <w:rPr>
                <w:rFonts w:hint="eastAsia" w:ascii="仿宋_GB2312" w:hAnsi="宋体" w:eastAsia="仿宋_GB2312" w:cs="宋体"/>
                <w:kern w:val="0"/>
                <w:sz w:val="18"/>
                <w:szCs w:val="18"/>
              </w:rPr>
              <w:t>教育支出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206 </w:t>
            </w:r>
            <w:r>
              <w:rPr>
                <w:rFonts w:hint="eastAsia" w:ascii="仿宋_GB2312" w:hAnsi="宋体" w:eastAsia="仿宋_GB2312" w:cs="宋体"/>
                <w:kern w:val="0"/>
                <w:sz w:val="18"/>
                <w:szCs w:val="18"/>
              </w:rPr>
              <w:t>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207 </w:t>
            </w:r>
            <w:r>
              <w:rPr>
                <w:rFonts w:hint="eastAsia" w:ascii="仿宋_GB2312" w:hAnsi="宋体" w:eastAsia="仿宋_GB2312" w:cs="宋体"/>
                <w:kern w:val="0"/>
                <w:sz w:val="18"/>
                <w:szCs w:val="18"/>
              </w:rPr>
              <w:t>文化体育与传媒支出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208 </w:t>
            </w:r>
            <w:r>
              <w:rPr>
                <w:rFonts w:hint="eastAsia" w:ascii="仿宋_GB2312" w:hAnsi="宋体" w:eastAsia="仿宋_GB2312" w:cs="宋体"/>
                <w:kern w:val="0"/>
                <w:sz w:val="18"/>
                <w:szCs w:val="18"/>
              </w:rPr>
              <w:t>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209 </w:t>
            </w:r>
            <w:r>
              <w:rPr>
                <w:rFonts w:hint="eastAsia" w:ascii="仿宋_GB2312" w:hAnsi="宋体" w:eastAsia="仿宋_GB2312" w:cs="宋体"/>
                <w:kern w:val="0"/>
                <w:sz w:val="18"/>
                <w:szCs w:val="18"/>
              </w:rPr>
              <w:t>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210 </w:t>
            </w:r>
            <w:r>
              <w:rPr>
                <w:rFonts w:hint="eastAsia" w:ascii="仿宋_GB2312" w:hAnsi="宋体" w:eastAsia="仿宋_GB2312" w:cs="宋体"/>
                <w:kern w:val="0"/>
                <w:sz w:val="18"/>
                <w:szCs w:val="18"/>
              </w:rPr>
              <w:t>医疗卫生与计划生育支出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211 </w:t>
            </w:r>
            <w:r>
              <w:rPr>
                <w:rFonts w:hint="eastAsia" w:ascii="仿宋_GB2312" w:hAnsi="宋体" w:eastAsia="仿宋_GB2312" w:cs="宋体"/>
                <w:kern w:val="0"/>
                <w:sz w:val="18"/>
                <w:szCs w:val="18"/>
              </w:rPr>
              <w:t>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212 </w:t>
            </w:r>
            <w:r>
              <w:rPr>
                <w:rFonts w:hint="eastAsia" w:ascii="仿宋_GB2312" w:hAnsi="宋体" w:eastAsia="仿宋_GB2312" w:cs="宋体"/>
                <w:kern w:val="0"/>
                <w:sz w:val="18"/>
                <w:szCs w:val="18"/>
              </w:rPr>
              <w:t>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213 </w:t>
            </w:r>
            <w:r>
              <w:rPr>
                <w:rFonts w:hint="eastAsia" w:ascii="仿宋_GB2312" w:hAnsi="宋体" w:eastAsia="仿宋_GB2312" w:cs="宋体"/>
                <w:kern w:val="0"/>
                <w:sz w:val="18"/>
                <w:szCs w:val="18"/>
              </w:rPr>
              <w:t>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214 </w:t>
            </w:r>
            <w:r>
              <w:rPr>
                <w:rFonts w:hint="eastAsia" w:ascii="仿宋_GB2312" w:hAnsi="宋体" w:eastAsia="仿宋_GB2312" w:cs="宋体"/>
                <w:kern w:val="0"/>
                <w:sz w:val="18"/>
                <w:szCs w:val="18"/>
              </w:rPr>
              <w:t>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215 </w:t>
            </w:r>
            <w:r>
              <w:rPr>
                <w:rFonts w:hint="eastAsia" w:ascii="仿宋_GB2312" w:hAnsi="宋体" w:eastAsia="仿宋_GB2312" w:cs="宋体"/>
                <w:kern w:val="0"/>
                <w:sz w:val="18"/>
                <w:szCs w:val="18"/>
              </w:rPr>
              <w:t>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216 </w:t>
            </w:r>
            <w:r>
              <w:rPr>
                <w:rFonts w:hint="eastAsia" w:ascii="仿宋_GB2312" w:hAnsi="宋体" w:eastAsia="仿宋_GB2312" w:cs="宋体"/>
                <w:kern w:val="0"/>
                <w:sz w:val="18"/>
                <w:szCs w:val="18"/>
              </w:rPr>
              <w:t>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217 </w:t>
            </w:r>
            <w:r>
              <w:rPr>
                <w:rFonts w:hint="eastAsia" w:ascii="仿宋_GB2312" w:hAnsi="宋体" w:eastAsia="仿宋_GB2312" w:cs="宋体"/>
                <w:kern w:val="0"/>
                <w:sz w:val="18"/>
                <w:szCs w:val="18"/>
              </w:rPr>
              <w:t>金融支出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219 </w:t>
            </w:r>
            <w:r>
              <w:rPr>
                <w:rFonts w:hint="eastAsia" w:ascii="仿宋_GB2312" w:hAnsi="宋体" w:eastAsia="仿宋_GB2312" w:cs="宋体"/>
                <w:kern w:val="0"/>
                <w:sz w:val="18"/>
                <w:szCs w:val="18"/>
              </w:rPr>
              <w:t>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220 </w:t>
            </w:r>
            <w:r>
              <w:rPr>
                <w:rFonts w:hint="eastAsia" w:ascii="仿宋_GB2312" w:hAnsi="宋体" w:eastAsia="仿宋_GB2312" w:cs="宋体"/>
                <w:kern w:val="0"/>
                <w:sz w:val="18"/>
                <w:szCs w:val="18"/>
              </w:rPr>
              <w:t>国土资源气象等支出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221 </w:t>
            </w:r>
            <w:r>
              <w:rPr>
                <w:rFonts w:hint="eastAsia" w:ascii="仿宋_GB2312" w:hAnsi="宋体" w:eastAsia="仿宋_GB2312" w:cs="宋体"/>
                <w:kern w:val="0"/>
                <w:sz w:val="18"/>
                <w:szCs w:val="18"/>
              </w:rPr>
              <w:t>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222 </w:t>
            </w:r>
            <w:r>
              <w:rPr>
                <w:rFonts w:hint="eastAsia" w:ascii="仿宋_GB2312" w:hAnsi="宋体" w:eastAsia="仿宋_GB2312" w:cs="宋体"/>
                <w:kern w:val="0"/>
                <w:sz w:val="18"/>
                <w:szCs w:val="18"/>
              </w:rPr>
              <w:t>粮油物资管理支出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223 </w:t>
            </w:r>
            <w:r>
              <w:rPr>
                <w:rFonts w:hint="eastAsia" w:ascii="仿宋_GB2312" w:hAnsi="宋体" w:eastAsia="仿宋_GB2312" w:cs="宋体"/>
                <w:kern w:val="0"/>
                <w:sz w:val="18"/>
                <w:szCs w:val="18"/>
              </w:rPr>
              <w:t>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227 </w:t>
            </w:r>
            <w:r>
              <w:rPr>
                <w:rFonts w:hint="eastAsia" w:ascii="仿宋_GB2312" w:hAnsi="宋体" w:eastAsia="仿宋_GB2312" w:cs="宋体"/>
                <w:kern w:val="0"/>
                <w:sz w:val="18"/>
                <w:szCs w:val="18"/>
              </w:rPr>
              <w:t>预备费</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229 </w:t>
            </w:r>
            <w:r>
              <w:rPr>
                <w:rFonts w:hint="eastAsia" w:ascii="仿宋_GB2312" w:hAnsi="宋体" w:eastAsia="仿宋_GB2312" w:cs="宋体"/>
                <w:kern w:val="0"/>
                <w:sz w:val="18"/>
                <w:szCs w:val="18"/>
              </w:rPr>
              <w:t>其他支出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231 </w:t>
            </w:r>
            <w:r>
              <w:rPr>
                <w:rFonts w:hint="eastAsia" w:ascii="仿宋_GB2312" w:hAnsi="宋体" w:eastAsia="仿宋_GB2312" w:cs="宋体"/>
                <w:kern w:val="0"/>
                <w:sz w:val="18"/>
                <w:szCs w:val="18"/>
              </w:rPr>
              <w:t>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232 </w:t>
            </w:r>
            <w:r>
              <w:rPr>
                <w:rFonts w:hint="eastAsia" w:ascii="仿宋_GB2312" w:hAnsi="宋体" w:eastAsia="仿宋_GB2312" w:cs="宋体"/>
                <w:kern w:val="0"/>
                <w:sz w:val="18"/>
                <w:szCs w:val="18"/>
              </w:rPr>
              <w:t>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233 </w:t>
            </w:r>
            <w:r>
              <w:rPr>
                <w:rFonts w:hint="eastAsia" w:ascii="仿宋_GB2312" w:hAnsi="宋体" w:eastAsia="仿宋_GB2312" w:cs="宋体"/>
                <w:kern w:val="0"/>
                <w:sz w:val="18"/>
                <w:szCs w:val="18"/>
              </w:rPr>
              <w:t>债务发行费支出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r>
              <w:rPr>
                <w:rFonts w:ascii="仿宋_GB2312" w:hAnsi="宋体" w:eastAsia="仿宋_GB2312" w:cs="宋体"/>
                <w:kern w:val="0"/>
                <w:sz w:val="18"/>
                <w:szCs w:val="18"/>
              </w:rPr>
              <w:t>191.92</w:t>
            </w:r>
          </w:p>
        </w:tc>
        <w:tc>
          <w:tcPr>
            <w:tcW w:w="2693"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701"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r>
              <w:rPr>
                <w:rFonts w:ascii="仿宋_GB2312" w:hAnsi="宋体" w:eastAsia="仿宋_GB2312" w:cs="宋体"/>
                <w:kern w:val="0"/>
                <w:sz w:val="18"/>
                <w:szCs w:val="18"/>
              </w:rPr>
              <w:t>191.92</w:t>
            </w:r>
          </w:p>
        </w:tc>
      </w:tr>
      <w:tr>
        <w:tblPrEx>
          <w:tblLayout w:type="fixed"/>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r>
              <w:rPr>
                <w:rFonts w:ascii="仿宋_GB2312" w:hAnsi="宋体" w:eastAsia="仿宋_GB2312" w:cs="宋体"/>
                <w:kern w:val="0"/>
                <w:sz w:val="20"/>
                <w:szCs w:val="20"/>
              </w:rPr>
              <w:t xml:space="preserve">230 </w:t>
            </w:r>
            <w:r>
              <w:rPr>
                <w:rFonts w:hint="eastAsia" w:ascii="仿宋_GB2312" w:hAnsi="宋体" w:eastAsia="仿宋_GB2312" w:cs="宋体"/>
                <w:kern w:val="0"/>
                <w:sz w:val="20"/>
                <w:szCs w:val="20"/>
              </w:rPr>
              <w:t>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入</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总</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ascii="仿宋_GB2312" w:hAnsi="宋体" w:eastAsia="仿宋_GB2312" w:cs="宋体"/>
                <w:kern w:val="0"/>
                <w:sz w:val="18"/>
                <w:szCs w:val="18"/>
              </w:rPr>
              <w:t>191.92</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出</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合</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ascii="仿宋_GB2312" w:hAnsi="宋体" w:eastAsia="仿宋_GB2312" w:cs="宋体"/>
                <w:kern w:val="0"/>
                <w:sz w:val="18"/>
                <w:szCs w:val="18"/>
              </w:rPr>
              <w:t>191.92</w:t>
            </w:r>
            <w:r>
              <w:rPr>
                <w:rFonts w:hint="eastAsia" w:ascii="仿宋_GB2312" w:hAnsi="宋体" w:eastAsia="仿宋_GB2312" w:cs="宋体"/>
                <w:kern w:val="0"/>
                <w:sz w:val="18"/>
                <w:szCs w:val="18"/>
              </w:rPr>
              <w:t>　</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w:t>
      </w:r>
      <w:r>
        <w:rPr>
          <w:rFonts w:ascii="仿宋_GB2312" w:hAnsi="宋体" w:eastAsia="仿宋_GB2312"/>
          <w:kern w:val="0"/>
          <w:sz w:val="24"/>
        </w:rPr>
        <w:t xml:space="preserve"> </w:t>
      </w:r>
      <w:r>
        <w:rPr>
          <w:rFonts w:hint="eastAsia" w:ascii="仿宋_GB2312" w:hAnsi="宋体" w:eastAsia="仿宋_GB2312" w:cs="宋体"/>
          <w:color w:val="000000"/>
          <w:kern w:val="0"/>
          <w:sz w:val="24"/>
        </w:rPr>
        <w:t>昌吉州知识产权局</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6"/>
        <w:tblW w:w="9654" w:type="dxa"/>
        <w:tblInd w:w="93" w:type="dxa"/>
        <w:tblLayout w:type="fixed"/>
        <w:tblCellMar>
          <w:top w:w="0" w:type="dxa"/>
          <w:left w:w="108" w:type="dxa"/>
          <w:bottom w:w="0" w:type="dxa"/>
          <w:right w:w="108" w:type="dxa"/>
        </w:tblCellMar>
      </w:tblPr>
      <w:tblGrid>
        <w:gridCol w:w="534"/>
        <w:gridCol w:w="423"/>
        <w:gridCol w:w="518"/>
        <w:gridCol w:w="1921"/>
        <w:gridCol w:w="820"/>
        <w:gridCol w:w="982"/>
        <w:gridCol w:w="378"/>
        <w:gridCol w:w="680"/>
        <w:gridCol w:w="680"/>
        <w:gridCol w:w="680"/>
        <w:gridCol w:w="680"/>
        <w:gridCol w:w="680"/>
        <w:gridCol w:w="678"/>
      </w:tblGrid>
      <w:tr>
        <w:tblPrEx>
          <w:tblLayout w:type="fixed"/>
          <w:tblCellMar>
            <w:top w:w="0" w:type="dxa"/>
            <w:left w:w="108" w:type="dxa"/>
            <w:bottom w:w="0" w:type="dxa"/>
            <w:right w:w="108" w:type="dxa"/>
          </w:tblCellMar>
        </w:tblPrEx>
        <w:trPr>
          <w:trHeight w:val="510" w:hRule="atLeast"/>
        </w:trPr>
        <w:tc>
          <w:tcPr>
            <w:tcW w:w="147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9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2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w:t>
            </w:r>
            <w:r>
              <w:rPr>
                <w:rFonts w:ascii="仿宋_GB2312" w:eastAsia="仿宋_GB2312"/>
                <w:b/>
                <w:color w:val="000000"/>
                <w:sz w:val="20"/>
                <w:szCs w:val="20"/>
              </w:rPr>
              <w:t xml:space="preserve">  </w:t>
            </w:r>
            <w:r>
              <w:rPr>
                <w:rFonts w:hint="eastAsia" w:ascii="仿宋_GB2312" w:eastAsia="仿宋_GB2312"/>
                <w:b/>
                <w:color w:val="000000"/>
                <w:sz w:val="20"/>
                <w:szCs w:val="20"/>
              </w:rPr>
              <w:t>计</w:t>
            </w:r>
          </w:p>
        </w:tc>
        <w:tc>
          <w:tcPr>
            <w:tcW w:w="982"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37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Layout w:type="fixed"/>
          <w:tblCellMar>
            <w:top w:w="0" w:type="dxa"/>
            <w:left w:w="108" w:type="dxa"/>
            <w:bottom w:w="0" w:type="dxa"/>
            <w:right w:w="108" w:type="dxa"/>
          </w:tblCellMar>
        </w:tblPrEx>
        <w:trPr>
          <w:trHeight w:val="1870" w:hRule="atLeast"/>
        </w:trPr>
        <w:tc>
          <w:tcPr>
            <w:tcW w:w="53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23"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518"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9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2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82"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37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34" w:type="dxa"/>
            <w:tcBorders>
              <w:top w:val="nil"/>
              <w:left w:val="single" w:color="auto" w:sz="4" w:space="0"/>
              <w:bottom w:val="single" w:color="auto" w:sz="4" w:space="0"/>
              <w:right w:val="single" w:color="auto" w:sz="4" w:space="0"/>
            </w:tcBorders>
            <w:vAlign w:val="center"/>
          </w:tcPr>
          <w:p>
            <w:pPr>
              <w:tabs>
                <w:tab w:val="center" w:pos="100"/>
                <w:tab w:val="right" w:pos="521"/>
              </w:tabs>
              <w:jc w:val="left"/>
              <w:rPr>
                <w:rFonts w:ascii="仿宋_GB2312" w:hAnsi="宋体" w:eastAsia="仿宋_GB2312" w:cs="宋体"/>
                <w:color w:val="000000"/>
                <w:sz w:val="20"/>
                <w:szCs w:val="20"/>
              </w:rPr>
            </w:pPr>
            <w:r>
              <w:rPr>
                <w:rFonts w:ascii="仿宋_GB2312" w:eastAsia="仿宋_GB2312"/>
                <w:color w:val="000000"/>
                <w:sz w:val="20"/>
                <w:szCs w:val="20"/>
              </w:rPr>
              <w:tab/>
            </w:r>
            <w:r>
              <w:rPr>
                <w:rFonts w:ascii="仿宋_GB2312" w:eastAsia="仿宋_GB2312"/>
                <w:color w:val="000000"/>
                <w:sz w:val="20"/>
                <w:szCs w:val="20"/>
              </w:rPr>
              <w:t>201</w:t>
            </w:r>
            <w:r>
              <w:rPr>
                <w:rFonts w:ascii="仿宋_GB2312" w:eastAsia="仿宋_GB2312"/>
                <w:color w:val="000000"/>
                <w:sz w:val="20"/>
                <w:szCs w:val="20"/>
              </w:rPr>
              <w:tab/>
            </w: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14</w:t>
            </w:r>
            <w:r>
              <w:rPr>
                <w:rFonts w:hint="eastAsia" w:ascii="仿宋_GB2312" w:eastAsia="仿宋_GB2312"/>
                <w:color w:val="000000"/>
                <w:sz w:val="20"/>
                <w:szCs w:val="20"/>
              </w:rPr>
              <w:t>　</w:t>
            </w:r>
          </w:p>
        </w:tc>
        <w:tc>
          <w:tcPr>
            <w:tcW w:w="5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01</w:t>
            </w:r>
            <w:r>
              <w:rPr>
                <w:rFonts w:hint="eastAsia" w:ascii="仿宋_GB2312" w:eastAsia="仿宋_GB2312"/>
                <w:color w:val="000000"/>
                <w:sz w:val="20"/>
                <w:szCs w:val="20"/>
              </w:rPr>
              <w:t>　</w:t>
            </w:r>
          </w:p>
        </w:tc>
        <w:tc>
          <w:tcPr>
            <w:tcW w:w="192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行政运行　</w:t>
            </w:r>
          </w:p>
        </w:tc>
        <w:tc>
          <w:tcPr>
            <w:tcW w:w="82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ascii="仿宋_GB2312" w:eastAsia="仿宋_GB2312"/>
                <w:color w:val="000000"/>
                <w:sz w:val="20"/>
                <w:szCs w:val="20"/>
              </w:rPr>
              <w:t>103.6</w:t>
            </w:r>
            <w:r>
              <w:rPr>
                <w:rFonts w:hint="eastAsia" w:ascii="仿宋_GB2312" w:eastAsia="仿宋_GB2312"/>
                <w:color w:val="000000"/>
                <w:sz w:val="20"/>
                <w:szCs w:val="20"/>
              </w:rPr>
              <w:t>　</w:t>
            </w:r>
          </w:p>
        </w:tc>
        <w:tc>
          <w:tcPr>
            <w:tcW w:w="982"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ascii="仿宋_GB2312" w:eastAsia="仿宋_GB2312"/>
                <w:color w:val="000000"/>
                <w:sz w:val="20"/>
                <w:szCs w:val="20"/>
              </w:rPr>
              <w:t>103.6</w:t>
            </w:r>
            <w:r>
              <w:rPr>
                <w:rFonts w:hint="eastAsia" w:ascii="仿宋_GB2312" w:eastAsia="仿宋_GB2312"/>
                <w:color w:val="000000"/>
                <w:sz w:val="20"/>
                <w:szCs w:val="20"/>
              </w:rPr>
              <w:t>　</w:t>
            </w:r>
          </w:p>
        </w:tc>
        <w:tc>
          <w:tcPr>
            <w:tcW w:w="378"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3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201</w:t>
            </w: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14</w:t>
            </w:r>
            <w:r>
              <w:rPr>
                <w:rFonts w:hint="eastAsia" w:ascii="仿宋_GB2312" w:eastAsia="仿宋_GB2312"/>
                <w:color w:val="000000"/>
                <w:sz w:val="20"/>
                <w:szCs w:val="20"/>
              </w:rPr>
              <w:t>　</w:t>
            </w:r>
          </w:p>
        </w:tc>
        <w:tc>
          <w:tcPr>
            <w:tcW w:w="5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02</w:t>
            </w:r>
            <w:r>
              <w:rPr>
                <w:rFonts w:hint="eastAsia" w:ascii="仿宋_GB2312" w:eastAsia="仿宋_GB2312"/>
                <w:color w:val="000000"/>
                <w:sz w:val="20"/>
                <w:szCs w:val="20"/>
              </w:rPr>
              <w:t>　</w:t>
            </w:r>
          </w:p>
        </w:tc>
        <w:tc>
          <w:tcPr>
            <w:tcW w:w="192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一般行政管理事务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80</w:t>
            </w:r>
            <w:r>
              <w:rPr>
                <w:rFonts w:hint="eastAsia" w:ascii="仿宋_GB2312" w:eastAsia="仿宋_GB2312"/>
                <w:color w:val="000000"/>
                <w:sz w:val="20"/>
                <w:szCs w:val="20"/>
              </w:rPr>
              <w:t>　</w:t>
            </w:r>
          </w:p>
        </w:tc>
        <w:tc>
          <w:tcPr>
            <w:tcW w:w="9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80</w:t>
            </w:r>
            <w:r>
              <w:rPr>
                <w:rFonts w:hint="eastAsia" w:ascii="仿宋_GB2312" w:eastAsia="仿宋_GB2312"/>
                <w:color w:val="000000"/>
                <w:sz w:val="20"/>
                <w:szCs w:val="20"/>
              </w:rPr>
              <w:t>　</w:t>
            </w:r>
          </w:p>
        </w:tc>
        <w:tc>
          <w:tcPr>
            <w:tcW w:w="3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3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201</w:t>
            </w: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14</w:t>
            </w:r>
            <w:r>
              <w:rPr>
                <w:rFonts w:hint="eastAsia" w:ascii="仿宋_GB2312" w:eastAsia="仿宋_GB2312"/>
                <w:color w:val="000000"/>
                <w:sz w:val="20"/>
                <w:szCs w:val="20"/>
              </w:rPr>
              <w:t>　</w:t>
            </w:r>
          </w:p>
        </w:tc>
        <w:tc>
          <w:tcPr>
            <w:tcW w:w="5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50</w:t>
            </w:r>
            <w:r>
              <w:rPr>
                <w:rFonts w:hint="eastAsia" w:ascii="仿宋_GB2312" w:eastAsia="仿宋_GB2312"/>
                <w:color w:val="000000"/>
                <w:sz w:val="20"/>
                <w:szCs w:val="20"/>
              </w:rPr>
              <w:t>　</w:t>
            </w:r>
          </w:p>
        </w:tc>
        <w:tc>
          <w:tcPr>
            <w:tcW w:w="1921"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事业运行费</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8.32</w:t>
            </w:r>
            <w:r>
              <w:rPr>
                <w:rFonts w:hint="eastAsia" w:ascii="仿宋_GB2312" w:eastAsia="仿宋_GB2312"/>
                <w:color w:val="000000"/>
                <w:sz w:val="20"/>
                <w:szCs w:val="20"/>
              </w:rPr>
              <w:t>　</w:t>
            </w:r>
          </w:p>
        </w:tc>
        <w:tc>
          <w:tcPr>
            <w:tcW w:w="9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8.32</w:t>
            </w:r>
            <w:r>
              <w:rPr>
                <w:rFonts w:hint="eastAsia" w:ascii="仿宋_GB2312" w:eastAsia="仿宋_GB2312"/>
                <w:color w:val="000000"/>
                <w:sz w:val="20"/>
                <w:szCs w:val="20"/>
              </w:rPr>
              <w:t>　</w:t>
            </w:r>
          </w:p>
        </w:tc>
        <w:tc>
          <w:tcPr>
            <w:tcW w:w="3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3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21"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3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21"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3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21"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3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21"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3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21"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3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21"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3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21"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3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21"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3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21"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3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21"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3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21"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3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21"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3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21"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3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2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191.92</w:t>
            </w:r>
            <w:r>
              <w:rPr>
                <w:rFonts w:hint="eastAsia" w:ascii="仿宋_GB2312" w:eastAsia="仿宋_GB2312"/>
                <w:color w:val="000000"/>
                <w:sz w:val="20"/>
                <w:szCs w:val="20"/>
              </w:rPr>
              <w:t>　</w:t>
            </w:r>
          </w:p>
        </w:tc>
        <w:tc>
          <w:tcPr>
            <w:tcW w:w="9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191.92</w:t>
            </w:r>
            <w:r>
              <w:rPr>
                <w:rFonts w:hint="eastAsia" w:ascii="仿宋_GB2312" w:eastAsia="仿宋_GB2312"/>
                <w:color w:val="000000"/>
                <w:sz w:val="20"/>
                <w:szCs w:val="20"/>
              </w:rPr>
              <w:t>　</w:t>
            </w:r>
          </w:p>
        </w:tc>
        <w:tc>
          <w:tcPr>
            <w:tcW w:w="3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w:t>
      </w:r>
      <w:r>
        <w:rPr>
          <w:rFonts w:ascii="仿宋_GB2312" w:hAnsi="宋体" w:eastAsia="仿宋_GB2312"/>
          <w:kern w:val="0"/>
          <w:sz w:val="24"/>
        </w:rPr>
        <w:t xml:space="preserve"> </w:t>
      </w:r>
      <w:r>
        <w:rPr>
          <w:rFonts w:hint="eastAsia" w:ascii="仿宋_GB2312" w:hAnsi="宋体" w:eastAsia="仿宋_GB2312" w:cs="宋体"/>
          <w:color w:val="000000"/>
          <w:kern w:val="0"/>
          <w:sz w:val="24"/>
        </w:rPr>
        <w:t>昌吉州知识产权局</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6"/>
        <w:tblW w:w="9248" w:type="dxa"/>
        <w:tblInd w:w="93" w:type="dxa"/>
        <w:tblLayout w:type="fixed"/>
        <w:tblCellMar>
          <w:top w:w="0" w:type="dxa"/>
          <w:left w:w="108" w:type="dxa"/>
          <w:bottom w:w="0" w:type="dxa"/>
          <w:right w:w="108" w:type="dxa"/>
        </w:tblCellMar>
      </w:tblPr>
      <w:tblGrid>
        <w:gridCol w:w="548"/>
        <w:gridCol w:w="436"/>
        <w:gridCol w:w="532"/>
        <w:gridCol w:w="2289"/>
        <w:gridCol w:w="19"/>
        <w:gridCol w:w="1836"/>
        <w:gridCol w:w="19"/>
        <w:gridCol w:w="1837"/>
        <w:gridCol w:w="19"/>
        <w:gridCol w:w="1694"/>
        <w:gridCol w:w="19"/>
      </w:tblGrid>
      <w:tr>
        <w:tblPrEx>
          <w:tblLayout w:type="fixed"/>
          <w:tblCellMar>
            <w:top w:w="0" w:type="dxa"/>
            <w:left w:w="108" w:type="dxa"/>
            <w:bottom w:w="0" w:type="dxa"/>
            <w:right w:w="108" w:type="dxa"/>
          </w:tblCellMar>
        </w:tblPrEx>
        <w:trPr>
          <w:gridAfter w:val="1"/>
          <w:wAfter w:w="19" w:type="dxa"/>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eastAsia="仿宋_GB2312" w:cs="宋体"/>
                <w:b/>
                <w:bCs/>
                <w:color w:val="000000"/>
                <w:kern w:val="0"/>
                <w:sz w:val="20"/>
                <w:szCs w:val="20"/>
              </w:rPr>
            </w:pPr>
            <w:r>
              <w:rPr>
                <w:rFonts w:hint="eastAsia" w:ascii="仿宋_GB2312" w:hAnsi="宋体" w:eastAsia="仿宋_GB2312" w:cs="宋体"/>
                <w:b/>
                <w:bCs/>
                <w:color w:val="000000"/>
                <w:kern w:val="0"/>
                <w:sz w:val="20"/>
                <w:szCs w:val="20"/>
              </w:rPr>
              <w:t>项目</w:t>
            </w:r>
          </w:p>
        </w:tc>
        <w:tc>
          <w:tcPr>
            <w:tcW w:w="5424" w:type="dxa"/>
            <w:gridSpan w:val="6"/>
            <w:tcBorders>
              <w:top w:val="single" w:color="auto" w:sz="4" w:space="0"/>
              <w:left w:val="nil"/>
              <w:bottom w:val="single" w:color="auto" w:sz="4" w:space="0"/>
              <w:right w:val="single" w:color="000000" w:sz="4" w:space="0"/>
            </w:tcBorders>
            <w:vAlign w:val="center"/>
          </w:tcPr>
          <w:p>
            <w:pPr>
              <w:widowControl/>
              <w:jc w:val="center"/>
              <w:rPr>
                <w:rFonts w:ascii="仿宋_GB2312" w:eastAsia="仿宋_GB2312" w:cs="宋体"/>
                <w:b/>
                <w:bCs/>
                <w:color w:val="000000"/>
                <w:kern w:val="0"/>
                <w:sz w:val="20"/>
                <w:szCs w:val="20"/>
              </w:rPr>
            </w:pPr>
            <w:r>
              <w:rPr>
                <w:rFonts w:hint="eastAsia" w:ascii="仿宋_GB2312" w:hAnsi="宋体" w:eastAsia="仿宋_GB2312" w:cs="宋体"/>
                <w:b/>
                <w:bCs/>
                <w:color w:val="000000"/>
                <w:kern w:val="0"/>
                <w:sz w:val="20"/>
                <w:szCs w:val="20"/>
              </w:rPr>
              <w:t>支出预算</w:t>
            </w:r>
          </w:p>
        </w:tc>
      </w:tr>
      <w:tr>
        <w:tblPrEx>
          <w:tblLayout w:type="fixed"/>
          <w:tblCellMar>
            <w:top w:w="0" w:type="dxa"/>
            <w:left w:w="108" w:type="dxa"/>
            <w:bottom w:w="0" w:type="dxa"/>
            <w:right w:w="108" w:type="dxa"/>
          </w:tblCellMar>
        </w:tblPrEx>
        <w:trPr>
          <w:gridAfter w:val="1"/>
          <w:wAfter w:w="19" w:type="dxa"/>
          <w:trHeight w:val="480" w:hRule="atLeast"/>
        </w:trPr>
        <w:tc>
          <w:tcPr>
            <w:tcW w:w="1516"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289" w:type="dxa"/>
            <w:tcBorders>
              <w:top w:val="nil"/>
              <w:left w:val="single" w:color="auto" w:sz="4" w:space="0"/>
              <w:bottom w:val="single" w:color="000000" w:sz="4" w:space="0"/>
              <w:right w:val="single" w:color="auto" w:sz="4" w:space="0"/>
            </w:tcBorders>
            <w:vAlign w:val="center"/>
          </w:tcPr>
          <w:p>
            <w:pPr>
              <w:widowControl/>
              <w:jc w:val="center"/>
              <w:rPr>
                <w:rFonts w:ascii="仿宋_GB2312"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855" w:type="dxa"/>
            <w:gridSpan w:val="2"/>
            <w:tcBorders>
              <w:top w:val="nil"/>
              <w:left w:val="single" w:color="auto" w:sz="4" w:space="0"/>
              <w:bottom w:val="single" w:color="000000" w:sz="4" w:space="0"/>
              <w:right w:val="single" w:color="auto" w:sz="4" w:space="0"/>
            </w:tcBorders>
            <w:vAlign w:val="center"/>
          </w:tcPr>
          <w:p>
            <w:pPr>
              <w:widowControl/>
              <w:jc w:val="center"/>
              <w:rPr>
                <w:rFonts w:ascii="仿宋_GB2312" w:eastAsia="仿宋_GB2312" w:cs="宋体"/>
                <w:b/>
                <w:bCs/>
                <w:color w:val="000000"/>
                <w:kern w:val="0"/>
                <w:sz w:val="20"/>
                <w:szCs w:val="20"/>
              </w:rPr>
            </w:pPr>
            <w:r>
              <w:rPr>
                <w:rFonts w:hint="eastAsia" w:ascii="仿宋_GB2312" w:hAnsi="宋体" w:eastAsia="仿宋_GB2312" w:cs="宋体"/>
                <w:b/>
                <w:bCs/>
                <w:color w:val="000000"/>
                <w:kern w:val="0"/>
                <w:sz w:val="20"/>
                <w:szCs w:val="20"/>
              </w:rPr>
              <w:t>合计</w:t>
            </w:r>
          </w:p>
        </w:tc>
        <w:tc>
          <w:tcPr>
            <w:tcW w:w="1856" w:type="dxa"/>
            <w:gridSpan w:val="2"/>
            <w:tcBorders>
              <w:top w:val="nil"/>
              <w:left w:val="single" w:color="auto" w:sz="4" w:space="0"/>
              <w:bottom w:val="single" w:color="000000" w:sz="4" w:space="0"/>
              <w:right w:val="single" w:color="auto" w:sz="4" w:space="0"/>
            </w:tcBorders>
            <w:vAlign w:val="center"/>
          </w:tcPr>
          <w:p>
            <w:pPr>
              <w:widowControl/>
              <w:jc w:val="center"/>
              <w:rPr>
                <w:rFonts w:ascii="仿宋_GB2312"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13" w:type="dxa"/>
            <w:gridSpan w:val="2"/>
            <w:tcBorders>
              <w:top w:val="nil"/>
              <w:left w:val="single" w:color="auto" w:sz="4" w:space="0"/>
              <w:bottom w:val="single" w:color="000000" w:sz="4" w:space="0"/>
              <w:right w:val="single" w:color="auto" w:sz="4" w:space="0"/>
            </w:tcBorders>
            <w:vAlign w:val="center"/>
          </w:tcPr>
          <w:p>
            <w:pPr>
              <w:widowControl/>
              <w:jc w:val="center"/>
              <w:rPr>
                <w:rFonts w:ascii="仿宋_GB2312"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548" w:type="dxa"/>
            <w:tcBorders>
              <w:top w:val="nil"/>
              <w:left w:val="single" w:color="auto" w:sz="4" w:space="0"/>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hint="eastAsia" w:ascii="仿宋_GB2312" w:hAnsi="宋体" w:eastAsia="仿宋_GB2312" w:cs="宋体"/>
                <w:b/>
                <w:bCs/>
                <w:color w:val="000000"/>
                <w:kern w:val="0"/>
                <w:sz w:val="16"/>
                <w:szCs w:val="16"/>
              </w:rPr>
              <w:t>类</w:t>
            </w:r>
          </w:p>
        </w:tc>
        <w:tc>
          <w:tcPr>
            <w:tcW w:w="436"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hint="eastAsia" w:ascii="仿宋_GB2312" w:hAnsi="宋体" w:eastAsia="仿宋_GB2312" w:cs="宋体"/>
                <w:b/>
                <w:bCs/>
                <w:color w:val="000000"/>
                <w:kern w:val="0"/>
                <w:sz w:val="16"/>
                <w:szCs w:val="16"/>
              </w:rPr>
              <w:t>款</w:t>
            </w:r>
          </w:p>
        </w:tc>
        <w:tc>
          <w:tcPr>
            <w:tcW w:w="532"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hint="eastAsia" w:ascii="仿宋_GB2312" w:hAnsi="宋体" w:eastAsia="仿宋_GB2312" w:cs="宋体"/>
                <w:b/>
                <w:bCs/>
                <w:color w:val="000000"/>
                <w:kern w:val="0"/>
                <w:sz w:val="16"/>
                <w:szCs w:val="16"/>
              </w:rPr>
              <w:t>项</w:t>
            </w:r>
          </w:p>
        </w:tc>
        <w:tc>
          <w:tcPr>
            <w:tcW w:w="2308" w:type="dxa"/>
            <w:gridSpan w:val="2"/>
            <w:tcBorders>
              <w:top w:val="nil"/>
              <w:left w:val="single" w:color="auto" w:sz="4" w:space="0"/>
              <w:bottom w:val="single" w:color="000000" w:sz="4" w:space="0"/>
              <w:right w:val="single" w:color="auto" w:sz="4" w:space="0"/>
            </w:tcBorders>
            <w:vAlign w:val="center"/>
          </w:tcPr>
          <w:p>
            <w:pPr>
              <w:widowControl/>
              <w:jc w:val="left"/>
              <w:rPr>
                <w:rFonts w:ascii="仿宋_GB2312" w:eastAsia="仿宋_GB2312" w:cs="宋体"/>
                <w:b/>
                <w:bCs/>
                <w:color w:val="000000"/>
                <w:kern w:val="0"/>
                <w:sz w:val="20"/>
                <w:szCs w:val="20"/>
              </w:rPr>
            </w:pPr>
          </w:p>
        </w:tc>
        <w:tc>
          <w:tcPr>
            <w:tcW w:w="1855" w:type="dxa"/>
            <w:gridSpan w:val="2"/>
            <w:tcBorders>
              <w:top w:val="nil"/>
              <w:left w:val="single" w:color="auto" w:sz="4" w:space="0"/>
              <w:bottom w:val="single" w:color="000000" w:sz="4" w:space="0"/>
              <w:right w:val="single" w:color="auto" w:sz="4" w:space="0"/>
            </w:tcBorders>
            <w:vAlign w:val="center"/>
          </w:tcPr>
          <w:p>
            <w:pPr>
              <w:widowControl/>
              <w:jc w:val="left"/>
              <w:rPr>
                <w:rFonts w:ascii="仿宋_GB2312" w:eastAsia="仿宋_GB2312" w:cs="宋体"/>
                <w:b/>
                <w:bCs/>
                <w:color w:val="000000"/>
                <w:kern w:val="0"/>
                <w:sz w:val="20"/>
                <w:szCs w:val="20"/>
              </w:rPr>
            </w:pPr>
          </w:p>
        </w:tc>
        <w:tc>
          <w:tcPr>
            <w:tcW w:w="1856" w:type="dxa"/>
            <w:gridSpan w:val="2"/>
            <w:tcBorders>
              <w:top w:val="nil"/>
              <w:left w:val="single" w:color="auto" w:sz="4" w:space="0"/>
              <w:bottom w:val="single" w:color="000000" w:sz="4" w:space="0"/>
              <w:right w:val="single" w:color="auto" w:sz="4" w:space="0"/>
            </w:tcBorders>
            <w:vAlign w:val="center"/>
          </w:tcPr>
          <w:p>
            <w:pPr>
              <w:widowControl/>
              <w:jc w:val="left"/>
              <w:rPr>
                <w:rFonts w:ascii="仿宋_GB2312" w:eastAsia="仿宋_GB2312" w:cs="宋体"/>
                <w:b/>
                <w:bCs/>
                <w:color w:val="000000"/>
                <w:kern w:val="0"/>
                <w:sz w:val="20"/>
                <w:szCs w:val="20"/>
              </w:rPr>
            </w:pPr>
          </w:p>
        </w:tc>
        <w:tc>
          <w:tcPr>
            <w:tcW w:w="1713" w:type="dxa"/>
            <w:gridSpan w:val="2"/>
            <w:tcBorders>
              <w:top w:val="nil"/>
              <w:left w:val="single" w:color="auto" w:sz="4" w:space="0"/>
              <w:bottom w:val="single" w:color="000000" w:sz="4" w:space="0"/>
              <w:right w:val="single" w:color="auto" w:sz="4" w:space="0"/>
            </w:tcBorders>
            <w:vAlign w:val="center"/>
          </w:tcPr>
          <w:p>
            <w:pPr>
              <w:widowControl/>
              <w:jc w:val="left"/>
              <w:rPr>
                <w:rFonts w:ascii="仿宋_GB2312"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548" w:type="dxa"/>
            <w:tcBorders>
              <w:top w:val="nil"/>
              <w:left w:val="single" w:color="auto" w:sz="4" w:space="0"/>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ascii="仿宋_GB2312" w:eastAsia="仿宋_GB2312"/>
                <w:color w:val="000000"/>
                <w:sz w:val="20"/>
                <w:szCs w:val="20"/>
              </w:rPr>
              <w:t>201</w:t>
            </w:r>
          </w:p>
        </w:tc>
        <w:tc>
          <w:tcPr>
            <w:tcW w:w="436"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ascii="仿宋_GB2312" w:hAnsi="宋体" w:eastAsia="仿宋_GB2312" w:cs="宋体"/>
                <w:b/>
                <w:bCs/>
                <w:color w:val="000000"/>
                <w:kern w:val="0"/>
                <w:sz w:val="16"/>
                <w:szCs w:val="16"/>
              </w:rPr>
              <w:t>14</w:t>
            </w:r>
          </w:p>
        </w:tc>
        <w:tc>
          <w:tcPr>
            <w:tcW w:w="532"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ascii="仿宋_GB2312" w:hAnsi="宋体" w:eastAsia="仿宋_GB2312" w:cs="宋体"/>
                <w:b/>
                <w:bCs/>
                <w:color w:val="000000"/>
                <w:kern w:val="0"/>
                <w:sz w:val="16"/>
                <w:szCs w:val="16"/>
              </w:rPr>
              <w:t>01</w:t>
            </w:r>
          </w:p>
        </w:tc>
        <w:tc>
          <w:tcPr>
            <w:tcW w:w="2308"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eastAsia="仿宋_GB2312"/>
                <w:color w:val="000000"/>
                <w:sz w:val="20"/>
                <w:szCs w:val="20"/>
              </w:rPr>
              <w:t>行政运行　</w:t>
            </w:r>
            <w:r>
              <w:rPr>
                <w:rFonts w:hint="eastAsia" w:ascii="仿宋_GB2312" w:hAnsi="宋体" w:eastAsia="仿宋_GB2312" w:cs="宋体"/>
                <w:b/>
                <w:bCs/>
                <w:color w:val="000000"/>
                <w:kern w:val="0"/>
                <w:sz w:val="22"/>
                <w:szCs w:val="22"/>
              </w:rPr>
              <w:t>　</w:t>
            </w:r>
          </w:p>
        </w:tc>
        <w:tc>
          <w:tcPr>
            <w:tcW w:w="1855"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ascii="仿宋_GB2312" w:hAnsi="宋体" w:eastAsia="仿宋_GB2312" w:cs="宋体"/>
                <w:b/>
                <w:bCs/>
                <w:color w:val="000000"/>
                <w:kern w:val="0"/>
                <w:sz w:val="22"/>
                <w:szCs w:val="22"/>
              </w:rPr>
              <w:t>103.6</w:t>
            </w:r>
            <w:r>
              <w:rPr>
                <w:rFonts w:hint="eastAsia" w:ascii="仿宋_GB2312" w:hAnsi="宋体" w:eastAsia="仿宋_GB2312" w:cs="宋体"/>
                <w:b/>
                <w:bCs/>
                <w:color w:val="000000"/>
                <w:kern w:val="0"/>
                <w:sz w:val="22"/>
                <w:szCs w:val="22"/>
              </w:rPr>
              <w:t>　</w:t>
            </w:r>
          </w:p>
        </w:tc>
        <w:tc>
          <w:tcPr>
            <w:tcW w:w="1856"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ascii="仿宋_GB2312" w:hAnsi="宋体" w:eastAsia="仿宋_GB2312" w:cs="宋体"/>
                <w:b/>
                <w:bCs/>
                <w:color w:val="000000"/>
                <w:kern w:val="0"/>
                <w:sz w:val="22"/>
                <w:szCs w:val="22"/>
              </w:rPr>
              <w:t>103.6</w:t>
            </w:r>
            <w:r>
              <w:rPr>
                <w:rFonts w:hint="eastAsia" w:ascii="仿宋_GB2312" w:hAnsi="宋体" w:eastAsia="仿宋_GB2312" w:cs="宋体"/>
                <w:b/>
                <w:bCs/>
                <w:color w:val="000000"/>
                <w:kern w:val="0"/>
                <w:sz w:val="22"/>
                <w:szCs w:val="22"/>
              </w:rPr>
              <w:t>　</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48" w:type="dxa"/>
            <w:tcBorders>
              <w:top w:val="nil"/>
              <w:left w:val="single" w:color="auto" w:sz="4" w:space="0"/>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ascii="仿宋_GB2312" w:eastAsia="仿宋_GB2312"/>
                <w:color w:val="000000"/>
                <w:sz w:val="20"/>
                <w:szCs w:val="20"/>
              </w:rPr>
              <w:t>201</w:t>
            </w:r>
          </w:p>
        </w:tc>
        <w:tc>
          <w:tcPr>
            <w:tcW w:w="436"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ascii="仿宋_GB2312" w:hAnsi="宋体" w:eastAsia="仿宋_GB2312" w:cs="宋体"/>
                <w:b/>
                <w:bCs/>
                <w:color w:val="000000"/>
                <w:kern w:val="0"/>
                <w:sz w:val="16"/>
                <w:szCs w:val="16"/>
              </w:rPr>
              <w:t>14</w:t>
            </w:r>
          </w:p>
        </w:tc>
        <w:tc>
          <w:tcPr>
            <w:tcW w:w="532"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ascii="仿宋_GB2312" w:hAnsi="宋体" w:eastAsia="仿宋_GB2312" w:cs="宋体"/>
                <w:b/>
                <w:bCs/>
                <w:color w:val="000000"/>
                <w:kern w:val="0"/>
                <w:sz w:val="16"/>
                <w:szCs w:val="16"/>
              </w:rPr>
              <w:t>02</w:t>
            </w:r>
          </w:p>
        </w:tc>
        <w:tc>
          <w:tcPr>
            <w:tcW w:w="2308"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eastAsia="仿宋_GB2312"/>
                <w:color w:val="000000"/>
                <w:sz w:val="20"/>
                <w:szCs w:val="20"/>
              </w:rPr>
              <w:t>一般行政管理事务</w:t>
            </w:r>
            <w:r>
              <w:rPr>
                <w:rFonts w:hint="eastAsia" w:ascii="仿宋_GB2312" w:hAnsi="宋体" w:eastAsia="仿宋_GB2312" w:cs="宋体"/>
                <w:b/>
                <w:bCs/>
                <w:color w:val="000000"/>
                <w:kern w:val="0"/>
                <w:sz w:val="22"/>
                <w:szCs w:val="22"/>
              </w:rPr>
              <w:t>　</w:t>
            </w:r>
          </w:p>
        </w:tc>
        <w:tc>
          <w:tcPr>
            <w:tcW w:w="1855"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r>
              <w:rPr>
                <w:rFonts w:ascii="仿宋_GB2312" w:eastAsia="仿宋_GB2312" w:cs="宋体"/>
                <w:b/>
                <w:bCs/>
                <w:color w:val="000000"/>
                <w:kern w:val="0"/>
                <w:sz w:val="22"/>
                <w:szCs w:val="22"/>
              </w:rPr>
              <w:t>0</w:t>
            </w:r>
          </w:p>
        </w:tc>
        <w:tc>
          <w:tcPr>
            <w:tcW w:w="1856"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r>
              <w:rPr>
                <w:rFonts w:ascii="仿宋_GB2312" w:eastAsia="仿宋_GB2312" w:cs="宋体"/>
                <w:b/>
                <w:bCs/>
                <w:color w:val="000000"/>
                <w:kern w:val="0"/>
                <w:sz w:val="22"/>
                <w:szCs w:val="22"/>
              </w:rPr>
              <w:t>0</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r>
              <w:rPr>
                <w:rFonts w:ascii="仿宋_GB2312" w:hAnsi="宋体" w:eastAsia="仿宋_GB2312" w:cs="宋体"/>
                <w:b/>
                <w:bCs/>
                <w:color w:val="000000"/>
                <w:kern w:val="0"/>
                <w:sz w:val="22"/>
                <w:szCs w:val="22"/>
              </w:rPr>
              <w:t>80</w:t>
            </w:r>
          </w:p>
        </w:tc>
      </w:tr>
      <w:tr>
        <w:tblPrEx>
          <w:tblLayout w:type="fixed"/>
          <w:tblCellMar>
            <w:top w:w="0" w:type="dxa"/>
            <w:left w:w="108" w:type="dxa"/>
            <w:bottom w:w="0" w:type="dxa"/>
            <w:right w:w="108" w:type="dxa"/>
          </w:tblCellMar>
        </w:tblPrEx>
        <w:trPr>
          <w:trHeight w:val="405" w:hRule="atLeast"/>
        </w:trPr>
        <w:tc>
          <w:tcPr>
            <w:tcW w:w="548" w:type="dxa"/>
            <w:tcBorders>
              <w:top w:val="nil"/>
              <w:left w:val="single" w:color="auto" w:sz="4" w:space="0"/>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ascii="仿宋_GB2312" w:eastAsia="仿宋_GB2312"/>
                <w:color w:val="000000"/>
                <w:sz w:val="20"/>
                <w:szCs w:val="20"/>
              </w:rPr>
              <w:t>201</w:t>
            </w:r>
          </w:p>
        </w:tc>
        <w:tc>
          <w:tcPr>
            <w:tcW w:w="436"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ascii="仿宋_GB2312" w:hAnsi="宋体" w:eastAsia="仿宋_GB2312" w:cs="宋体"/>
                <w:b/>
                <w:bCs/>
                <w:color w:val="000000"/>
                <w:kern w:val="0"/>
                <w:sz w:val="16"/>
                <w:szCs w:val="16"/>
              </w:rPr>
              <w:t>14</w:t>
            </w:r>
          </w:p>
        </w:tc>
        <w:tc>
          <w:tcPr>
            <w:tcW w:w="532"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ascii="仿宋_GB2312" w:hAnsi="宋体" w:eastAsia="仿宋_GB2312" w:cs="宋体"/>
                <w:b/>
                <w:bCs/>
                <w:color w:val="000000"/>
                <w:kern w:val="0"/>
                <w:sz w:val="16"/>
                <w:szCs w:val="16"/>
              </w:rPr>
              <w:t>50</w:t>
            </w:r>
          </w:p>
        </w:tc>
        <w:tc>
          <w:tcPr>
            <w:tcW w:w="2308"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事业运行　</w:t>
            </w:r>
          </w:p>
        </w:tc>
        <w:tc>
          <w:tcPr>
            <w:tcW w:w="1855"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r>
              <w:rPr>
                <w:rFonts w:ascii="仿宋_GB2312" w:hAnsi="宋体" w:eastAsia="仿宋_GB2312" w:cs="宋体"/>
                <w:b/>
                <w:bCs/>
                <w:color w:val="000000"/>
                <w:kern w:val="0"/>
                <w:sz w:val="22"/>
                <w:szCs w:val="22"/>
              </w:rPr>
              <w:t>8.32</w:t>
            </w:r>
          </w:p>
        </w:tc>
        <w:tc>
          <w:tcPr>
            <w:tcW w:w="1856"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ascii="仿宋_GB2312" w:hAnsi="宋体" w:eastAsia="仿宋_GB2312" w:cs="宋体"/>
                <w:b/>
                <w:bCs/>
                <w:color w:val="000000"/>
                <w:kern w:val="0"/>
                <w:sz w:val="22"/>
                <w:szCs w:val="22"/>
              </w:rPr>
              <w:t>8.32</w:t>
            </w:r>
            <w:r>
              <w:rPr>
                <w:rFonts w:hint="eastAsia" w:ascii="仿宋_GB2312" w:hAnsi="宋体" w:eastAsia="仿宋_GB2312" w:cs="宋体"/>
                <w:b/>
                <w:bCs/>
                <w:color w:val="000000"/>
                <w:kern w:val="0"/>
                <w:sz w:val="22"/>
                <w:szCs w:val="22"/>
              </w:rPr>
              <w:t>　</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48" w:type="dxa"/>
            <w:tcBorders>
              <w:top w:val="nil"/>
              <w:left w:val="single" w:color="auto" w:sz="4" w:space="0"/>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hint="eastAsia" w:ascii="仿宋_GB2312" w:hAnsi="宋体" w:eastAsia="仿宋_GB2312" w:cs="宋体"/>
                <w:b/>
                <w:bCs/>
                <w:color w:val="000000"/>
                <w:kern w:val="0"/>
                <w:sz w:val="16"/>
                <w:szCs w:val="16"/>
              </w:rPr>
              <w:t>　</w:t>
            </w:r>
          </w:p>
        </w:tc>
        <w:tc>
          <w:tcPr>
            <w:tcW w:w="436"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hint="eastAsia" w:ascii="仿宋_GB2312" w:hAnsi="宋体" w:eastAsia="仿宋_GB2312" w:cs="宋体"/>
                <w:b/>
                <w:bCs/>
                <w:color w:val="000000"/>
                <w:kern w:val="0"/>
                <w:sz w:val="16"/>
                <w:szCs w:val="16"/>
              </w:rPr>
              <w:t>　</w:t>
            </w:r>
          </w:p>
        </w:tc>
        <w:tc>
          <w:tcPr>
            <w:tcW w:w="532"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hint="eastAsia" w:ascii="仿宋_GB2312" w:hAnsi="宋体" w:eastAsia="仿宋_GB2312" w:cs="宋体"/>
                <w:b/>
                <w:bCs/>
                <w:color w:val="000000"/>
                <w:kern w:val="0"/>
                <w:sz w:val="16"/>
                <w:szCs w:val="16"/>
              </w:rPr>
              <w:t>　</w:t>
            </w:r>
          </w:p>
        </w:tc>
        <w:tc>
          <w:tcPr>
            <w:tcW w:w="2308"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c>
          <w:tcPr>
            <w:tcW w:w="1855"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c>
          <w:tcPr>
            <w:tcW w:w="1856"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48" w:type="dxa"/>
            <w:tcBorders>
              <w:top w:val="nil"/>
              <w:left w:val="single" w:color="auto" w:sz="4" w:space="0"/>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hint="eastAsia" w:ascii="仿宋_GB2312" w:hAnsi="宋体" w:eastAsia="仿宋_GB2312" w:cs="宋体"/>
                <w:b/>
                <w:bCs/>
                <w:color w:val="000000"/>
                <w:kern w:val="0"/>
                <w:sz w:val="16"/>
                <w:szCs w:val="16"/>
              </w:rPr>
              <w:t>　</w:t>
            </w:r>
          </w:p>
        </w:tc>
        <w:tc>
          <w:tcPr>
            <w:tcW w:w="436"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hint="eastAsia" w:ascii="仿宋_GB2312" w:hAnsi="宋体" w:eastAsia="仿宋_GB2312" w:cs="宋体"/>
                <w:b/>
                <w:bCs/>
                <w:color w:val="000000"/>
                <w:kern w:val="0"/>
                <w:sz w:val="16"/>
                <w:szCs w:val="16"/>
              </w:rPr>
              <w:t>　</w:t>
            </w:r>
          </w:p>
        </w:tc>
        <w:tc>
          <w:tcPr>
            <w:tcW w:w="532"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hint="eastAsia" w:ascii="仿宋_GB2312" w:hAnsi="宋体" w:eastAsia="仿宋_GB2312" w:cs="宋体"/>
                <w:b/>
                <w:bCs/>
                <w:color w:val="000000"/>
                <w:kern w:val="0"/>
                <w:sz w:val="16"/>
                <w:szCs w:val="16"/>
              </w:rPr>
              <w:t>　</w:t>
            </w:r>
          </w:p>
        </w:tc>
        <w:tc>
          <w:tcPr>
            <w:tcW w:w="2308"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c>
          <w:tcPr>
            <w:tcW w:w="1855"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c>
          <w:tcPr>
            <w:tcW w:w="1856"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48" w:type="dxa"/>
            <w:tcBorders>
              <w:top w:val="nil"/>
              <w:left w:val="single" w:color="auto" w:sz="4" w:space="0"/>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hint="eastAsia" w:ascii="仿宋_GB2312" w:hAnsi="宋体" w:eastAsia="仿宋_GB2312" w:cs="宋体"/>
                <w:b/>
                <w:bCs/>
                <w:color w:val="000000"/>
                <w:kern w:val="0"/>
                <w:sz w:val="16"/>
                <w:szCs w:val="16"/>
              </w:rPr>
              <w:t>　</w:t>
            </w:r>
          </w:p>
        </w:tc>
        <w:tc>
          <w:tcPr>
            <w:tcW w:w="436"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hint="eastAsia" w:ascii="仿宋_GB2312" w:hAnsi="宋体" w:eastAsia="仿宋_GB2312" w:cs="宋体"/>
                <w:b/>
                <w:bCs/>
                <w:color w:val="000000"/>
                <w:kern w:val="0"/>
                <w:sz w:val="16"/>
                <w:szCs w:val="16"/>
              </w:rPr>
              <w:t>　</w:t>
            </w:r>
          </w:p>
        </w:tc>
        <w:tc>
          <w:tcPr>
            <w:tcW w:w="532"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hint="eastAsia" w:ascii="仿宋_GB2312" w:hAnsi="宋体" w:eastAsia="仿宋_GB2312" w:cs="宋体"/>
                <w:b/>
                <w:bCs/>
                <w:color w:val="000000"/>
                <w:kern w:val="0"/>
                <w:sz w:val="16"/>
                <w:szCs w:val="16"/>
              </w:rPr>
              <w:t>　</w:t>
            </w:r>
          </w:p>
        </w:tc>
        <w:tc>
          <w:tcPr>
            <w:tcW w:w="2308"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c>
          <w:tcPr>
            <w:tcW w:w="1855"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c>
          <w:tcPr>
            <w:tcW w:w="1856"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48" w:type="dxa"/>
            <w:tcBorders>
              <w:top w:val="nil"/>
              <w:left w:val="single" w:color="auto" w:sz="4" w:space="0"/>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hint="eastAsia" w:ascii="仿宋_GB2312" w:hAnsi="宋体" w:eastAsia="仿宋_GB2312" w:cs="宋体"/>
                <w:b/>
                <w:bCs/>
                <w:color w:val="000000"/>
                <w:kern w:val="0"/>
                <w:sz w:val="16"/>
                <w:szCs w:val="16"/>
              </w:rPr>
              <w:t>　</w:t>
            </w:r>
          </w:p>
        </w:tc>
        <w:tc>
          <w:tcPr>
            <w:tcW w:w="436"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hint="eastAsia" w:ascii="仿宋_GB2312" w:hAnsi="宋体" w:eastAsia="仿宋_GB2312" w:cs="宋体"/>
                <w:b/>
                <w:bCs/>
                <w:color w:val="000000"/>
                <w:kern w:val="0"/>
                <w:sz w:val="16"/>
                <w:szCs w:val="16"/>
              </w:rPr>
              <w:t>　</w:t>
            </w:r>
          </w:p>
        </w:tc>
        <w:tc>
          <w:tcPr>
            <w:tcW w:w="532"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hint="eastAsia" w:ascii="仿宋_GB2312" w:hAnsi="宋体" w:eastAsia="仿宋_GB2312" w:cs="宋体"/>
                <w:b/>
                <w:bCs/>
                <w:color w:val="000000"/>
                <w:kern w:val="0"/>
                <w:sz w:val="16"/>
                <w:szCs w:val="16"/>
              </w:rPr>
              <w:t>　</w:t>
            </w:r>
          </w:p>
        </w:tc>
        <w:tc>
          <w:tcPr>
            <w:tcW w:w="2308"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c>
          <w:tcPr>
            <w:tcW w:w="1855"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c>
          <w:tcPr>
            <w:tcW w:w="1856"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48" w:type="dxa"/>
            <w:tcBorders>
              <w:top w:val="nil"/>
              <w:left w:val="single" w:color="auto" w:sz="4" w:space="0"/>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hint="eastAsia" w:ascii="仿宋_GB2312" w:hAnsi="宋体" w:eastAsia="仿宋_GB2312" w:cs="宋体"/>
                <w:b/>
                <w:bCs/>
                <w:color w:val="000000"/>
                <w:kern w:val="0"/>
                <w:sz w:val="16"/>
                <w:szCs w:val="16"/>
              </w:rPr>
              <w:t>　</w:t>
            </w:r>
          </w:p>
        </w:tc>
        <w:tc>
          <w:tcPr>
            <w:tcW w:w="436"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hint="eastAsia" w:ascii="仿宋_GB2312" w:hAnsi="宋体" w:eastAsia="仿宋_GB2312" w:cs="宋体"/>
                <w:b/>
                <w:bCs/>
                <w:color w:val="000000"/>
                <w:kern w:val="0"/>
                <w:sz w:val="16"/>
                <w:szCs w:val="16"/>
              </w:rPr>
              <w:t>　</w:t>
            </w:r>
          </w:p>
        </w:tc>
        <w:tc>
          <w:tcPr>
            <w:tcW w:w="532"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hint="eastAsia" w:ascii="仿宋_GB2312" w:hAnsi="宋体" w:eastAsia="仿宋_GB2312" w:cs="宋体"/>
                <w:b/>
                <w:bCs/>
                <w:color w:val="000000"/>
                <w:kern w:val="0"/>
                <w:sz w:val="16"/>
                <w:szCs w:val="16"/>
              </w:rPr>
              <w:t>　</w:t>
            </w:r>
          </w:p>
        </w:tc>
        <w:tc>
          <w:tcPr>
            <w:tcW w:w="2308"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c>
          <w:tcPr>
            <w:tcW w:w="1855"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c>
          <w:tcPr>
            <w:tcW w:w="1856"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48" w:type="dxa"/>
            <w:tcBorders>
              <w:top w:val="nil"/>
              <w:left w:val="single" w:color="auto" w:sz="4" w:space="0"/>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hint="eastAsia" w:ascii="仿宋_GB2312" w:hAnsi="宋体" w:eastAsia="仿宋_GB2312" w:cs="宋体"/>
                <w:b/>
                <w:bCs/>
                <w:color w:val="000000"/>
                <w:kern w:val="0"/>
                <w:sz w:val="16"/>
                <w:szCs w:val="16"/>
              </w:rPr>
              <w:t>　</w:t>
            </w:r>
          </w:p>
        </w:tc>
        <w:tc>
          <w:tcPr>
            <w:tcW w:w="436"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hint="eastAsia" w:ascii="仿宋_GB2312" w:hAnsi="宋体" w:eastAsia="仿宋_GB2312" w:cs="宋体"/>
                <w:b/>
                <w:bCs/>
                <w:color w:val="000000"/>
                <w:kern w:val="0"/>
                <w:sz w:val="16"/>
                <w:szCs w:val="16"/>
              </w:rPr>
              <w:t>　</w:t>
            </w:r>
          </w:p>
        </w:tc>
        <w:tc>
          <w:tcPr>
            <w:tcW w:w="532"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hint="eastAsia" w:ascii="仿宋_GB2312" w:hAnsi="宋体" w:eastAsia="仿宋_GB2312" w:cs="宋体"/>
                <w:b/>
                <w:bCs/>
                <w:color w:val="000000"/>
                <w:kern w:val="0"/>
                <w:sz w:val="16"/>
                <w:szCs w:val="16"/>
              </w:rPr>
              <w:t>　</w:t>
            </w:r>
          </w:p>
        </w:tc>
        <w:tc>
          <w:tcPr>
            <w:tcW w:w="2308"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c>
          <w:tcPr>
            <w:tcW w:w="1855"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c>
          <w:tcPr>
            <w:tcW w:w="1856"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48" w:type="dxa"/>
            <w:tcBorders>
              <w:top w:val="nil"/>
              <w:left w:val="single" w:color="auto" w:sz="4" w:space="0"/>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hint="eastAsia" w:ascii="仿宋_GB2312" w:hAnsi="宋体" w:eastAsia="仿宋_GB2312" w:cs="宋体"/>
                <w:b/>
                <w:bCs/>
                <w:color w:val="000000"/>
                <w:kern w:val="0"/>
                <w:sz w:val="16"/>
                <w:szCs w:val="16"/>
              </w:rPr>
              <w:t>　</w:t>
            </w:r>
          </w:p>
        </w:tc>
        <w:tc>
          <w:tcPr>
            <w:tcW w:w="436"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hint="eastAsia" w:ascii="仿宋_GB2312" w:hAnsi="宋体" w:eastAsia="仿宋_GB2312" w:cs="宋体"/>
                <w:b/>
                <w:bCs/>
                <w:color w:val="000000"/>
                <w:kern w:val="0"/>
                <w:sz w:val="16"/>
                <w:szCs w:val="16"/>
              </w:rPr>
              <w:t>　</w:t>
            </w:r>
          </w:p>
        </w:tc>
        <w:tc>
          <w:tcPr>
            <w:tcW w:w="532"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hint="eastAsia" w:ascii="仿宋_GB2312" w:hAnsi="宋体" w:eastAsia="仿宋_GB2312" w:cs="宋体"/>
                <w:b/>
                <w:bCs/>
                <w:color w:val="000000"/>
                <w:kern w:val="0"/>
                <w:sz w:val="16"/>
                <w:szCs w:val="16"/>
              </w:rPr>
              <w:t>　</w:t>
            </w:r>
          </w:p>
        </w:tc>
        <w:tc>
          <w:tcPr>
            <w:tcW w:w="2308"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c>
          <w:tcPr>
            <w:tcW w:w="1855"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c>
          <w:tcPr>
            <w:tcW w:w="1856"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48" w:type="dxa"/>
            <w:tcBorders>
              <w:top w:val="nil"/>
              <w:left w:val="single" w:color="auto" w:sz="4" w:space="0"/>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p>
        </w:tc>
        <w:tc>
          <w:tcPr>
            <w:tcW w:w="436"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p>
        </w:tc>
        <w:tc>
          <w:tcPr>
            <w:tcW w:w="532"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p>
        </w:tc>
        <w:tc>
          <w:tcPr>
            <w:tcW w:w="2308"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c>
          <w:tcPr>
            <w:tcW w:w="1855"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c>
          <w:tcPr>
            <w:tcW w:w="1856"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48" w:type="dxa"/>
            <w:tcBorders>
              <w:top w:val="nil"/>
              <w:left w:val="single" w:color="auto" w:sz="4" w:space="0"/>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p>
        </w:tc>
        <w:tc>
          <w:tcPr>
            <w:tcW w:w="436"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p>
        </w:tc>
        <w:tc>
          <w:tcPr>
            <w:tcW w:w="532"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p>
        </w:tc>
        <w:tc>
          <w:tcPr>
            <w:tcW w:w="2308"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c>
          <w:tcPr>
            <w:tcW w:w="1855"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c>
          <w:tcPr>
            <w:tcW w:w="1856"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48" w:type="dxa"/>
            <w:tcBorders>
              <w:top w:val="nil"/>
              <w:left w:val="single" w:color="auto" w:sz="4" w:space="0"/>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p>
        </w:tc>
        <w:tc>
          <w:tcPr>
            <w:tcW w:w="436"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p>
        </w:tc>
        <w:tc>
          <w:tcPr>
            <w:tcW w:w="532"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p>
        </w:tc>
        <w:tc>
          <w:tcPr>
            <w:tcW w:w="2308"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c>
          <w:tcPr>
            <w:tcW w:w="1855"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c>
          <w:tcPr>
            <w:tcW w:w="1856"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48" w:type="dxa"/>
            <w:tcBorders>
              <w:top w:val="nil"/>
              <w:left w:val="single" w:color="auto" w:sz="4" w:space="0"/>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p>
        </w:tc>
        <w:tc>
          <w:tcPr>
            <w:tcW w:w="436"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p>
        </w:tc>
        <w:tc>
          <w:tcPr>
            <w:tcW w:w="532"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p>
        </w:tc>
        <w:tc>
          <w:tcPr>
            <w:tcW w:w="2308"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c>
          <w:tcPr>
            <w:tcW w:w="1855"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c>
          <w:tcPr>
            <w:tcW w:w="1856"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48" w:type="dxa"/>
            <w:tcBorders>
              <w:top w:val="nil"/>
              <w:left w:val="single" w:color="auto" w:sz="4" w:space="0"/>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p>
        </w:tc>
        <w:tc>
          <w:tcPr>
            <w:tcW w:w="436"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p>
        </w:tc>
        <w:tc>
          <w:tcPr>
            <w:tcW w:w="532"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p>
        </w:tc>
        <w:tc>
          <w:tcPr>
            <w:tcW w:w="2308"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c>
          <w:tcPr>
            <w:tcW w:w="1855"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c>
          <w:tcPr>
            <w:tcW w:w="1856"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48" w:type="dxa"/>
            <w:tcBorders>
              <w:top w:val="nil"/>
              <w:left w:val="single" w:color="auto" w:sz="4" w:space="0"/>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p>
        </w:tc>
        <w:tc>
          <w:tcPr>
            <w:tcW w:w="436"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p>
        </w:tc>
        <w:tc>
          <w:tcPr>
            <w:tcW w:w="532"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p>
        </w:tc>
        <w:tc>
          <w:tcPr>
            <w:tcW w:w="2308"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c>
          <w:tcPr>
            <w:tcW w:w="1855"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c>
          <w:tcPr>
            <w:tcW w:w="1856"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48" w:type="dxa"/>
            <w:tcBorders>
              <w:top w:val="nil"/>
              <w:left w:val="single" w:color="auto" w:sz="4" w:space="0"/>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p>
        </w:tc>
        <w:tc>
          <w:tcPr>
            <w:tcW w:w="436"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p>
        </w:tc>
        <w:tc>
          <w:tcPr>
            <w:tcW w:w="532"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p>
        </w:tc>
        <w:tc>
          <w:tcPr>
            <w:tcW w:w="2308"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c>
          <w:tcPr>
            <w:tcW w:w="1855"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c>
          <w:tcPr>
            <w:tcW w:w="1856"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48" w:type="dxa"/>
            <w:tcBorders>
              <w:top w:val="nil"/>
              <w:left w:val="single" w:color="auto" w:sz="4" w:space="0"/>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p>
        </w:tc>
        <w:tc>
          <w:tcPr>
            <w:tcW w:w="436"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p>
        </w:tc>
        <w:tc>
          <w:tcPr>
            <w:tcW w:w="532"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p>
        </w:tc>
        <w:tc>
          <w:tcPr>
            <w:tcW w:w="2308"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c>
          <w:tcPr>
            <w:tcW w:w="1855"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c>
          <w:tcPr>
            <w:tcW w:w="1856"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48" w:type="dxa"/>
            <w:tcBorders>
              <w:top w:val="nil"/>
              <w:left w:val="single" w:color="auto" w:sz="4" w:space="0"/>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p>
        </w:tc>
        <w:tc>
          <w:tcPr>
            <w:tcW w:w="436"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p>
        </w:tc>
        <w:tc>
          <w:tcPr>
            <w:tcW w:w="532"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p>
        </w:tc>
        <w:tc>
          <w:tcPr>
            <w:tcW w:w="2308"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c>
          <w:tcPr>
            <w:tcW w:w="1855"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c>
          <w:tcPr>
            <w:tcW w:w="1856"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48" w:type="dxa"/>
            <w:tcBorders>
              <w:top w:val="nil"/>
              <w:left w:val="single" w:color="auto" w:sz="4" w:space="0"/>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hint="eastAsia" w:ascii="仿宋_GB2312" w:hAnsi="宋体" w:eastAsia="仿宋_GB2312" w:cs="宋体"/>
                <w:b/>
                <w:bCs/>
                <w:color w:val="000000"/>
                <w:kern w:val="0"/>
                <w:sz w:val="16"/>
                <w:szCs w:val="16"/>
              </w:rPr>
              <w:t>　</w:t>
            </w:r>
          </w:p>
        </w:tc>
        <w:tc>
          <w:tcPr>
            <w:tcW w:w="436"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hint="eastAsia" w:ascii="仿宋_GB2312" w:hAnsi="宋体" w:eastAsia="仿宋_GB2312" w:cs="宋体"/>
                <w:b/>
                <w:bCs/>
                <w:color w:val="000000"/>
                <w:kern w:val="0"/>
                <w:sz w:val="16"/>
                <w:szCs w:val="16"/>
              </w:rPr>
              <w:t>　</w:t>
            </w:r>
          </w:p>
        </w:tc>
        <w:tc>
          <w:tcPr>
            <w:tcW w:w="532"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hint="eastAsia" w:ascii="仿宋_GB2312" w:hAnsi="宋体" w:eastAsia="仿宋_GB2312" w:cs="宋体"/>
                <w:b/>
                <w:bCs/>
                <w:color w:val="000000"/>
                <w:kern w:val="0"/>
                <w:sz w:val="16"/>
                <w:szCs w:val="16"/>
              </w:rPr>
              <w:t>　</w:t>
            </w:r>
          </w:p>
        </w:tc>
        <w:tc>
          <w:tcPr>
            <w:tcW w:w="2308"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c>
          <w:tcPr>
            <w:tcW w:w="1855"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c>
          <w:tcPr>
            <w:tcW w:w="1856"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48" w:type="dxa"/>
            <w:tcBorders>
              <w:top w:val="nil"/>
              <w:left w:val="single" w:color="auto" w:sz="4" w:space="0"/>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hint="eastAsia" w:ascii="仿宋_GB2312" w:hAnsi="宋体" w:eastAsia="仿宋_GB2312" w:cs="宋体"/>
                <w:b/>
                <w:bCs/>
                <w:color w:val="000000"/>
                <w:kern w:val="0"/>
                <w:sz w:val="16"/>
                <w:szCs w:val="16"/>
              </w:rPr>
              <w:t>　</w:t>
            </w:r>
          </w:p>
        </w:tc>
        <w:tc>
          <w:tcPr>
            <w:tcW w:w="436"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hint="eastAsia" w:ascii="仿宋_GB2312" w:hAnsi="宋体" w:eastAsia="仿宋_GB2312" w:cs="宋体"/>
                <w:b/>
                <w:bCs/>
                <w:color w:val="000000"/>
                <w:kern w:val="0"/>
                <w:sz w:val="16"/>
                <w:szCs w:val="16"/>
              </w:rPr>
              <w:t>　</w:t>
            </w:r>
          </w:p>
        </w:tc>
        <w:tc>
          <w:tcPr>
            <w:tcW w:w="532"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16"/>
                <w:szCs w:val="16"/>
              </w:rPr>
            </w:pPr>
            <w:r>
              <w:rPr>
                <w:rFonts w:hint="eastAsia" w:ascii="仿宋_GB2312" w:hAnsi="宋体" w:eastAsia="仿宋_GB2312" w:cs="宋体"/>
                <w:b/>
                <w:bCs/>
                <w:color w:val="000000"/>
                <w:kern w:val="0"/>
                <w:sz w:val="16"/>
                <w:szCs w:val="16"/>
              </w:rPr>
              <w:t>　</w:t>
            </w:r>
          </w:p>
        </w:tc>
        <w:tc>
          <w:tcPr>
            <w:tcW w:w="2308"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c>
          <w:tcPr>
            <w:tcW w:w="1855"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c>
          <w:tcPr>
            <w:tcW w:w="1856"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48"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436"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532"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c>
          <w:tcPr>
            <w:tcW w:w="2308"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color w:val="000000"/>
                <w:kern w:val="0"/>
                <w:sz w:val="22"/>
                <w:szCs w:val="22"/>
              </w:rPr>
            </w:pPr>
            <w:r>
              <w:rPr>
                <w:rFonts w:hint="eastAsia" w:ascii="仿宋_GB2312" w:hAnsi="宋体" w:eastAsia="仿宋_GB2312" w:cs="宋体"/>
                <w:color w:val="000000"/>
                <w:kern w:val="0"/>
                <w:sz w:val="22"/>
                <w:szCs w:val="22"/>
              </w:rPr>
              <w:t>合计</w:t>
            </w:r>
          </w:p>
        </w:tc>
        <w:tc>
          <w:tcPr>
            <w:tcW w:w="1855"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r>
              <w:rPr>
                <w:rFonts w:ascii="仿宋_GB2312" w:hAnsi="宋体" w:eastAsia="仿宋_GB2312" w:cs="宋体"/>
                <w:color w:val="000000"/>
                <w:kern w:val="0"/>
                <w:sz w:val="24"/>
              </w:rPr>
              <w:t>191.92</w:t>
            </w:r>
          </w:p>
        </w:tc>
        <w:tc>
          <w:tcPr>
            <w:tcW w:w="1856"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r>
              <w:rPr>
                <w:rFonts w:ascii="仿宋_GB2312" w:hAnsi="宋体" w:eastAsia="仿宋_GB2312" w:cs="宋体"/>
                <w:color w:val="000000"/>
                <w:kern w:val="0"/>
                <w:sz w:val="24"/>
              </w:rPr>
              <w:t>111.92</w:t>
            </w:r>
          </w:p>
        </w:tc>
        <w:tc>
          <w:tcPr>
            <w:tcW w:w="1713"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r>
              <w:rPr>
                <w:rFonts w:ascii="仿宋_GB2312" w:hAnsi="宋体" w:eastAsia="仿宋_GB2312" w:cs="宋体"/>
                <w:color w:val="000000"/>
                <w:kern w:val="0"/>
                <w:sz w:val="24"/>
              </w:rPr>
              <w:t>80</w:t>
            </w:r>
          </w:p>
        </w:tc>
      </w:tr>
    </w:tbl>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r>
        <w:rPr>
          <w:rFonts w:hint="eastAsia" w:ascii="仿宋_GB2312" w:hAnsi="宋体" w:eastAsia="仿宋_GB2312"/>
          <w:b/>
          <w:kern w:val="0"/>
          <w:sz w:val="32"/>
          <w:szCs w:val="32"/>
        </w:rPr>
        <w:t>表四：</w:t>
      </w: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w:t>
      </w:r>
      <w:r>
        <w:rPr>
          <w:rFonts w:ascii="仿宋_GB2312" w:hAnsi="宋体" w:eastAsia="仿宋_GB2312"/>
          <w:kern w:val="0"/>
          <w:sz w:val="28"/>
          <w:szCs w:val="28"/>
        </w:rPr>
        <w:t xml:space="preserve">   </w:t>
      </w:r>
      <w:r>
        <w:rPr>
          <w:rFonts w:hint="eastAsia" w:ascii="仿宋_GB2312" w:hAnsi="宋体" w:eastAsia="仿宋_GB2312"/>
          <w:kern w:val="0"/>
          <w:sz w:val="28"/>
          <w:szCs w:val="28"/>
        </w:rPr>
        <w:t>：</w:t>
      </w:r>
      <w:r>
        <w:rPr>
          <w:rFonts w:ascii="仿宋_GB2312" w:hAnsi="宋体" w:eastAsia="仿宋_GB2312"/>
          <w:kern w:val="0"/>
          <w:sz w:val="28"/>
          <w:szCs w:val="28"/>
        </w:rPr>
        <w:t xml:space="preserve">   </w:t>
      </w:r>
      <w:r>
        <w:rPr>
          <w:rFonts w:hint="eastAsia" w:ascii="仿宋_GB2312" w:hAnsi="宋体" w:eastAsia="仿宋_GB2312" w:cs="宋体"/>
          <w:color w:val="000000"/>
          <w:kern w:val="0"/>
          <w:sz w:val="24"/>
        </w:rPr>
        <w:t>昌吉州知识产权局</w:t>
      </w:r>
      <w:r>
        <w:rPr>
          <w:rFonts w:ascii="仿宋_GB2312" w:hAnsi="宋体" w:eastAsia="仿宋_GB2312"/>
          <w:kern w:val="0"/>
          <w:sz w:val="28"/>
          <w:szCs w:val="28"/>
        </w:rPr>
        <w:t xml:space="preserve">                     </w:t>
      </w:r>
      <w:r>
        <w:rPr>
          <w:rFonts w:hint="eastAsia" w:ascii="仿宋_GB2312" w:hAnsi="宋体" w:eastAsia="仿宋_GB2312"/>
          <w:kern w:val="0"/>
          <w:sz w:val="28"/>
          <w:szCs w:val="28"/>
        </w:rPr>
        <w:t>单位：万元</w:t>
      </w:r>
    </w:p>
    <w:tbl>
      <w:tblPr>
        <w:tblStyle w:val="6"/>
        <w:tblW w:w="9229" w:type="dxa"/>
        <w:tblInd w:w="93" w:type="dxa"/>
        <w:tblLayout w:type="fixed"/>
        <w:tblCellMar>
          <w:top w:w="0" w:type="dxa"/>
          <w:left w:w="108" w:type="dxa"/>
          <w:bottom w:w="0" w:type="dxa"/>
          <w:right w:w="108" w:type="dxa"/>
        </w:tblCellMar>
      </w:tblPr>
      <w:tblGrid>
        <w:gridCol w:w="1620"/>
        <w:gridCol w:w="1230"/>
        <w:gridCol w:w="2250"/>
        <w:gridCol w:w="1294"/>
        <w:gridCol w:w="1418"/>
        <w:gridCol w:w="1417"/>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379"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目</w:t>
            </w:r>
          </w:p>
        </w:tc>
        <w:tc>
          <w:tcPr>
            <w:tcW w:w="123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2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能</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分</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类</w:t>
            </w:r>
          </w:p>
        </w:tc>
        <w:tc>
          <w:tcPr>
            <w:tcW w:w="129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191.92</w:t>
            </w: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201 </w:t>
            </w:r>
            <w:r>
              <w:rPr>
                <w:rFonts w:hint="eastAsia" w:ascii="仿宋_GB2312" w:hAnsi="宋体" w:eastAsia="仿宋_GB2312" w:cs="宋体"/>
                <w:kern w:val="0"/>
                <w:sz w:val="18"/>
                <w:szCs w:val="18"/>
              </w:rPr>
              <w:t>一般公共服务支出</w:t>
            </w:r>
          </w:p>
        </w:tc>
        <w:tc>
          <w:tcPr>
            <w:tcW w:w="1294"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ascii="仿宋_GB2312" w:hAnsi="宋体" w:eastAsia="仿宋_GB2312" w:cs="宋体"/>
                <w:color w:val="000000"/>
                <w:kern w:val="0"/>
                <w:sz w:val="22"/>
                <w:szCs w:val="22"/>
              </w:rPr>
              <w:t>191.92</w:t>
            </w: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ascii="仿宋_GB2312" w:hAnsi="宋体" w:eastAsia="仿宋_GB2312" w:cs="宋体"/>
                <w:color w:val="000000"/>
                <w:kern w:val="0"/>
                <w:sz w:val="22"/>
                <w:szCs w:val="22"/>
              </w:rPr>
              <w:t>191.92</w:t>
            </w: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 xml:space="preserve"> </w:t>
            </w:r>
            <w:r>
              <w:rPr>
                <w:rFonts w:hint="eastAsia" w:ascii="仿宋_GB2312" w:hAnsi="宋体" w:eastAsia="仿宋_GB2312" w:cs="宋体"/>
                <w:color w:val="000000"/>
                <w:kern w:val="0"/>
                <w:sz w:val="18"/>
                <w:szCs w:val="18"/>
              </w:rPr>
              <w:t>一般公共预算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191.92</w:t>
            </w: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202 </w:t>
            </w:r>
            <w:r>
              <w:rPr>
                <w:rFonts w:hint="eastAsia" w:ascii="仿宋_GB2312" w:hAnsi="宋体" w:eastAsia="仿宋_GB2312" w:cs="宋体"/>
                <w:kern w:val="0"/>
                <w:sz w:val="18"/>
                <w:szCs w:val="18"/>
              </w:rPr>
              <w:t>外交支出</w:t>
            </w:r>
          </w:p>
        </w:tc>
        <w:tc>
          <w:tcPr>
            <w:tcW w:w="1294"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 xml:space="preserve"> </w:t>
            </w:r>
            <w:r>
              <w:rPr>
                <w:rFonts w:hint="eastAsia" w:ascii="仿宋_GB2312" w:hAnsi="宋体" w:eastAsia="仿宋_GB2312" w:cs="宋体"/>
                <w:color w:val="000000"/>
                <w:kern w:val="0"/>
                <w:sz w:val="18"/>
                <w:szCs w:val="18"/>
              </w:rPr>
              <w:t>政府性基金预算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203 </w:t>
            </w:r>
            <w:r>
              <w:rPr>
                <w:rFonts w:hint="eastAsia" w:ascii="仿宋_GB2312" w:hAnsi="宋体" w:eastAsia="仿宋_GB2312" w:cs="宋体"/>
                <w:kern w:val="0"/>
                <w:sz w:val="18"/>
                <w:szCs w:val="18"/>
              </w:rPr>
              <w:t>国防支出</w:t>
            </w:r>
          </w:p>
        </w:tc>
        <w:tc>
          <w:tcPr>
            <w:tcW w:w="1294"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204 </w:t>
            </w:r>
            <w:r>
              <w:rPr>
                <w:rFonts w:hint="eastAsia" w:ascii="仿宋_GB2312" w:hAnsi="宋体" w:eastAsia="仿宋_GB2312" w:cs="宋体"/>
                <w:kern w:val="0"/>
                <w:sz w:val="18"/>
                <w:szCs w:val="18"/>
              </w:rPr>
              <w:t>公共安全支出</w:t>
            </w:r>
          </w:p>
        </w:tc>
        <w:tc>
          <w:tcPr>
            <w:tcW w:w="1294"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205 </w:t>
            </w:r>
            <w:r>
              <w:rPr>
                <w:rFonts w:hint="eastAsia" w:ascii="仿宋_GB2312" w:hAnsi="宋体" w:eastAsia="仿宋_GB2312" w:cs="宋体"/>
                <w:kern w:val="0"/>
                <w:sz w:val="18"/>
                <w:szCs w:val="18"/>
              </w:rPr>
              <w:t>教育支出</w:t>
            </w:r>
          </w:p>
        </w:tc>
        <w:tc>
          <w:tcPr>
            <w:tcW w:w="1294"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206 </w:t>
            </w:r>
            <w:r>
              <w:rPr>
                <w:rFonts w:hint="eastAsia" w:ascii="仿宋_GB2312" w:hAnsi="宋体" w:eastAsia="仿宋_GB2312" w:cs="宋体"/>
                <w:kern w:val="0"/>
                <w:sz w:val="18"/>
                <w:szCs w:val="18"/>
              </w:rPr>
              <w:t>科学技术支出</w:t>
            </w:r>
          </w:p>
        </w:tc>
        <w:tc>
          <w:tcPr>
            <w:tcW w:w="1294"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207 </w:t>
            </w:r>
            <w:r>
              <w:rPr>
                <w:rFonts w:hint="eastAsia" w:ascii="仿宋_GB2312" w:hAnsi="宋体" w:eastAsia="仿宋_GB2312" w:cs="宋体"/>
                <w:kern w:val="0"/>
                <w:sz w:val="18"/>
                <w:szCs w:val="18"/>
              </w:rPr>
              <w:t>文化体育与传媒支出</w:t>
            </w:r>
          </w:p>
        </w:tc>
        <w:tc>
          <w:tcPr>
            <w:tcW w:w="1294"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208 </w:t>
            </w:r>
            <w:r>
              <w:rPr>
                <w:rFonts w:hint="eastAsia" w:ascii="仿宋_GB2312" w:hAnsi="宋体" w:eastAsia="仿宋_GB2312" w:cs="宋体"/>
                <w:kern w:val="0"/>
                <w:sz w:val="18"/>
                <w:szCs w:val="18"/>
              </w:rPr>
              <w:t>社会保障和就业支出</w:t>
            </w:r>
          </w:p>
        </w:tc>
        <w:tc>
          <w:tcPr>
            <w:tcW w:w="1294"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209 </w:t>
            </w:r>
            <w:r>
              <w:rPr>
                <w:rFonts w:hint="eastAsia" w:ascii="仿宋_GB2312" w:hAnsi="宋体" w:eastAsia="仿宋_GB2312" w:cs="宋体"/>
                <w:kern w:val="0"/>
                <w:sz w:val="18"/>
                <w:szCs w:val="18"/>
              </w:rPr>
              <w:t>社会保险基金支出</w:t>
            </w:r>
          </w:p>
        </w:tc>
        <w:tc>
          <w:tcPr>
            <w:tcW w:w="1294"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rPr>
            </w:pPr>
            <w:r>
              <w:rPr>
                <w:rFonts w:ascii="仿宋_GB2312" w:hAnsi="宋体" w:eastAsia="仿宋_GB2312" w:cs="宋体"/>
                <w:kern w:val="0"/>
                <w:sz w:val="15"/>
                <w:szCs w:val="15"/>
              </w:rPr>
              <w:t xml:space="preserve">210 </w:t>
            </w:r>
            <w:r>
              <w:rPr>
                <w:rFonts w:hint="eastAsia" w:ascii="仿宋_GB2312" w:hAnsi="宋体" w:eastAsia="仿宋_GB2312" w:cs="宋体"/>
                <w:kern w:val="0"/>
                <w:sz w:val="15"/>
                <w:szCs w:val="15"/>
              </w:rPr>
              <w:t>医疗卫生与计划生育支出</w:t>
            </w:r>
          </w:p>
        </w:tc>
        <w:tc>
          <w:tcPr>
            <w:tcW w:w="1294"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211 </w:t>
            </w:r>
            <w:r>
              <w:rPr>
                <w:rFonts w:hint="eastAsia" w:ascii="仿宋_GB2312" w:hAnsi="宋体" w:eastAsia="仿宋_GB2312" w:cs="宋体"/>
                <w:kern w:val="0"/>
                <w:sz w:val="18"/>
                <w:szCs w:val="18"/>
              </w:rPr>
              <w:t>节能环保支出</w:t>
            </w:r>
          </w:p>
        </w:tc>
        <w:tc>
          <w:tcPr>
            <w:tcW w:w="1294"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212 </w:t>
            </w:r>
            <w:r>
              <w:rPr>
                <w:rFonts w:hint="eastAsia" w:ascii="仿宋_GB2312" w:hAnsi="宋体" w:eastAsia="仿宋_GB2312" w:cs="宋体"/>
                <w:kern w:val="0"/>
                <w:sz w:val="18"/>
                <w:szCs w:val="18"/>
              </w:rPr>
              <w:t>城乡社区支出</w:t>
            </w:r>
          </w:p>
        </w:tc>
        <w:tc>
          <w:tcPr>
            <w:tcW w:w="1294"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213 </w:t>
            </w:r>
            <w:r>
              <w:rPr>
                <w:rFonts w:hint="eastAsia" w:ascii="仿宋_GB2312" w:hAnsi="宋体" w:eastAsia="仿宋_GB2312" w:cs="宋体"/>
                <w:kern w:val="0"/>
                <w:sz w:val="18"/>
                <w:szCs w:val="18"/>
              </w:rPr>
              <w:t>农林水支出</w:t>
            </w:r>
          </w:p>
        </w:tc>
        <w:tc>
          <w:tcPr>
            <w:tcW w:w="1294"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214 </w:t>
            </w:r>
            <w:r>
              <w:rPr>
                <w:rFonts w:hint="eastAsia" w:ascii="仿宋_GB2312" w:hAnsi="宋体" w:eastAsia="仿宋_GB2312" w:cs="宋体"/>
                <w:kern w:val="0"/>
                <w:sz w:val="18"/>
                <w:szCs w:val="18"/>
              </w:rPr>
              <w:t>交通运输支出</w:t>
            </w:r>
          </w:p>
        </w:tc>
        <w:tc>
          <w:tcPr>
            <w:tcW w:w="1294"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215 </w:t>
            </w:r>
            <w:r>
              <w:rPr>
                <w:rFonts w:hint="eastAsia" w:ascii="仿宋_GB2312" w:hAnsi="宋体" w:eastAsia="仿宋_GB2312" w:cs="宋体"/>
                <w:kern w:val="0"/>
                <w:sz w:val="18"/>
                <w:szCs w:val="18"/>
              </w:rPr>
              <w:t>资源勘探信息等支出</w:t>
            </w:r>
          </w:p>
        </w:tc>
        <w:tc>
          <w:tcPr>
            <w:tcW w:w="1294"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216 </w:t>
            </w:r>
            <w:r>
              <w:rPr>
                <w:rFonts w:hint="eastAsia" w:ascii="仿宋_GB2312" w:hAnsi="宋体" w:eastAsia="仿宋_GB2312" w:cs="宋体"/>
                <w:kern w:val="0"/>
                <w:sz w:val="18"/>
                <w:szCs w:val="18"/>
              </w:rPr>
              <w:t>商业服务业等支出</w:t>
            </w:r>
          </w:p>
        </w:tc>
        <w:tc>
          <w:tcPr>
            <w:tcW w:w="1294"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217 </w:t>
            </w:r>
            <w:r>
              <w:rPr>
                <w:rFonts w:hint="eastAsia" w:ascii="仿宋_GB2312" w:hAnsi="宋体" w:eastAsia="仿宋_GB2312" w:cs="宋体"/>
                <w:kern w:val="0"/>
                <w:sz w:val="18"/>
                <w:szCs w:val="18"/>
              </w:rPr>
              <w:t>金融支出</w:t>
            </w:r>
          </w:p>
        </w:tc>
        <w:tc>
          <w:tcPr>
            <w:tcW w:w="1294"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219 </w:t>
            </w:r>
            <w:r>
              <w:rPr>
                <w:rFonts w:hint="eastAsia" w:ascii="仿宋_GB2312" w:hAnsi="宋体" w:eastAsia="仿宋_GB2312" w:cs="宋体"/>
                <w:kern w:val="0"/>
                <w:sz w:val="18"/>
                <w:szCs w:val="18"/>
              </w:rPr>
              <w:t>援助其他地区支出</w:t>
            </w:r>
          </w:p>
        </w:tc>
        <w:tc>
          <w:tcPr>
            <w:tcW w:w="1294"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220 </w:t>
            </w:r>
            <w:r>
              <w:rPr>
                <w:rFonts w:hint="eastAsia" w:ascii="仿宋_GB2312" w:hAnsi="宋体" w:eastAsia="仿宋_GB2312" w:cs="宋体"/>
                <w:kern w:val="0"/>
                <w:sz w:val="18"/>
                <w:szCs w:val="18"/>
              </w:rPr>
              <w:t>国土资源气象等支出</w:t>
            </w:r>
          </w:p>
        </w:tc>
        <w:tc>
          <w:tcPr>
            <w:tcW w:w="1294"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221 </w:t>
            </w:r>
            <w:r>
              <w:rPr>
                <w:rFonts w:hint="eastAsia" w:ascii="仿宋_GB2312" w:hAnsi="宋体" w:eastAsia="仿宋_GB2312" w:cs="宋体"/>
                <w:kern w:val="0"/>
                <w:sz w:val="18"/>
                <w:szCs w:val="18"/>
              </w:rPr>
              <w:t>住房保障支出</w:t>
            </w:r>
          </w:p>
        </w:tc>
        <w:tc>
          <w:tcPr>
            <w:tcW w:w="1294"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222 </w:t>
            </w:r>
            <w:r>
              <w:rPr>
                <w:rFonts w:hint="eastAsia" w:ascii="仿宋_GB2312" w:hAnsi="宋体" w:eastAsia="仿宋_GB2312" w:cs="宋体"/>
                <w:kern w:val="0"/>
                <w:sz w:val="18"/>
                <w:szCs w:val="18"/>
              </w:rPr>
              <w:t>粮油物资管理支出</w:t>
            </w:r>
          </w:p>
        </w:tc>
        <w:tc>
          <w:tcPr>
            <w:tcW w:w="1294"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rPr>
            </w:pPr>
            <w:r>
              <w:rPr>
                <w:rFonts w:ascii="仿宋_GB2312" w:hAnsi="宋体" w:eastAsia="仿宋_GB2312" w:cs="宋体"/>
                <w:kern w:val="0"/>
                <w:sz w:val="15"/>
                <w:szCs w:val="15"/>
              </w:rPr>
              <w:t>2</w:t>
            </w:r>
            <w:r>
              <w:rPr>
                <w:rFonts w:ascii="仿宋_GB2312" w:hAnsi="宋体" w:eastAsia="仿宋_GB2312" w:cs="宋体"/>
                <w:color w:val="000000"/>
                <w:kern w:val="0"/>
                <w:sz w:val="15"/>
                <w:szCs w:val="15"/>
              </w:rPr>
              <w:t xml:space="preserve">23 </w:t>
            </w:r>
            <w:r>
              <w:rPr>
                <w:rFonts w:hint="eastAsia" w:ascii="仿宋_GB2312" w:hAnsi="宋体" w:eastAsia="仿宋_GB2312" w:cs="宋体"/>
                <w:color w:val="000000"/>
                <w:kern w:val="0"/>
                <w:sz w:val="15"/>
                <w:szCs w:val="15"/>
              </w:rPr>
              <w:t>国有资本经营预算支出</w:t>
            </w:r>
          </w:p>
        </w:tc>
        <w:tc>
          <w:tcPr>
            <w:tcW w:w="1294"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227 </w:t>
            </w:r>
            <w:r>
              <w:rPr>
                <w:rFonts w:hint="eastAsia" w:ascii="仿宋_GB2312" w:hAnsi="宋体" w:eastAsia="仿宋_GB2312" w:cs="宋体"/>
                <w:kern w:val="0"/>
                <w:sz w:val="18"/>
                <w:szCs w:val="18"/>
              </w:rPr>
              <w:t>预备费</w:t>
            </w:r>
          </w:p>
        </w:tc>
        <w:tc>
          <w:tcPr>
            <w:tcW w:w="1294"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229 </w:t>
            </w:r>
            <w:r>
              <w:rPr>
                <w:rFonts w:hint="eastAsia" w:ascii="仿宋_GB2312" w:hAnsi="宋体" w:eastAsia="仿宋_GB2312" w:cs="宋体"/>
                <w:kern w:val="0"/>
                <w:sz w:val="18"/>
                <w:szCs w:val="18"/>
              </w:rPr>
              <w:t>其他支出</w:t>
            </w:r>
          </w:p>
        </w:tc>
        <w:tc>
          <w:tcPr>
            <w:tcW w:w="1294"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2</w:t>
            </w:r>
            <w:r>
              <w:rPr>
                <w:rFonts w:ascii="仿宋_GB2312" w:hAnsi="宋体" w:eastAsia="仿宋_GB2312" w:cs="宋体"/>
                <w:color w:val="000000"/>
                <w:kern w:val="0"/>
                <w:sz w:val="18"/>
                <w:szCs w:val="18"/>
              </w:rPr>
              <w:t xml:space="preserve">31 </w:t>
            </w:r>
            <w:r>
              <w:rPr>
                <w:rFonts w:hint="eastAsia" w:ascii="仿宋_GB2312" w:hAnsi="宋体" w:eastAsia="仿宋_GB2312" w:cs="宋体"/>
                <w:color w:val="000000"/>
                <w:kern w:val="0"/>
                <w:sz w:val="18"/>
                <w:szCs w:val="18"/>
              </w:rPr>
              <w:t>债务还本支出</w:t>
            </w:r>
          </w:p>
        </w:tc>
        <w:tc>
          <w:tcPr>
            <w:tcW w:w="1294" w:type="dxa"/>
            <w:tcBorders>
              <w:top w:val="nil"/>
              <w:left w:val="nil"/>
              <w:bottom w:val="single" w:color="auto" w:sz="4" w:space="0"/>
              <w:right w:val="single" w:color="auto" w:sz="4" w:space="0"/>
            </w:tcBorders>
            <w:vAlign w:val="center"/>
          </w:tcPr>
          <w:p>
            <w:pPr>
              <w:widowControl/>
              <w:jc w:val="right"/>
              <w:rPr>
                <w:rFonts w:ascii="仿宋_GB2312"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仿宋_GB2312"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仿宋_GB2312" w:eastAsia="仿宋_GB2312" w:cs="宋体"/>
                <w:color w:val="000000"/>
                <w:kern w:val="0"/>
                <w:sz w:val="22"/>
                <w:szCs w:val="22"/>
              </w:rPr>
            </w:pPr>
            <w:r>
              <w:rPr>
                <w:rFonts w:hint="eastAsia" w:ascii="仿宋_GB2312" w:hAnsi="宋体" w:eastAsia="仿宋_GB2312"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2</w:t>
            </w:r>
            <w:r>
              <w:rPr>
                <w:rFonts w:ascii="仿宋_GB2312" w:hAnsi="宋体" w:eastAsia="仿宋_GB2312" w:cs="宋体"/>
                <w:color w:val="000000"/>
                <w:kern w:val="0"/>
                <w:sz w:val="18"/>
                <w:szCs w:val="18"/>
              </w:rPr>
              <w:t xml:space="preserve">32 </w:t>
            </w:r>
            <w:r>
              <w:rPr>
                <w:rFonts w:hint="eastAsia" w:ascii="仿宋_GB2312" w:hAnsi="宋体" w:eastAsia="仿宋_GB2312" w:cs="宋体"/>
                <w:color w:val="000000"/>
                <w:kern w:val="0"/>
                <w:sz w:val="18"/>
                <w:szCs w:val="18"/>
              </w:rPr>
              <w:t>债务付息支出</w:t>
            </w:r>
          </w:p>
        </w:tc>
        <w:tc>
          <w:tcPr>
            <w:tcW w:w="1294" w:type="dxa"/>
            <w:tcBorders>
              <w:top w:val="nil"/>
              <w:left w:val="nil"/>
              <w:bottom w:val="single" w:color="auto" w:sz="4" w:space="0"/>
              <w:right w:val="single" w:color="auto" w:sz="4" w:space="0"/>
            </w:tcBorders>
            <w:vAlign w:val="center"/>
          </w:tcPr>
          <w:p>
            <w:pPr>
              <w:widowControl/>
              <w:jc w:val="right"/>
              <w:rPr>
                <w:rFonts w:ascii="仿宋_GB2312"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仿宋_GB2312"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仿宋_GB2312" w:eastAsia="仿宋_GB2312" w:cs="宋体"/>
                <w:color w:val="000000"/>
                <w:kern w:val="0"/>
                <w:sz w:val="22"/>
                <w:szCs w:val="22"/>
              </w:rPr>
            </w:pPr>
            <w:r>
              <w:rPr>
                <w:rFonts w:hint="eastAsia" w:ascii="仿宋_GB2312" w:hAnsi="宋体" w:eastAsia="仿宋_GB2312"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233</w:t>
            </w:r>
            <w:r>
              <w:rPr>
                <w:rFonts w:ascii="仿宋_GB2312" w:hAnsi="宋体" w:eastAsia="仿宋_GB2312" w:cs="宋体"/>
                <w:color w:val="000000"/>
                <w:kern w:val="0"/>
                <w:sz w:val="18"/>
                <w:szCs w:val="18"/>
              </w:rPr>
              <w:t xml:space="preserve"> </w:t>
            </w:r>
            <w:r>
              <w:rPr>
                <w:rFonts w:hint="eastAsia" w:ascii="仿宋_GB2312" w:hAnsi="宋体" w:eastAsia="仿宋_GB2312" w:cs="宋体"/>
                <w:color w:val="000000"/>
                <w:kern w:val="0"/>
                <w:sz w:val="18"/>
                <w:szCs w:val="18"/>
              </w:rPr>
              <w:t>债务发行费支出</w:t>
            </w:r>
          </w:p>
        </w:tc>
        <w:tc>
          <w:tcPr>
            <w:tcW w:w="1294"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kern w:val="0"/>
                <w:sz w:val="20"/>
                <w:szCs w:val="20"/>
              </w:rPr>
              <w:t>小</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23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r>
              <w:rPr>
                <w:rFonts w:ascii="仿宋_GB2312" w:hAnsi="宋体" w:eastAsia="仿宋_GB2312" w:cs="宋体"/>
                <w:color w:val="000000"/>
                <w:kern w:val="0"/>
                <w:sz w:val="22"/>
                <w:szCs w:val="22"/>
              </w:rPr>
              <w:t>191.92</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294"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ascii="仿宋_GB2312" w:hAnsi="宋体" w:eastAsia="仿宋_GB2312" w:cs="宋体"/>
                <w:color w:val="000000"/>
                <w:kern w:val="0"/>
                <w:sz w:val="22"/>
                <w:szCs w:val="22"/>
              </w:rPr>
              <w:t>191.92</w:t>
            </w:r>
            <w:r>
              <w:rPr>
                <w:rFonts w:hint="eastAsia" w:ascii="仿宋_GB2312" w:hAnsi="宋体" w:eastAsia="仿宋_GB2312"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ascii="仿宋_GB2312" w:hAnsi="宋体" w:eastAsia="仿宋_GB2312" w:cs="宋体"/>
                <w:color w:val="000000"/>
                <w:kern w:val="0"/>
                <w:sz w:val="22"/>
                <w:szCs w:val="22"/>
              </w:rPr>
              <w:t>191.92</w:t>
            </w:r>
            <w:r>
              <w:rPr>
                <w:rFonts w:hint="eastAsia" w:ascii="仿宋_GB2312" w:hAnsi="宋体" w:eastAsia="仿宋_GB2312"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0"/>
                <w:szCs w:val="20"/>
              </w:rPr>
            </w:pPr>
            <w:r>
              <w:rPr>
                <w:rFonts w:ascii="仿宋_GB2312" w:hAnsi="宋体" w:eastAsia="仿宋_GB2312" w:cs="宋体"/>
                <w:kern w:val="0"/>
                <w:sz w:val="20"/>
                <w:szCs w:val="20"/>
              </w:rPr>
              <w:t xml:space="preserve">230 </w:t>
            </w:r>
            <w:r>
              <w:rPr>
                <w:rFonts w:hint="eastAsia" w:ascii="仿宋_GB2312" w:hAnsi="宋体" w:eastAsia="仿宋_GB2312" w:cs="宋体"/>
                <w:kern w:val="0"/>
                <w:sz w:val="20"/>
                <w:szCs w:val="20"/>
              </w:rPr>
              <w:t>转移性支出</w:t>
            </w:r>
          </w:p>
        </w:tc>
        <w:tc>
          <w:tcPr>
            <w:tcW w:w="1294" w:type="dxa"/>
            <w:tcBorders>
              <w:top w:val="nil"/>
              <w:left w:val="nil"/>
              <w:bottom w:val="single" w:color="auto" w:sz="4" w:space="0"/>
              <w:right w:val="single" w:color="auto" w:sz="4" w:space="0"/>
            </w:tcBorders>
            <w:vAlign w:val="center"/>
          </w:tcPr>
          <w:p>
            <w:pPr>
              <w:widowControl/>
              <w:jc w:val="right"/>
              <w:rPr>
                <w:rFonts w:ascii="仿宋_GB2312" w:eastAsia="仿宋_GB2312" w:cs="宋体"/>
                <w:color w:val="000000"/>
                <w:kern w:val="0"/>
                <w:sz w:val="22"/>
                <w:szCs w:val="22"/>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仿宋_GB2312" w:eastAsia="仿宋_GB2312" w:cs="宋体"/>
                <w:color w:val="000000"/>
                <w:kern w:val="0"/>
                <w:sz w:val="22"/>
                <w:szCs w:val="22"/>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入</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总</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191.92</w:t>
            </w: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出</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总</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294"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ascii="仿宋_GB2312" w:hAnsi="宋体" w:eastAsia="仿宋_GB2312" w:cs="宋体"/>
                <w:color w:val="000000"/>
                <w:kern w:val="0"/>
                <w:sz w:val="22"/>
                <w:szCs w:val="22"/>
              </w:rPr>
              <w:t>191.92</w:t>
            </w:r>
            <w:r>
              <w:rPr>
                <w:rFonts w:hint="eastAsia" w:ascii="仿宋_GB2312" w:hAnsi="宋体" w:eastAsia="仿宋_GB2312"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ascii="仿宋_GB2312" w:hAnsi="宋体" w:eastAsia="仿宋_GB2312" w:cs="宋体"/>
                <w:color w:val="000000"/>
                <w:kern w:val="0"/>
                <w:sz w:val="22"/>
                <w:szCs w:val="22"/>
              </w:rPr>
              <w:t>191.92</w:t>
            </w:r>
            <w:r>
              <w:rPr>
                <w:rFonts w:hint="eastAsia" w:ascii="仿宋_GB2312" w:hAnsi="宋体" w:eastAsia="仿宋_GB2312"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仿宋_GB2312" w:eastAsia="仿宋_GB2312" w:cs="宋体"/>
                <w:kern w:val="0"/>
                <w:sz w:val="18"/>
                <w:szCs w:val="18"/>
              </w:rPr>
            </w:pPr>
            <w:r>
              <w:rPr>
                <w:rFonts w:hint="eastAsia" w:ascii="仿宋_GB2312" w:hAnsi="宋体" w:eastAsia="仿宋_GB2312" w:cs="宋体"/>
                <w:kern w:val="0"/>
                <w:sz w:val="18"/>
                <w:szCs w:val="18"/>
              </w:rPr>
              <w:t>　</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6"/>
        <w:tblW w:w="9087" w:type="dxa"/>
        <w:tblInd w:w="93" w:type="dxa"/>
        <w:tblLayout w:type="fixed"/>
        <w:tblCellMar>
          <w:top w:w="0" w:type="dxa"/>
          <w:left w:w="108" w:type="dxa"/>
          <w:bottom w:w="0" w:type="dxa"/>
          <w:right w:w="108" w:type="dxa"/>
        </w:tblCellMar>
      </w:tblPr>
      <w:tblGrid>
        <w:gridCol w:w="589"/>
        <w:gridCol w:w="491"/>
        <w:gridCol w:w="422"/>
        <w:gridCol w:w="2358"/>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087" w:type="dxa"/>
            <w:gridSpan w:val="9"/>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860"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编制部门：昌吉州知识产权局</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860"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502"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358"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89"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2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358"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89"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20"/>
                <w:szCs w:val="20"/>
              </w:rPr>
            </w:pPr>
            <w:r>
              <w:rPr>
                <w:rFonts w:ascii="仿宋_GB2312" w:hAnsi="宋体" w:eastAsia="仿宋_GB2312" w:cs="宋体"/>
                <w:bCs/>
                <w:color w:val="000000"/>
                <w:kern w:val="0"/>
                <w:sz w:val="20"/>
                <w:szCs w:val="20"/>
              </w:rPr>
              <w:t>201</w:t>
            </w:r>
          </w:p>
        </w:tc>
        <w:tc>
          <w:tcPr>
            <w:tcW w:w="4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20"/>
                <w:szCs w:val="20"/>
              </w:rPr>
            </w:pPr>
            <w:r>
              <w:rPr>
                <w:rFonts w:ascii="仿宋_GB2312" w:hAnsi="宋体" w:eastAsia="仿宋_GB2312" w:cs="宋体"/>
                <w:bCs/>
                <w:color w:val="000000"/>
                <w:kern w:val="0"/>
                <w:sz w:val="20"/>
                <w:szCs w:val="20"/>
              </w:rPr>
              <w:t>14</w:t>
            </w:r>
          </w:p>
        </w:tc>
        <w:tc>
          <w:tcPr>
            <w:tcW w:w="42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20"/>
                <w:szCs w:val="20"/>
              </w:rPr>
            </w:pPr>
            <w:r>
              <w:rPr>
                <w:rFonts w:ascii="仿宋_GB2312" w:hAnsi="宋体" w:eastAsia="仿宋_GB2312" w:cs="宋体"/>
                <w:bCs/>
                <w:color w:val="000000"/>
                <w:kern w:val="0"/>
                <w:sz w:val="20"/>
                <w:szCs w:val="20"/>
              </w:rPr>
              <w:t>01</w:t>
            </w:r>
          </w:p>
        </w:tc>
        <w:tc>
          <w:tcPr>
            <w:tcW w:w="2358" w:type="dxa"/>
            <w:tcBorders>
              <w:top w:val="nil"/>
              <w:left w:val="nil"/>
              <w:bottom w:val="single" w:color="auto" w:sz="4" w:space="0"/>
              <w:right w:val="single" w:color="auto" w:sz="4" w:space="0"/>
            </w:tcBorders>
            <w:vAlign w:val="center"/>
          </w:tcPr>
          <w:p>
            <w:pPr>
              <w:widowControl/>
              <w:rPr>
                <w:rFonts w:ascii="仿宋_GB2312" w:hAnsi="宋体" w:eastAsia="仿宋_GB2312" w:cs="宋体"/>
                <w:b/>
                <w:color w:val="000000"/>
                <w:kern w:val="0"/>
                <w:sz w:val="20"/>
                <w:szCs w:val="20"/>
              </w:rPr>
            </w:pPr>
            <w:r>
              <w:rPr>
                <w:rFonts w:hint="eastAsia" w:ascii="仿宋_GB2312" w:hAnsi="宋体" w:eastAsia="仿宋_GB2312" w:cs="宋体"/>
                <w:bCs/>
                <w:color w:val="000000"/>
                <w:kern w:val="0"/>
                <w:sz w:val="20"/>
                <w:szCs w:val="20"/>
              </w:rPr>
              <w:t>行政运行</w:t>
            </w:r>
          </w:p>
        </w:tc>
        <w:tc>
          <w:tcPr>
            <w:tcW w:w="1684"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bCs/>
                <w:color w:val="000000"/>
                <w:kern w:val="0"/>
                <w:sz w:val="20"/>
                <w:szCs w:val="20"/>
              </w:rPr>
            </w:pPr>
            <w:r>
              <w:rPr>
                <w:rFonts w:hint="eastAsia" w:ascii="仿宋_GB2312" w:hAnsi="宋体" w:eastAsia="仿宋_GB2312" w:cs="宋体"/>
                <w:bCs/>
                <w:color w:val="000000"/>
                <w:kern w:val="0"/>
                <w:sz w:val="20"/>
                <w:szCs w:val="20"/>
              </w:rPr>
              <w:t>　</w:t>
            </w:r>
            <w:r>
              <w:rPr>
                <w:rFonts w:ascii="仿宋_GB2312" w:hAnsi="宋体" w:eastAsia="仿宋_GB2312" w:cs="宋体"/>
                <w:bCs/>
                <w:color w:val="000000"/>
                <w:kern w:val="0"/>
                <w:sz w:val="20"/>
                <w:szCs w:val="20"/>
              </w:rPr>
              <w:t>103.6</w:t>
            </w:r>
          </w:p>
        </w:tc>
        <w:tc>
          <w:tcPr>
            <w:tcW w:w="1842"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bCs/>
                <w:color w:val="000000"/>
                <w:kern w:val="0"/>
                <w:sz w:val="20"/>
                <w:szCs w:val="20"/>
              </w:rPr>
            </w:pPr>
            <w:r>
              <w:rPr>
                <w:rFonts w:hint="eastAsia" w:ascii="仿宋_GB2312" w:hAnsi="宋体" w:eastAsia="仿宋_GB2312" w:cs="宋体"/>
                <w:bCs/>
                <w:color w:val="000000"/>
                <w:kern w:val="0"/>
                <w:sz w:val="20"/>
                <w:szCs w:val="20"/>
              </w:rPr>
              <w:t>　</w:t>
            </w:r>
            <w:r>
              <w:rPr>
                <w:rFonts w:ascii="仿宋_GB2312" w:hAnsi="宋体" w:eastAsia="仿宋_GB2312" w:cs="宋体"/>
                <w:bCs/>
                <w:color w:val="000000"/>
                <w:kern w:val="0"/>
                <w:sz w:val="20"/>
                <w:szCs w:val="20"/>
              </w:rPr>
              <w:t>103.6</w:t>
            </w:r>
          </w:p>
        </w:tc>
        <w:tc>
          <w:tcPr>
            <w:tcW w:w="170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89" w:type="dxa"/>
            <w:tcBorders>
              <w:top w:val="nil"/>
              <w:left w:val="single" w:color="auto" w:sz="4" w:space="0"/>
              <w:bottom w:val="single" w:color="auto" w:sz="4" w:space="0"/>
              <w:right w:val="single" w:color="auto" w:sz="4" w:space="0"/>
            </w:tcBorders>
            <w:vAlign w:val="center"/>
          </w:tcPr>
          <w:p>
            <w:pPr>
              <w:widowControl/>
              <w:jc w:val="center"/>
              <w:rPr>
                <w:rFonts w:ascii="仿宋_GB2312" w:eastAsia="仿宋_GB2312" w:cs="宋体"/>
                <w:color w:val="000000"/>
                <w:kern w:val="0"/>
                <w:sz w:val="20"/>
                <w:szCs w:val="20"/>
              </w:rPr>
            </w:pPr>
            <w:r>
              <w:rPr>
                <w:rFonts w:ascii="仿宋_GB2312" w:hAnsi="宋体" w:eastAsia="仿宋_GB2312" w:cs="宋体"/>
                <w:color w:val="000000"/>
                <w:kern w:val="0"/>
                <w:sz w:val="20"/>
                <w:szCs w:val="20"/>
              </w:rPr>
              <w:t>201</w:t>
            </w:r>
          </w:p>
        </w:tc>
        <w:tc>
          <w:tcPr>
            <w:tcW w:w="491" w:type="dxa"/>
            <w:tcBorders>
              <w:top w:val="nil"/>
              <w:left w:val="nil"/>
              <w:bottom w:val="single" w:color="auto" w:sz="4" w:space="0"/>
              <w:right w:val="single" w:color="auto" w:sz="4" w:space="0"/>
            </w:tcBorders>
            <w:vAlign w:val="center"/>
          </w:tcPr>
          <w:p>
            <w:pPr>
              <w:widowControl/>
              <w:jc w:val="center"/>
              <w:rPr>
                <w:rFonts w:ascii="仿宋_GB2312" w:eastAsia="仿宋_GB2312" w:cs="宋体"/>
                <w:color w:val="000000"/>
                <w:kern w:val="0"/>
                <w:sz w:val="20"/>
                <w:szCs w:val="20"/>
              </w:rPr>
            </w:pPr>
            <w:r>
              <w:rPr>
                <w:rFonts w:ascii="仿宋_GB2312" w:hAnsi="宋体" w:eastAsia="仿宋_GB2312" w:cs="宋体"/>
                <w:color w:val="000000"/>
                <w:kern w:val="0"/>
                <w:sz w:val="20"/>
                <w:szCs w:val="20"/>
              </w:rPr>
              <w:t>14</w:t>
            </w:r>
          </w:p>
        </w:tc>
        <w:tc>
          <w:tcPr>
            <w:tcW w:w="422" w:type="dxa"/>
            <w:tcBorders>
              <w:top w:val="nil"/>
              <w:left w:val="nil"/>
              <w:bottom w:val="single" w:color="auto" w:sz="4" w:space="0"/>
              <w:right w:val="single" w:color="auto" w:sz="4" w:space="0"/>
            </w:tcBorders>
            <w:vAlign w:val="center"/>
          </w:tcPr>
          <w:p>
            <w:pPr>
              <w:widowControl/>
              <w:jc w:val="center"/>
              <w:rPr>
                <w:rFonts w:ascii="仿宋_GB2312" w:eastAsia="仿宋_GB2312" w:cs="宋体"/>
                <w:color w:val="000000"/>
                <w:kern w:val="0"/>
                <w:sz w:val="20"/>
                <w:szCs w:val="20"/>
              </w:rPr>
            </w:pPr>
            <w:r>
              <w:rPr>
                <w:rFonts w:ascii="仿宋_GB2312" w:hAnsi="宋体" w:eastAsia="仿宋_GB2312" w:cs="宋体"/>
                <w:color w:val="000000"/>
                <w:kern w:val="0"/>
                <w:sz w:val="20"/>
                <w:szCs w:val="20"/>
              </w:rPr>
              <w:t>02</w:t>
            </w:r>
          </w:p>
        </w:tc>
        <w:tc>
          <w:tcPr>
            <w:tcW w:w="2358"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一般行政管理事务</w:t>
            </w:r>
          </w:p>
        </w:tc>
        <w:tc>
          <w:tcPr>
            <w:tcW w:w="1684"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bCs/>
                <w:color w:val="000000"/>
                <w:kern w:val="0"/>
                <w:sz w:val="20"/>
                <w:szCs w:val="20"/>
              </w:rPr>
            </w:pPr>
            <w:r>
              <w:rPr>
                <w:rFonts w:hint="eastAsia" w:ascii="仿宋_GB2312" w:hAnsi="宋体" w:eastAsia="仿宋_GB2312" w:cs="宋体"/>
                <w:bCs/>
                <w:color w:val="000000"/>
                <w:kern w:val="0"/>
                <w:sz w:val="20"/>
                <w:szCs w:val="20"/>
              </w:rPr>
              <w:t>　</w:t>
            </w:r>
            <w:r>
              <w:rPr>
                <w:rFonts w:ascii="仿宋_GB2312" w:hAnsi="宋体" w:eastAsia="仿宋_GB2312" w:cs="宋体"/>
                <w:bCs/>
                <w:color w:val="000000"/>
                <w:kern w:val="0"/>
                <w:sz w:val="20"/>
                <w:szCs w:val="20"/>
              </w:rPr>
              <w:t>80</w:t>
            </w:r>
          </w:p>
        </w:tc>
        <w:tc>
          <w:tcPr>
            <w:tcW w:w="1842"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bCs/>
                <w:color w:val="000000"/>
                <w:kern w:val="0"/>
                <w:sz w:val="20"/>
                <w:szCs w:val="20"/>
              </w:rPr>
            </w:pPr>
            <w:r>
              <w:rPr>
                <w:rFonts w:hint="eastAsia" w:ascii="仿宋_GB2312" w:hAnsi="宋体" w:eastAsia="仿宋_GB2312" w:cs="宋体"/>
                <w:bCs/>
                <w:color w:val="000000"/>
                <w:kern w:val="0"/>
                <w:sz w:val="20"/>
                <w:szCs w:val="20"/>
              </w:rPr>
              <w:t>　</w:t>
            </w:r>
            <w:r>
              <w:rPr>
                <w:rFonts w:ascii="仿宋_GB2312" w:eastAsia="仿宋_GB2312" w:cs="宋体"/>
                <w:bCs/>
                <w:color w:val="000000"/>
                <w:kern w:val="0"/>
                <w:sz w:val="20"/>
                <w:szCs w:val="20"/>
              </w:rPr>
              <w:t>0</w:t>
            </w:r>
          </w:p>
        </w:tc>
        <w:tc>
          <w:tcPr>
            <w:tcW w:w="170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hAnsi="宋体" w:eastAsia="仿宋_GB2312" w:cs="宋体"/>
                <w:color w:val="000000"/>
                <w:kern w:val="0"/>
                <w:sz w:val="20"/>
                <w:szCs w:val="20"/>
              </w:rPr>
              <w:t>80</w:t>
            </w:r>
          </w:p>
        </w:tc>
      </w:tr>
      <w:tr>
        <w:tblPrEx>
          <w:tblLayout w:type="fixed"/>
          <w:tblCellMar>
            <w:top w:w="0" w:type="dxa"/>
            <w:left w:w="108" w:type="dxa"/>
            <w:bottom w:w="0" w:type="dxa"/>
            <w:right w:w="108" w:type="dxa"/>
          </w:tblCellMar>
        </w:tblPrEx>
        <w:trPr>
          <w:trHeight w:val="450" w:hRule="atLeast"/>
        </w:trPr>
        <w:tc>
          <w:tcPr>
            <w:tcW w:w="589" w:type="dxa"/>
            <w:tcBorders>
              <w:top w:val="nil"/>
              <w:left w:val="single" w:color="auto" w:sz="4" w:space="0"/>
              <w:bottom w:val="single" w:color="auto" w:sz="4" w:space="0"/>
              <w:right w:val="single" w:color="auto" w:sz="4" w:space="0"/>
            </w:tcBorders>
            <w:vAlign w:val="center"/>
          </w:tcPr>
          <w:p>
            <w:pPr>
              <w:widowControl/>
              <w:jc w:val="center"/>
              <w:rPr>
                <w:rFonts w:ascii="仿宋_GB2312" w:eastAsia="仿宋_GB2312" w:cs="宋体"/>
                <w:color w:val="000000"/>
                <w:kern w:val="0"/>
                <w:sz w:val="20"/>
                <w:szCs w:val="20"/>
              </w:rPr>
            </w:pPr>
            <w:r>
              <w:rPr>
                <w:rFonts w:ascii="仿宋_GB2312" w:hAnsi="宋体" w:eastAsia="仿宋_GB2312" w:cs="宋体"/>
                <w:color w:val="000000"/>
                <w:kern w:val="0"/>
                <w:sz w:val="20"/>
                <w:szCs w:val="20"/>
              </w:rPr>
              <w:t>201</w:t>
            </w:r>
          </w:p>
        </w:tc>
        <w:tc>
          <w:tcPr>
            <w:tcW w:w="491" w:type="dxa"/>
            <w:tcBorders>
              <w:top w:val="nil"/>
              <w:left w:val="nil"/>
              <w:bottom w:val="single" w:color="auto" w:sz="4" w:space="0"/>
              <w:right w:val="single" w:color="auto" w:sz="4" w:space="0"/>
            </w:tcBorders>
            <w:vAlign w:val="center"/>
          </w:tcPr>
          <w:p>
            <w:pPr>
              <w:widowControl/>
              <w:jc w:val="center"/>
              <w:rPr>
                <w:rFonts w:ascii="仿宋_GB2312" w:eastAsia="仿宋_GB2312" w:cs="宋体"/>
                <w:color w:val="000000"/>
                <w:kern w:val="0"/>
                <w:sz w:val="20"/>
                <w:szCs w:val="20"/>
              </w:rPr>
            </w:pPr>
            <w:r>
              <w:rPr>
                <w:rFonts w:ascii="仿宋_GB2312" w:hAnsi="宋体" w:eastAsia="仿宋_GB2312" w:cs="宋体"/>
                <w:color w:val="000000"/>
                <w:kern w:val="0"/>
                <w:sz w:val="20"/>
                <w:szCs w:val="20"/>
              </w:rPr>
              <w:t>14</w:t>
            </w:r>
          </w:p>
        </w:tc>
        <w:tc>
          <w:tcPr>
            <w:tcW w:w="422" w:type="dxa"/>
            <w:tcBorders>
              <w:top w:val="nil"/>
              <w:left w:val="nil"/>
              <w:bottom w:val="single" w:color="auto" w:sz="4" w:space="0"/>
              <w:right w:val="single" w:color="auto" w:sz="4" w:space="0"/>
            </w:tcBorders>
            <w:vAlign w:val="center"/>
          </w:tcPr>
          <w:p>
            <w:pPr>
              <w:widowControl/>
              <w:jc w:val="center"/>
              <w:rPr>
                <w:rFonts w:ascii="仿宋_GB2312" w:eastAsia="仿宋_GB2312" w:cs="宋体"/>
                <w:color w:val="000000"/>
                <w:kern w:val="0"/>
                <w:sz w:val="20"/>
                <w:szCs w:val="20"/>
              </w:rPr>
            </w:pPr>
            <w:r>
              <w:rPr>
                <w:rFonts w:ascii="仿宋_GB2312" w:hAnsi="宋体" w:eastAsia="仿宋_GB2312" w:cs="宋体"/>
                <w:color w:val="000000"/>
                <w:kern w:val="0"/>
                <w:sz w:val="20"/>
                <w:szCs w:val="20"/>
              </w:rPr>
              <w:t>50</w:t>
            </w:r>
          </w:p>
        </w:tc>
        <w:tc>
          <w:tcPr>
            <w:tcW w:w="2358"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事业运行</w:t>
            </w:r>
          </w:p>
        </w:tc>
        <w:tc>
          <w:tcPr>
            <w:tcW w:w="1684"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ascii="仿宋_GB2312" w:hAnsi="宋体" w:eastAsia="仿宋_GB2312" w:cs="宋体"/>
                <w:color w:val="000000"/>
                <w:kern w:val="0"/>
                <w:sz w:val="20"/>
                <w:szCs w:val="20"/>
              </w:rPr>
              <w:t>8.32</w:t>
            </w:r>
          </w:p>
        </w:tc>
        <w:tc>
          <w:tcPr>
            <w:tcW w:w="1842"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ascii="仿宋_GB2312" w:hAnsi="宋体" w:eastAsia="仿宋_GB2312" w:cs="宋体"/>
                <w:color w:val="000000"/>
                <w:kern w:val="0"/>
                <w:sz w:val="20"/>
                <w:szCs w:val="20"/>
              </w:rPr>
              <w:t>8.32</w:t>
            </w:r>
          </w:p>
        </w:tc>
        <w:tc>
          <w:tcPr>
            <w:tcW w:w="170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89"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p>
        </w:tc>
        <w:tc>
          <w:tcPr>
            <w:tcW w:w="4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p>
        </w:tc>
        <w:tc>
          <w:tcPr>
            <w:tcW w:w="422"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p>
        </w:tc>
        <w:tc>
          <w:tcPr>
            <w:tcW w:w="2358"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89"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p>
        </w:tc>
        <w:tc>
          <w:tcPr>
            <w:tcW w:w="4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p>
        </w:tc>
        <w:tc>
          <w:tcPr>
            <w:tcW w:w="422"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p>
        </w:tc>
        <w:tc>
          <w:tcPr>
            <w:tcW w:w="2358"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89"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p>
        </w:tc>
        <w:tc>
          <w:tcPr>
            <w:tcW w:w="4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p>
        </w:tc>
        <w:tc>
          <w:tcPr>
            <w:tcW w:w="422"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p>
        </w:tc>
        <w:tc>
          <w:tcPr>
            <w:tcW w:w="2358"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89"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422"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358"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89"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422"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358"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89"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422"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358"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89"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422"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358"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89"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422"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358"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89"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422"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358"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89"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422"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358"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89"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422"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358"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89"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422"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358"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89"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422"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358"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89"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422"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358"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89"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422"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358"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89"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422"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358"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89"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p>
        </w:tc>
        <w:tc>
          <w:tcPr>
            <w:tcW w:w="4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p>
        </w:tc>
        <w:tc>
          <w:tcPr>
            <w:tcW w:w="422"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p>
        </w:tc>
        <w:tc>
          <w:tcPr>
            <w:tcW w:w="2358"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89"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p>
        </w:tc>
        <w:tc>
          <w:tcPr>
            <w:tcW w:w="4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p>
        </w:tc>
        <w:tc>
          <w:tcPr>
            <w:tcW w:w="422"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p>
        </w:tc>
        <w:tc>
          <w:tcPr>
            <w:tcW w:w="2358" w:type="dxa"/>
            <w:tcBorders>
              <w:top w:val="nil"/>
              <w:left w:val="nil"/>
              <w:bottom w:val="single" w:color="auto" w:sz="4" w:space="0"/>
              <w:right w:val="single" w:color="auto" w:sz="4" w:space="0"/>
            </w:tcBorders>
            <w:vAlign w:val="center"/>
          </w:tcPr>
          <w:p>
            <w:pPr>
              <w:widowControl/>
              <w:jc w:val="center"/>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合计</w:t>
            </w:r>
          </w:p>
        </w:tc>
        <w:tc>
          <w:tcPr>
            <w:tcW w:w="1684"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191.92</w:t>
            </w:r>
          </w:p>
        </w:tc>
        <w:tc>
          <w:tcPr>
            <w:tcW w:w="1842"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ascii="仿宋_GB2312" w:hAnsi="宋体" w:eastAsia="仿宋_GB2312" w:cs="宋体"/>
                <w:color w:val="000000"/>
                <w:kern w:val="0"/>
                <w:sz w:val="20"/>
                <w:szCs w:val="20"/>
              </w:rPr>
              <w:t>111.92</w:t>
            </w:r>
          </w:p>
        </w:tc>
        <w:tc>
          <w:tcPr>
            <w:tcW w:w="170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ascii="仿宋_GB2312" w:hAnsi="宋体" w:eastAsia="仿宋_GB2312" w:cs="宋体"/>
                <w:color w:val="000000"/>
                <w:kern w:val="0"/>
                <w:sz w:val="20"/>
                <w:szCs w:val="20"/>
              </w:rPr>
              <w:t>80</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6"/>
        <w:tblW w:w="9087" w:type="dxa"/>
        <w:tblInd w:w="93" w:type="dxa"/>
        <w:tblLayout w:type="fixed"/>
        <w:tblCellMar>
          <w:top w:w="0" w:type="dxa"/>
          <w:left w:w="108" w:type="dxa"/>
          <w:bottom w:w="0" w:type="dxa"/>
          <w:right w:w="108" w:type="dxa"/>
        </w:tblCellMar>
      </w:tblPr>
      <w:tblGrid>
        <w:gridCol w:w="516"/>
        <w:gridCol w:w="577"/>
        <w:gridCol w:w="2891"/>
        <w:gridCol w:w="995"/>
        <w:gridCol w:w="706"/>
        <w:gridCol w:w="976"/>
        <w:gridCol w:w="725"/>
        <w:gridCol w:w="1701"/>
      </w:tblGrid>
      <w:tr>
        <w:tblPrEx>
          <w:tblLayout w:type="fixed"/>
          <w:tblCellMar>
            <w:top w:w="0" w:type="dxa"/>
            <w:left w:w="108" w:type="dxa"/>
            <w:bottom w:w="0" w:type="dxa"/>
            <w:right w:w="108" w:type="dxa"/>
          </w:tblCellMar>
        </w:tblPrEx>
        <w:trPr>
          <w:trHeight w:val="375" w:hRule="atLeast"/>
        </w:trPr>
        <w:tc>
          <w:tcPr>
            <w:tcW w:w="9087" w:type="dxa"/>
            <w:gridSpan w:val="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3984"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编制部门：昌吉州知识产权局</w:t>
            </w:r>
          </w:p>
        </w:tc>
        <w:tc>
          <w:tcPr>
            <w:tcW w:w="995"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390" w:hRule="atLeast"/>
        </w:trPr>
        <w:tc>
          <w:tcPr>
            <w:tcW w:w="3984"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093"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01</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基本工资</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hAnsi="宋体" w:eastAsia="仿宋_GB2312" w:cs="宋体"/>
                <w:color w:val="000000"/>
                <w:kern w:val="0"/>
                <w:sz w:val="20"/>
                <w:szCs w:val="20"/>
              </w:rPr>
              <w:t>32.7</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hAnsi="宋体" w:eastAsia="仿宋_GB2312" w:cs="宋体"/>
                <w:color w:val="000000"/>
                <w:kern w:val="0"/>
                <w:sz w:val="20"/>
                <w:szCs w:val="20"/>
              </w:rPr>
              <w:t>32.7</w:t>
            </w:r>
          </w:p>
        </w:tc>
        <w:tc>
          <w:tcPr>
            <w:tcW w:w="170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eastAsia="仿宋_GB2312" w:cs="宋体"/>
                <w:color w:val="000000"/>
                <w:kern w:val="0"/>
                <w:sz w:val="20"/>
                <w:szCs w:val="20"/>
              </w:rPr>
              <w:t>0</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tabs>
                <w:tab w:val="left" w:pos="235"/>
              </w:tabs>
              <w:jc w:val="lef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ab/>
            </w:r>
            <w:r>
              <w:rPr>
                <w:rFonts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02</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津贴补贴</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hAnsi="宋体" w:eastAsia="仿宋_GB2312" w:cs="宋体"/>
                <w:color w:val="000000"/>
                <w:kern w:val="0"/>
                <w:sz w:val="20"/>
                <w:szCs w:val="20"/>
              </w:rPr>
              <w:t>17.12</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hAnsi="宋体" w:eastAsia="仿宋_GB2312" w:cs="宋体"/>
                <w:color w:val="000000"/>
                <w:kern w:val="0"/>
                <w:sz w:val="20"/>
                <w:szCs w:val="20"/>
              </w:rPr>
              <w:t>17.12</w:t>
            </w:r>
          </w:p>
        </w:tc>
        <w:tc>
          <w:tcPr>
            <w:tcW w:w="170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eastAsia="仿宋_GB2312" w:cs="宋体"/>
                <w:color w:val="000000"/>
                <w:kern w:val="0"/>
                <w:sz w:val="20"/>
                <w:szCs w:val="20"/>
              </w:rPr>
              <w:t>0</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hAnsi="宋体" w:eastAsia="仿宋_GB2312" w:cs="宋体"/>
                <w:color w:val="000000"/>
                <w:kern w:val="0"/>
                <w:sz w:val="20"/>
                <w:szCs w:val="20"/>
              </w:rPr>
              <w:t>03</w:t>
            </w:r>
          </w:p>
        </w:tc>
        <w:tc>
          <w:tcPr>
            <w:tcW w:w="28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奖金</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hAnsi="宋体" w:eastAsia="仿宋_GB2312" w:cs="宋体"/>
                <w:color w:val="000000"/>
                <w:kern w:val="0"/>
                <w:sz w:val="20"/>
                <w:szCs w:val="20"/>
              </w:rPr>
              <w:t>2.21</w:t>
            </w:r>
          </w:p>
        </w:tc>
        <w:tc>
          <w:tcPr>
            <w:tcW w:w="1701" w:type="dxa"/>
            <w:gridSpan w:val="2"/>
            <w:tcBorders>
              <w:top w:val="nil"/>
              <w:left w:val="nil"/>
              <w:bottom w:val="single" w:color="auto" w:sz="4" w:space="0"/>
              <w:right w:val="single" w:color="auto" w:sz="4" w:space="0"/>
            </w:tcBorders>
            <w:vAlign w:val="center"/>
          </w:tcPr>
          <w:p>
            <w:pPr>
              <w:widowControl/>
              <w:ind w:right="147" w:rightChars="70"/>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hAnsi="宋体" w:eastAsia="仿宋_GB2312" w:cs="宋体"/>
                <w:color w:val="000000"/>
                <w:kern w:val="0"/>
                <w:sz w:val="20"/>
                <w:szCs w:val="20"/>
              </w:rPr>
              <w:t>2.21</w:t>
            </w:r>
          </w:p>
        </w:tc>
        <w:tc>
          <w:tcPr>
            <w:tcW w:w="170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eastAsia="仿宋_GB2312" w:cs="宋体"/>
                <w:color w:val="000000"/>
                <w:kern w:val="0"/>
                <w:sz w:val="20"/>
                <w:szCs w:val="20"/>
              </w:rPr>
              <w:t>0</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hAnsi="宋体" w:eastAsia="仿宋_GB2312" w:cs="宋体"/>
                <w:color w:val="000000"/>
                <w:kern w:val="0"/>
                <w:sz w:val="20"/>
                <w:szCs w:val="20"/>
              </w:rPr>
              <w:t>06</w:t>
            </w:r>
          </w:p>
        </w:tc>
        <w:tc>
          <w:tcPr>
            <w:tcW w:w="28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伙食补助费</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hAnsi="宋体" w:eastAsia="仿宋_GB2312" w:cs="宋体"/>
                <w:color w:val="000000"/>
                <w:kern w:val="0"/>
                <w:sz w:val="20"/>
                <w:szCs w:val="20"/>
              </w:rPr>
              <w:t>8.82</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hAnsi="宋体" w:eastAsia="仿宋_GB2312" w:cs="宋体"/>
                <w:color w:val="000000"/>
                <w:kern w:val="0"/>
                <w:sz w:val="20"/>
                <w:szCs w:val="20"/>
              </w:rPr>
              <w:t>8.82</w:t>
            </w:r>
          </w:p>
        </w:tc>
        <w:tc>
          <w:tcPr>
            <w:tcW w:w="170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eastAsia="仿宋_GB2312" w:cs="宋体"/>
                <w:color w:val="000000"/>
                <w:kern w:val="0"/>
                <w:sz w:val="20"/>
                <w:szCs w:val="20"/>
              </w:rPr>
              <w:t>0</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ascii="仿宋_GB2312" w:hAnsi="宋体" w:eastAsia="仿宋_GB2312" w:cs="宋体"/>
                <w:color w:val="000000"/>
                <w:kern w:val="0"/>
                <w:sz w:val="20"/>
                <w:szCs w:val="20"/>
              </w:rPr>
              <w:t>07</w:t>
            </w:r>
            <w:r>
              <w:rPr>
                <w:rFonts w:hint="eastAsia" w:ascii="仿宋_GB2312" w:hAnsi="宋体" w:eastAsia="仿宋_GB2312"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绩效工资</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hAnsi="宋体" w:eastAsia="仿宋_GB2312" w:cs="宋体"/>
                <w:color w:val="000000"/>
                <w:kern w:val="0"/>
                <w:sz w:val="20"/>
                <w:szCs w:val="20"/>
              </w:rPr>
              <w:t>2.61</w:t>
            </w:r>
          </w:p>
        </w:tc>
        <w:tc>
          <w:tcPr>
            <w:tcW w:w="1701" w:type="dxa"/>
            <w:gridSpan w:val="2"/>
            <w:tcBorders>
              <w:top w:val="nil"/>
              <w:left w:val="nil"/>
              <w:bottom w:val="single" w:color="auto" w:sz="4" w:space="0"/>
              <w:right w:val="single" w:color="auto" w:sz="4" w:space="0"/>
            </w:tcBorders>
            <w:vAlign w:val="center"/>
          </w:tcPr>
          <w:p>
            <w:pPr>
              <w:widowControl/>
              <w:tabs>
                <w:tab w:val="left" w:pos="387"/>
              </w:tabs>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eastAsia="仿宋_GB2312" w:cs="宋体"/>
                <w:color w:val="000000"/>
                <w:kern w:val="0"/>
                <w:sz w:val="20"/>
                <w:szCs w:val="20"/>
              </w:rPr>
              <w:tab/>
            </w:r>
            <w:r>
              <w:rPr>
                <w:rFonts w:ascii="仿宋_GB2312" w:hAnsi="宋体" w:eastAsia="仿宋_GB2312" w:cs="宋体"/>
                <w:color w:val="000000"/>
                <w:kern w:val="0"/>
                <w:sz w:val="20"/>
                <w:szCs w:val="20"/>
              </w:rPr>
              <w:t>2.61</w:t>
            </w:r>
          </w:p>
        </w:tc>
        <w:tc>
          <w:tcPr>
            <w:tcW w:w="170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eastAsia="仿宋_GB2312" w:cs="宋体"/>
                <w:color w:val="000000"/>
                <w:kern w:val="0"/>
                <w:sz w:val="20"/>
                <w:szCs w:val="20"/>
              </w:rPr>
              <w:t>0</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ascii="仿宋_GB2312" w:hAnsi="宋体" w:eastAsia="仿宋_GB2312" w:cs="宋体"/>
                <w:color w:val="000000"/>
                <w:kern w:val="0"/>
                <w:sz w:val="20"/>
                <w:szCs w:val="20"/>
              </w:rPr>
              <w:t>08</w:t>
            </w:r>
            <w:r>
              <w:rPr>
                <w:rFonts w:hint="eastAsia" w:ascii="仿宋_GB2312" w:hAnsi="宋体" w:eastAsia="仿宋_GB2312"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机关事业单位基本养老保险缴费</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hAnsi="宋体" w:eastAsia="仿宋_GB2312" w:cs="宋体"/>
                <w:color w:val="000000"/>
                <w:kern w:val="0"/>
                <w:sz w:val="20"/>
                <w:szCs w:val="20"/>
              </w:rPr>
              <w:t>10.93</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hAnsi="宋体" w:eastAsia="仿宋_GB2312" w:cs="宋体"/>
                <w:color w:val="000000"/>
                <w:kern w:val="0"/>
                <w:sz w:val="20"/>
                <w:szCs w:val="20"/>
              </w:rPr>
              <w:t>10.93</w:t>
            </w:r>
          </w:p>
        </w:tc>
        <w:tc>
          <w:tcPr>
            <w:tcW w:w="170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eastAsia="仿宋_GB2312" w:cs="宋体"/>
                <w:color w:val="000000"/>
                <w:kern w:val="0"/>
                <w:sz w:val="20"/>
                <w:szCs w:val="20"/>
              </w:rPr>
              <w:t>0</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hAnsi="宋体" w:eastAsia="仿宋_GB2312" w:cs="宋体"/>
                <w:color w:val="000000"/>
                <w:kern w:val="0"/>
                <w:sz w:val="20"/>
                <w:szCs w:val="20"/>
              </w:rPr>
              <w:t>10</w:t>
            </w:r>
          </w:p>
        </w:tc>
        <w:tc>
          <w:tcPr>
            <w:tcW w:w="28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职工基本医疗保险缴费</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hAnsi="宋体" w:eastAsia="仿宋_GB2312" w:cs="宋体"/>
                <w:color w:val="000000"/>
                <w:kern w:val="0"/>
                <w:sz w:val="20"/>
                <w:szCs w:val="20"/>
              </w:rPr>
              <w:t>8.87</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hAnsi="宋体" w:eastAsia="仿宋_GB2312" w:cs="宋体"/>
                <w:color w:val="000000"/>
                <w:kern w:val="0"/>
                <w:sz w:val="20"/>
                <w:szCs w:val="20"/>
              </w:rPr>
              <w:t>8.87</w:t>
            </w:r>
          </w:p>
        </w:tc>
        <w:tc>
          <w:tcPr>
            <w:tcW w:w="170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eastAsia="仿宋_GB2312" w:cs="宋体"/>
                <w:color w:val="000000"/>
                <w:kern w:val="0"/>
                <w:sz w:val="20"/>
                <w:szCs w:val="20"/>
              </w:rPr>
              <w:t>0</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hAnsi="宋体" w:eastAsia="仿宋_GB2312" w:cs="宋体"/>
                <w:color w:val="000000"/>
                <w:kern w:val="0"/>
                <w:sz w:val="20"/>
                <w:szCs w:val="20"/>
              </w:rPr>
              <w:t>11</w:t>
            </w:r>
          </w:p>
        </w:tc>
        <w:tc>
          <w:tcPr>
            <w:tcW w:w="28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公务员医疗补助缴费</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ascii="仿宋_GB2312" w:hAnsi="宋体" w:eastAsia="仿宋_GB2312" w:cs="宋体"/>
                <w:color w:val="000000"/>
                <w:kern w:val="0"/>
                <w:sz w:val="20"/>
                <w:szCs w:val="20"/>
              </w:rPr>
              <w:t>6.9</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hAnsi="宋体" w:eastAsia="仿宋_GB2312" w:cs="宋体"/>
                <w:color w:val="000000"/>
                <w:kern w:val="0"/>
                <w:sz w:val="20"/>
                <w:szCs w:val="20"/>
              </w:rPr>
              <w:t>6.9</w:t>
            </w:r>
          </w:p>
        </w:tc>
        <w:tc>
          <w:tcPr>
            <w:tcW w:w="170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eastAsia="仿宋_GB2312" w:cs="宋体"/>
                <w:color w:val="000000"/>
                <w:kern w:val="0"/>
                <w:sz w:val="20"/>
                <w:szCs w:val="20"/>
              </w:rPr>
              <w:t>0</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ascii="仿宋_GB2312" w:hAnsi="宋体" w:eastAsia="仿宋_GB2312" w:cs="宋体"/>
                <w:color w:val="000000"/>
                <w:kern w:val="0"/>
                <w:sz w:val="20"/>
                <w:szCs w:val="20"/>
              </w:rPr>
              <w:t>12</w:t>
            </w:r>
            <w:r>
              <w:rPr>
                <w:rFonts w:hint="eastAsia" w:ascii="仿宋_GB2312" w:hAnsi="宋体" w:eastAsia="仿宋_GB2312"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其他社会保障缴费</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hAnsi="宋体" w:eastAsia="仿宋_GB2312" w:cs="宋体"/>
                <w:color w:val="000000"/>
                <w:kern w:val="0"/>
                <w:sz w:val="20"/>
                <w:szCs w:val="20"/>
              </w:rPr>
              <w:t>0.2</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hAnsi="宋体" w:eastAsia="仿宋_GB2312" w:cs="宋体"/>
                <w:color w:val="000000"/>
                <w:kern w:val="0"/>
                <w:sz w:val="20"/>
                <w:szCs w:val="20"/>
              </w:rPr>
              <w:t>0.2</w:t>
            </w:r>
          </w:p>
        </w:tc>
        <w:tc>
          <w:tcPr>
            <w:tcW w:w="170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eastAsia="仿宋_GB2312" w:cs="宋体"/>
                <w:color w:val="000000"/>
                <w:kern w:val="0"/>
                <w:sz w:val="20"/>
                <w:szCs w:val="20"/>
              </w:rPr>
              <w:t>0</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hAnsi="宋体" w:eastAsia="仿宋_GB2312" w:cs="宋体"/>
                <w:color w:val="000000"/>
                <w:kern w:val="0"/>
                <w:sz w:val="20"/>
                <w:szCs w:val="20"/>
              </w:rPr>
              <w:t>13</w:t>
            </w:r>
          </w:p>
        </w:tc>
        <w:tc>
          <w:tcPr>
            <w:tcW w:w="28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住房公积金</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hAnsi="宋体" w:eastAsia="仿宋_GB2312" w:cs="宋体"/>
                <w:color w:val="000000"/>
                <w:kern w:val="0"/>
                <w:sz w:val="20"/>
                <w:szCs w:val="20"/>
              </w:rPr>
              <w:t>6.56</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hAnsi="宋体" w:eastAsia="仿宋_GB2312" w:cs="宋体"/>
                <w:color w:val="000000"/>
                <w:kern w:val="0"/>
                <w:sz w:val="20"/>
                <w:szCs w:val="20"/>
              </w:rPr>
              <w:t>6.56</w:t>
            </w:r>
          </w:p>
        </w:tc>
        <w:tc>
          <w:tcPr>
            <w:tcW w:w="170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eastAsia="仿宋_GB2312" w:cs="宋体"/>
                <w:color w:val="000000"/>
                <w:kern w:val="0"/>
                <w:sz w:val="20"/>
                <w:szCs w:val="20"/>
              </w:rPr>
              <w:t>0</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ascii="仿宋_GB2312" w:hAnsi="宋体" w:eastAsia="仿宋_GB2312" w:cs="宋体"/>
                <w:color w:val="000000"/>
                <w:kern w:val="0"/>
                <w:sz w:val="20"/>
                <w:szCs w:val="20"/>
              </w:rPr>
              <w:t>302</w:t>
            </w:r>
            <w:r>
              <w:rPr>
                <w:rFonts w:hint="eastAsia" w:ascii="仿宋_GB2312" w:hAnsi="宋体" w:eastAsia="仿宋_GB2312"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ascii="仿宋_GB2312" w:hAnsi="宋体" w:eastAsia="仿宋_GB2312" w:cs="宋体"/>
                <w:color w:val="000000"/>
                <w:kern w:val="0"/>
                <w:sz w:val="20"/>
                <w:szCs w:val="20"/>
              </w:rPr>
              <w:t>01</w:t>
            </w:r>
            <w:r>
              <w:rPr>
                <w:rFonts w:hint="eastAsia" w:ascii="仿宋_GB2312" w:hAnsi="宋体" w:eastAsia="仿宋_GB2312"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办公费</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hAnsi="宋体" w:eastAsia="仿宋_GB2312" w:cs="宋体"/>
                <w:color w:val="000000"/>
                <w:kern w:val="0"/>
                <w:sz w:val="20"/>
                <w:szCs w:val="20"/>
              </w:rPr>
              <w:t>2.33</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eastAsia="仿宋_GB2312" w:cs="宋体"/>
                <w:color w:val="000000"/>
                <w:kern w:val="0"/>
                <w:sz w:val="20"/>
                <w:szCs w:val="20"/>
              </w:rPr>
              <w:t>0</w:t>
            </w:r>
          </w:p>
        </w:tc>
        <w:tc>
          <w:tcPr>
            <w:tcW w:w="170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hAnsi="宋体" w:eastAsia="仿宋_GB2312" w:cs="宋体"/>
                <w:color w:val="000000"/>
                <w:kern w:val="0"/>
                <w:sz w:val="20"/>
                <w:szCs w:val="20"/>
              </w:rPr>
              <w:t>2.33</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hAnsi="宋体" w:eastAsia="仿宋_GB2312" w:cs="宋体"/>
                <w:color w:val="000000"/>
                <w:kern w:val="0"/>
                <w:sz w:val="20"/>
                <w:szCs w:val="20"/>
              </w:rPr>
              <w:t>02</w:t>
            </w:r>
          </w:p>
        </w:tc>
        <w:tc>
          <w:tcPr>
            <w:tcW w:w="28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印刷费</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hAnsi="宋体" w:eastAsia="仿宋_GB2312" w:cs="宋体"/>
                <w:color w:val="000000"/>
                <w:kern w:val="0"/>
                <w:sz w:val="20"/>
                <w:szCs w:val="20"/>
              </w:rPr>
              <w:t>1</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eastAsia="仿宋_GB2312" w:cs="宋体"/>
                <w:color w:val="000000"/>
                <w:kern w:val="0"/>
                <w:sz w:val="20"/>
                <w:szCs w:val="20"/>
              </w:rPr>
              <w:t>0</w:t>
            </w:r>
          </w:p>
        </w:tc>
        <w:tc>
          <w:tcPr>
            <w:tcW w:w="170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hAnsi="宋体" w:eastAsia="仿宋_GB2312" w:cs="宋体"/>
                <w:color w:val="000000"/>
                <w:kern w:val="0"/>
                <w:sz w:val="20"/>
                <w:szCs w:val="20"/>
              </w:rPr>
              <w:t>1</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hAnsi="宋体" w:eastAsia="仿宋_GB2312" w:cs="宋体"/>
                <w:color w:val="000000"/>
                <w:kern w:val="0"/>
                <w:sz w:val="20"/>
                <w:szCs w:val="20"/>
              </w:rPr>
              <w:t>05</w:t>
            </w:r>
          </w:p>
        </w:tc>
        <w:tc>
          <w:tcPr>
            <w:tcW w:w="28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水费</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hAnsi="宋体" w:eastAsia="仿宋_GB2312" w:cs="宋体"/>
                <w:color w:val="000000"/>
                <w:kern w:val="0"/>
                <w:sz w:val="20"/>
                <w:szCs w:val="20"/>
              </w:rPr>
              <w:t>0.2</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eastAsia="仿宋_GB2312" w:cs="宋体"/>
                <w:color w:val="000000"/>
                <w:kern w:val="0"/>
                <w:sz w:val="20"/>
                <w:szCs w:val="20"/>
              </w:rPr>
              <w:t>0</w:t>
            </w:r>
          </w:p>
        </w:tc>
        <w:tc>
          <w:tcPr>
            <w:tcW w:w="170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hAnsi="宋体" w:eastAsia="仿宋_GB2312" w:cs="宋体"/>
                <w:color w:val="000000"/>
                <w:kern w:val="0"/>
                <w:sz w:val="20"/>
                <w:szCs w:val="20"/>
              </w:rPr>
              <w:t>0.2</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ascii="仿宋_GB2312" w:hAnsi="宋体" w:eastAsia="仿宋_GB2312" w:cs="宋体"/>
                <w:color w:val="000000"/>
                <w:kern w:val="0"/>
                <w:sz w:val="20"/>
                <w:szCs w:val="20"/>
              </w:rPr>
              <w:t>06</w:t>
            </w:r>
            <w:r>
              <w:rPr>
                <w:rFonts w:hint="eastAsia" w:ascii="仿宋_GB2312" w:hAnsi="宋体" w:eastAsia="仿宋_GB2312"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电费</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hAnsi="宋体" w:eastAsia="仿宋_GB2312" w:cs="宋体"/>
                <w:color w:val="000000"/>
                <w:kern w:val="0"/>
                <w:sz w:val="20"/>
                <w:szCs w:val="20"/>
              </w:rPr>
              <w:t>0.2</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eastAsia="仿宋_GB2312" w:cs="宋体"/>
                <w:color w:val="000000"/>
                <w:kern w:val="0"/>
                <w:sz w:val="20"/>
                <w:szCs w:val="20"/>
              </w:rPr>
              <w:t>0</w:t>
            </w:r>
          </w:p>
        </w:tc>
        <w:tc>
          <w:tcPr>
            <w:tcW w:w="170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hAnsi="宋体" w:eastAsia="仿宋_GB2312" w:cs="宋体"/>
                <w:color w:val="000000"/>
                <w:kern w:val="0"/>
                <w:sz w:val="20"/>
                <w:szCs w:val="20"/>
              </w:rPr>
              <w:t>0.2</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hAnsi="宋体" w:eastAsia="仿宋_GB2312" w:cs="宋体"/>
                <w:color w:val="000000"/>
                <w:kern w:val="0"/>
                <w:sz w:val="20"/>
                <w:szCs w:val="20"/>
              </w:rPr>
              <w:t>07</w:t>
            </w:r>
          </w:p>
        </w:tc>
        <w:tc>
          <w:tcPr>
            <w:tcW w:w="28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邮电费</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hAnsi="宋体" w:eastAsia="仿宋_GB2312" w:cs="宋体"/>
                <w:color w:val="000000"/>
                <w:kern w:val="0"/>
                <w:sz w:val="20"/>
                <w:szCs w:val="20"/>
              </w:rPr>
              <w:t>0.49</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eastAsia="仿宋_GB2312" w:cs="宋体"/>
                <w:color w:val="000000"/>
                <w:kern w:val="0"/>
                <w:sz w:val="20"/>
                <w:szCs w:val="20"/>
              </w:rPr>
              <w:t>0</w:t>
            </w:r>
          </w:p>
        </w:tc>
        <w:tc>
          <w:tcPr>
            <w:tcW w:w="170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hAnsi="宋体" w:eastAsia="仿宋_GB2312" w:cs="宋体"/>
                <w:color w:val="000000"/>
                <w:kern w:val="0"/>
                <w:sz w:val="20"/>
                <w:szCs w:val="20"/>
              </w:rPr>
              <w:t>0.49</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ascii="仿宋_GB2312" w:hAnsi="宋体" w:eastAsia="仿宋_GB2312" w:cs="宋体"/>
                <w:color w:val="000000"/>
                <w:kern w:val="0"/>
                <w:sz w:val="20"/>
                <w:szCs w:val="20"/>
              </w:rPr>
              <w:t>11</w:t>
            </w:r>
          </w:p>
        </w:tc>
        <w:tc>
          <w:tcPr>
            <w:tcW w:w="28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差旅费</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ascii="仿宋_GB2312" w:hAnsi="宋体" w:eastAsia="仿宋_GB2312" w:cs="宋体"/>
                <w:color w:val="000000"/>
                <w:kern w:val="0"/>
                <w:sz w:val="20"/>
                <w:szCs w:val="20"/>
              </w:rPr>
              <w:t>3.85</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ascii="仿宋_GB2312" w:eastAsia="仿宋_GB2312" w:cs="宋体"/>
                <w:color w:val="000000"/>
                <w:kern w:val="0"/>
                <w:sz w:val="20"/>
                <w:szCs w:val="20"/>
              </w:rPr>
              <w:t>0</w:t>
            </w:r>
          </w:p>
        </w:tc>
        <w:tc>
          <w:tcPr>
            <w:tcW w:w="170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ascii="仿宋_GB2312" w:hAnsi="宋体" w:eastAsia="仿宋_GB2312" w:cs="宋体"/>
                <w:color w:val="000000"/>
                <w:kern w:val="0"/>
                <w:sz w:val="20"/>
                <w:szCs w:val="20"/>
              </w:rPr>
              <w:t>3.85</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ascii="仿宋_GB2312" w:hAnsi="宋体" w:eastAsia="仿宋_GB2312" w:cs="宋体"/>
                <w:color w:val="000000"/>
                <w:kern w:val="0"/>
                <w:sz w:val="20"/>
                <w:szCs w:val="20"/>
              </w:rPr>
              <w:t>16</w:t>
            </w:r>
          </w:p>
        </w:tc>
        <w:tc>
          <w:tcPr>
            <w:tcW w:w="28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培训费</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ascii="仿宋_GB2312" w:hAnsi="宋体" w:eastAsia="仿宋_GB2312" w:cs="宋体"/>
                <w:color w:val="000000"/>
                <w:kern w:val="0"/>
                <w:sz w:val="20"/>
                <w:szCs w:val="20"/>
              </w:rPr>
              <w:t>0.68</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ascii="仿宋_GB2312" w:eastAsia="仿宋_GB2312" w:cs="宋体"/>
                <w:color w:val="000000"/>
                <w:kern w:val="0"/>
                <w:sz w:val="20"/>
                <w:szCs w:val="20"/>
              </w:rPr>
              <w:t>0</w:t>
            </w:r>
          </w:p>
        </w:tc>
        <w:tc>
          <w:tcPr>
            <w:tcW w:w="170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ascii="仿宋_GB2312" w:hAnsi="宋体" w:eastAsia="仿宋_GB2312" w:cs="宋体"/>
                <w:color w:val="000000"/>
                <w:kern w:val="0"/>
                <w:sz w:val="20"/>
                <w:szCs w:val="20"/>
              </w:rPr>
              <w:t>0.68</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ascii="仿宋_GB2312" w:hAnsi="宋体" w:eastAsia="仿宋_GB2312" w:cs="宋体"/>
                <w:color w:val="000000"/>
                <w:kern w:val="0"/>
                <w:sz w:val="20"/>
                <w:szCs w:val="20"/>
              </w:rPr>
              <w:t>25</w:t>
            </w:r>
          </w:p>
        </w:tc>
        <w:tc>
          <w:tcPr>
            <w:tcW w:w="28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工会经费</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ascii="仿宋_GB2312" w:hAnsi="宋体" w:eastAsia="仿宋_GB2312" w:cs="宋体"/>
                <w:color w:val="000000"/>
                <w:kern w:val="0"/>
                <w:sz w:val="20"/>
                <w:szCs w:val="20"/>
              </w:rPr>
              <w:t>0.65</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ascii="仿宋_GB2312" w:eastAsia="仿宋_GB2312" w:cs="宋体"/>
                <w:color w:val="000000"/>
                <w:kern w:val="0"/>
                <w:sz w:val="20"/>
                <w:szCs w:val="20"/>
              </w:rPr>
              <w:t>0</w:t>
            </w:r>
          </w:p>
        </w:tc>
        <w:tc>
          <w:tcPr>
            <w:tcW w:w="170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ascii="仿宋_GB2312" w:hAnsi="宋体" w:eastAsia="仿宋_GB2312" w:cs="宋体"/>
                <w:color w:val="000000"/>
                <w:kern w:val="0"/>
                <w:sz w:val="20"/>
                <w:szCs w:val="20"/>
              </w:rPr>
              <w:t>0.65</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ascii="仿宋_GB2312" w:hAnsi="宋体" w:eastAsia="仿宋_GB2312" w:cs="宋体"/>
                <w:color w:val="000000"/>
                <w:kern w:val="0"/>
                <w:sz w:val="20"/>
                <w:szCs w:val="20"/>
              </w:rPr>
              <w:t>31</w:t>
            </w:r>
          </w:p>
        </w:tc>
        <w:tc>
          <w:tcPr>
            <w:tcW w:w="28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公务车运行维护费</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ascii="仿宋_GB2312" w:hAnsi="宋体" w:eastAsia="仿宋_GB2312" w:cs="宋体"/>
                <w:color w:val="000000"/>
                <w:kern w:val="0"/>
                <w:sz w:val="20"/>
                <w:szCs w:val="20"/>
              </w:rPr>
              <w:t>2.04</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ascii="仿宋_GB2312" w:eastAsia="仿宋_GB2312" w:cs="宋体"/>
                <w:color w:val="000000"/>
                <w:kern w:val="0"/>
                <w:sz w:val="20"/>
                <w:szCs w:val="20"/>
              </w:rPr>
              <w:t>0</w:t>
            </w:r>
          </w:p>
        </w:tc>
        <w:tc>
          <w:tcPr>
            <w:tcW w:w="170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ascii="仿宋_GB2312" w:hAnsi="宋体" w:eastAsia="仿宋_GB2312" w:cs="宋体"/>
                <w:color w:val="000000"/>
                <w:kern w:val="0"/>
                <w:sz w:val="20"/>
                <w:szCs w:val="20"/>
              </w:rPr>
              <w:t>2.04</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ascii="仿宋_GB2312" w:hAnsi="宋体" w:eastAsia="仿宋_GB2312" w:cs="宋体"/>
                <w:color w:val="000000"/>
                <w:kern w:val="0"/>
                <w:sz w:val="20"/>
                <w:szCs w:val="20"/>
              </w:rPr>
              <w:t>99</w:t>
            </w:r>
          </w:p>
        </w:tc>
        <w:tc>
          <w:tcPr>
            <w:tcW w:w="28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其他商品和服务支出</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ascii="仿宋_GB2312" w:hAnsi="宋体" w:eastAsia="仿宋_GB2312" w:cs="宋体"/>
                <w:color w:val="000000"/>
                <w:kern w:val="0"/>
                <w:sz w:val="20"/>
                <w:szCs w:val="20"/>
              </w:rPr>
              <w:t>1.58</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ascii="仿宋_GB2312" w:eastAsia="仿宋_GB2312" w:cs="宋体"/>
                <w:color w:val="000000"/>
                <w:kern w:val="0"/>
                <w:sz w:val="20"/>
                <w:szCs w:val="20"/>
              </w:rPr>
              <w:t>0</w:t>
            </w:r>
          </w:p>
        </w:tc>
        <w:tc>
          <w:tcPr>
            <w:tcW w:w="170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ascii="仿宋_GB2312" w:hAnsi="宋体" w:eastAsia="仿宋_GB2312" w:cs="宋体"/>
                <w:color w:val="000000"/>
                <w:kern w:val="0"/>
                <w:sz w:val="20"/>
                <w:szCs w:val="20"/>
              </w:rPr>
              <w:t>1.58</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ascii="仿宋_GB2312" w:hAnsi="宋体" w:eastAsia="仿宋_GB2312" w:cs="宋体"/>
                <w:color w:val="000000"/>
                <w:kern w:val="0"/>
                <w:sz w:val="20"/>
                <w:szCs w:val="20"/>
              </w:rPr>
              <w:t>303</w:t>
            </w:r>
          </w:p>
        </w:tc>
        <w:tc>
          <w:tcPr>
            <w:tcW w:w="577"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ascii="仿宋_GB2312" w:hAnsi="宋体" w:eastAsia="仿宋_GB2312" w:cs="宋体"/>
                <w:color w:val="000000"/>
                <w:kern w:val="0"/>
                <w:sz w:val="20"/>
                <w:szCs w:val="20"/>
              </w:rPr>
              <w:t>09</w:t>
            </w:r>
          </w:p>
        </w:tc>
        <w:tc>
          <w:tcPr>
            <w:tcW w:w="28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奖励金</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ascii="仿宋_GB2312" w:hAnsi="宋体" w:eastAsia="仿宋_GB2312" w:cs="宋体"/>
                <w:color w:val="000000"/>
                <w:kern w:val="0"/>
                <w:sz w:val="20"/>
                <w:szCs w:val="20"/>
              </w:rPr>
              <w:t>0.68</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ascii="仿宋_GB2312" w:hAnsi="宋体" w:eastAsia="仿宋_GB2312" w:cs="宋体"/>
                <w:color w:val="000000"/>
                <w:kern w:val="0"/>
                <w:sz w:val="20"/>
                <w:szCs w:val="20"/>
              </w:rPr>
              <w:t>0.68</w:t>
            </w:r>
          </w:p>
        </w:tc>
        <w:tc>
          <w:tcPr>
            <w:tcW w:w="170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ascii="仿宋_GB2312" w:eastAsia="仿宋_GB2312" w:cs="宋体"/>
                <w:color w:val="000000"/>
                <w:kern w:val="0"/>
                <w:sz w:val="20"/>
                <w:szCs w:val="20"/>
              </w:rPr>
              <w:t>0</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hAnsi="宋体" w:eastAsia="仿宋_GB2312" w:cs="宋体"/>
                <w:color w:val="000000"/>
                <w:kern w:val="0"/>
                <w:sz w:val="20"/>
                <w:szCs w:val="20"/>
              </w:rPr>
              <w:t>303</w:t>
            </w:r>
          </w:p>
        </w:tc>
        <w:tc>
          <w:tcPr>
            <w:tcW w:w="577"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hAnsi="宋体" w:eastAsia="仿宋_GB2312" w:cs="宋体"/>
                <w:color w:val="000000"/>
                <w:kern w:val="0"/>
                <w:sz w:val="20"/>
                <w:szCs w:val="20"/>
              </w:rPr>
              <w:t>14</w:t>
            </w:r>
          </w:p>
        </w:tc>
        <w:tc>
          <w:tcPr>
            <w:tcW w:w="28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职工住宅取暖费</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hAnsi="宋体" w:eastAsia="仿宋_GB2312" w:cs="宋体"/>
                <w:color w:val="000000"/>
                <w:kern w:val="0"/>
                <w:sz w:val="20"/>
                <w:szCs w:val="20"/>
              </w:rPr>
              <w:t>1.3</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hAnsi="宋体" w:eastAsia="仿宋_GB2312" w:cs="宋体"/>
                <w:color w:val="000000"/>
                <w:kern w:val="0"/>
                <w:sz w:val="20"/>
                <w:szCs w:val="20"/>
              </w:rPr>
              <w:t>1.3</w:t>
            </w:r>
          </w:p>
        </w:tc>
        <w:tc>
          <w:tcPr>
            <w:tcW w:w="170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eastAsia="仿宋_GB2312" w:cs="宋体"/>
                <w:color w:val="000000"/>
                <w:kern w:val="0"/>
                <w:sz w:val="20"/>
                <w:szCs w:val="20"/>
              </w:rPr>
              <w:t>0</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center"/>
              <w:rPr>
                <w:rFonts w:ascii="仿宋_GB2312" w:eastAsia="仿宋_GB2312" w:cs="宋体"/>
                <w:color w:val="000000"/>
                <w:kern w:val="0"/>
                <w:sz w:val="20"/>
                <w:szCs w:val="20"/>
              </w:rPr>
            </w:pPr>
            <w:r>
              <w:rPr>
                <w:rFonts w:hint="eastAsia" w:ascii="仿宋_GB2312" w:hAnsi="宋体" w:eastAsia="仿宋_GB2312" w:cs="宋体"/>
                <w:b/>
                <w:bCs/>
                <w:color w:val="000000"/>
                <w:kern w:val="0"/>
                <w:sz w:val="20"/>
                <w:szCs w:val="20"/>
              </w:rPr>
              <w:t>合计</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111.92</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hAnsi="宋体" w:eastAsia="仿宋_GB2312" w:cs="宋体"/>
                <w:color w:val="000000"/>
                <w:kern w:val="0"/>
                <w:sz w:val="20"/>
                <w:szCs w:val="20"/>
              </w:rPr>
              <w:t>98.9</w:t>
            </w:r>
          </w:p>
        </w:tc>
        <w:tc>
          <w:tcPr>
            <w:tcW w:w="1701"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hAnsi="宋体" w:eastAsia="仿宋_GB2312" w:cs="宋体"/>
                <w:color w:val="000000"/>
                <w:kern w:val="0"/>
                <w:sz w:val="20"/>
                <w:szCs w:val="20"/>
              </w:rPr>
              <w:t>13.02</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6"/>
        <w:tblW w:w="9506" w:type="dxa"/>
        <w:tblInd w:w="93" w:type="dxa"/>
        <w:tblLayout w:type="fixed"/>
        <w:tblCellMar>
          <w:top w:w="0" w:type="dxa"/>
          <w:left w:w="108" w:type="dxa"/>
          <w:bottom w:w="0" w:type="dxa"/>
          <w:right w:w="108" w:type="dxa"/>
        </w:tblCellMar>
      </w:tblPr>
      <w:tblGrid>
        <w:gridCol w:w="8"/>
        <w:gridCol w:w="594"/>
        <w:gridCol w:w="478"/>
        <w:gridCol w:w="545"/>
        <w:gridCol w:w="1375"/>
        <w:gridCol w:w="1354"/>
        <w:gridCol w:w="448"/>
        <w:gridCol w:w="348"/>
        <w:gridCol w:w="539"/>
        <w:gridCol w:w="37"/>
        <w:gridCol w:w="316"/>
        <w:gridCol w:w="652"/>
        <w:gridCol w:w="341"/>
        <w:gridCol w:w="237"/>
        <w:gridCol w:w="419"/>
        <w:gridCol w:w="578"/>
        <w:gridCol w:w="420"/>
        <w:gridCol w:w="420"/>
        <w:gridCol w:w="352"/>
        <w:gridCol w:w="45"/>
      </w:tblGrid>
      <w:tr>
        <w:tblPrEx>
          <w:tblLayout w:type="fixed"/>
          <w:tblCellMar>
            <w:top w:w="0" w:type="dxa"/>
            <w:left w:w="108" w:type="dxa"/>
            <w:bottom w:w="0" w:type="dxa"/>
            <w:right w:w="108" w:type="dxa"/>
          </w:tblCellMar>
        </w:tblPrEx>
        <w:trPr>
          <w:gridBefore w:val="1"/>
          <w:gridAfter w:val="1"/>
          <w:wBefore w:w="8" w:type="dxa"/>
          <w:wAfter w:w="45" w:type="dxa"/>
          <w:trHeight w:val="375" w:hRule="atLeast"/>
        </w:trPr>
        <w:tc>
          <w:tcPr>
            <w:tcW w:w="9453" w:type="dxa"/>
            <w:gridSpan w:val="1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Layout w:type="fixed"/>
          <w:tblCellMar>
            <w:top w:w="0" w:type="dxa"/>
            <w:left w:w="108" w:type="dxa"/>
            <w:bottom w:w="0" w:type="dxa"/>
            <w:right w:w="108" w:type="dxa"/>
          </w:tblCellMar>
        </w:tblPrEx>
        <w:trPr>
          <w:gridBefore w:val="1"/>
          <w:gridAfter w:val="1"/>
          <w:wBefore w:w="8" w:type="dxa"/>
          <w:wAfter w:w="45" w:type="dxa"/>
          <w:trHeight w:val="405" w:hRule="atLeast"/>
        </w:trPr>
        <w:tc>
          <w:tcPr>
            <w:tcW w:w="4346" w:type="dxa"/>
            <w:gridSpan w:val="5"/>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编制部门：昌吉州知识产权局</w:t>
            </w:r>
          </w:p>
        </w:tc>
        <w:tc>
          <w:tcPr>
            <w:tcW w:w="1335"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346"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625"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目</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编</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码</w:t>
            </w:r>
          </w:p>
        </w:tc>
        <w:tc>
          <w:tcPr>
            <w:tcW w:w="137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354" w:type="dxa"/>
            <w:vMerge w:val="restart"/>
            <w:vAlign w:val="center"/>
          </w:tcPr>
          <w:p>
            <w:pPr>
              <w:jc w:val="center"/>
              <w:rPr>
                <w:rFonts w:ascii="仿宋_GB2312" w:hAnsi="Calibri" w:eastAsia="仿宋_GB2312"/>
                <w:sz w:val="24"/>
              </w:rPr>
            </w:pPr>
            <w:r>
              <w:rPr>
                <w:rFonts w:hint="eastAsia" w:ascii="仿宋_GB2312" w:hAnsi="宋体" w:eastAsia="仿宋_GB2312"/>
                <w:b/>
                <w:kern w:val="0"/>
                <w:sz w:val="24"/>
              </w:rPr>
              <w:t>项目名称</w:t>
            </w:r>
          </w:p>
        </w:tc>
        <w:tc>
          <w:tcPr>
            <w:tcW w:w="44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34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76"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31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602" w:type="dxa"/>
            <w:gridSpan w:val="2"/>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78" w:type="dxa"/>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545" w:type="dxa"/>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375" w:type="dxa"/>
            <w:vMerge w:val="continue"/>
            <w:vAlign w:val="center"/>
          </w:tcPr>
          <w:p>
            <w:pPr>
              <w:widowControl/>
              <w:jc w:val="left"/>
              <w:outlineLvl w:val="1"/>
              <w:rPr>
                <w:rFonts w:ascii="仿宋_GB2312" w:hAnsi="宋体" w:eastAsia="仿宋_GB2312"/>
                <w:b/>
                <w:kern w:val="0"/>
                <w:sz w:val="18"/>
                <w:szCs w:val="18"/>
              </w:rPr>
            </w:pPr>
          </w:p>
        </w:tc>
        <w:tc>
          <w:tcPr>
            <w:tcW w:w="1354" w:type="dxa"/>
            <w:vMerge w:val="continue"/>
          </w:tcPr>
          <w:p>
            <w:pPr>
              <w:widowControl/>
              <w:jc w:val="left"/>
              <w:outlineLvl w:val="1"/>
              <w:rPr>
                <w:rFonts w:ascii="仿宋_GB2312" w:hAnsi="宋体" w:eastAsia="仿宋_GB2312"/>
                <w:b/>
                <w:kern w:val="0"/>
                <w:sz w:val="18"/>
                <w:szCs w:val="18"/>
              </w:rPr>
            </w:pPr>
          </w:p>
        </w:tc>
        <w:tc>
          <w:tcPr>
            <w:tcW w:w="448" w:type="dxa"/>
            <w:vMerge w:val="continue"/>
          </w:tcPr>
          <w:p>
            <w:pPr>
              <w:widowControl/>
              <w:jc w:val="left"/>
              <w:outlineLvl w:val="1"/>
              <w:rPr>
                <w:rFonts w:ascii="仿宋_GB2312" w:hAnsi="宋体" w:eastAsia="仿宋_GB2312"/>
                <w:b/>
                <w:kern w:val="0"/>
                <w:sz w:val="18"/>
                <w:szCs w:val="18"/>
              </w:rPr>
            </w:pPr>
          </w:p>
        </w:tc>
        <w:tc>
          <w:tcPr>
            <w:tcW w:w="348" w:type="dxa"/>
            <w:vMerge w:val="continue"/>
          </w:tcPr>
          <w:p>
            <w:pPr>
              <w:widowControl/>
              <w:jc w:val="left"/>
              <w:outlineLvl w:val="1"/>
              <w:rPr>
                <w:rFonts w:ascii="仿宋_GB2312" w:hAnsi="宋体" w:eastAsia="仿宋_GB2312"/>
                <w:b/>
                <w:kern w:val="0"/>
                <w:sz w:val="18"/>
                <w:szCs w:val="18"/>
              </w:rPr>
            </w:pPr>
          </w:p>
        </w:tc>
        <w:tc>
          <w:tcPr>
            <w:tcW w:w="576" w:type="dxa"/>
            <w:gridSpan w:val="2"/>
            <w:vMerge w:val="continue"/>
          </w:tcPr>
          <w:p>
            <w:pPr>
              <w:widowControl/>
              <w:jc w:val="left"/>
              <w:outlineLvl w:val="1"/>
              <w:rPr>
                <w:rFonts w:ascii="仿宋_GB2312" w:hAnsi="宋体" w:eastAsia="仿宋_GB2312"/>
                <w:b/>
                <w:kern w:val="0"/>
                <w:sz w:val="18"/>
                <w:szCs w:val="18"/>
              </w:rPr>
            </w:pPr>
          </w:p>
        </w:tc>
        <w:tc>
          <w:tcPr>
            <w:tcW w:w="316" w:type="dxa"/>
            <w:vMerge w:val="continue"/>
          </w:tcPr>
          <w:p>
            <w:pPr>
              <w:widowControl/>
              <w:jc w:val="left"/>
              <w:outlineLvl w:val="1"/>
              <w:rPr>
                <w:rFonts w:ascii="仿宋_GB2312" w:hAnsi="宋体" w:eastAsia="仿宋_GB2312"/>
                <w:b/>
                <w:kern w:val="0"/>
                <w:sz w:val="18"/>
                <w:szCs w:val="18"/>
              </w:rPr>
            </w:pPr>
          </w:p>
        </w:tc>
        <w:tc>
          <w:tcPr>
            <w:tcW w:w="652" w:type="dxa"/>
            <w:vMerge w:val="continue"/>
          </w:tcPr>
          <w:p>
            <w:pPr>
              <w:widowControl/>
              <w:jc w:val="left"/>
              <w:outlineLvl w:val="1"/>
              <w:rPr>
                <w:rFonts w:ascii="仿宋_GB2312" w:hAnsi="宋体" w:eastAsia="仿宋_GB2312"/>
                <w:b/>
                <w:kern w:val="0"/>
                <w:sz w:val="18"/>
                <w:szCs w:val="18"/>
              </w:rPr>
            </w:pPr>
          </w:p>
        </w:tc>
        <w:tc>
          <w:tcPr>
            <w:tcW w:w="578" w:type="dxa"/>
            <w:gridSpan w:val="2"/>
            <w:vMerge w:val="continue"/>
          </w:tcPr>
          <w:p>
            <w:pPr>
              <w:widowControl/>
              <w:jc w:val="left"/>
              <w:outlineLvl w:val="1"/>
              <w:rPr>
                <w:rFonts w:ascii="仿宋_GB2312" w:hAnsi="宋体" w:eastAsia="仿宋_GB2312"/>
                <w:b/>
                <w:kern w:val="0"/>
                <w:sz w:val="18"/>
                <w:szCs w:val="18"/>
              </w:rPr>
            </w:pPr>
          </w:p>
        </w:tc>
        <w:tc>
          <w:tcPr>
            <w:tcW w:w="419" w:type="dxa"/>
            <w:vMerge w:val="continue"/>
          </w:tcPr>
          <w:p>
            <w:pPr>
              <w:widowControl/>
              <w:jc w:val="left"/>
              <w:outlineLvl w:val="1"/>
              <w:rPr>
                <w:rFonts w:ascii="仿宋_GB2312" w:hAnsi="宋体" w:eastAsia="仿宋_GB2312"/>
                <w:b/>
                <w:kern w:val="0"/>
                <w:sz w:val="18"/>
                <w:szCs w:val="18"/>
              </w:rPr>
            </w:pPr>
          </w:p>
        </w:tc>
        <w:tc>
          <w:tcPr>
            <w:tcW w:w="578" w:type="dxa"/>
            <w:vMerge w:val="continue"/>
          </w:tcPr>
          <w:p>
            <w:pPr>
              <w:widowControl/>
              <w:jc w:val="left"/>
              <w:outlineLvl w:val="1"/>
              <w:rPr>
                <w:rFonts w:ascii="仿宋_GB2312" w:hAnsi="宋体" w:eastAsia="仿宋_GB2312"/>
                <w:b/>
                <w:kern w:val="0"/>
                <w:sz w:val="18"/>
                <w:szCs w:val="18"/>
              </w:rPr>
            </w:pPr>
          </w:p>
        </w:tc>
        <w:tc>
          <w:tcPr>
            <w:tcW w:w="420" w:type="dxa"/>
            <w:vMerge w:val="continue"/>
          </w:tcPr>
          <w:p>
            <w:pPr>
              <w:widowControl/>
              <w:jc w:val="left"/>
              <w:outlineLvl w:val="1"/>
              <w:rPr>
                <w:rFonts w:ascii="仿宋_GB2312" w:hAnsi="宋体" w:eastAsia="仿宋_GB2312"/>
                <w:b/>
                <w:kern w:val="0"/>
                <w:sz w:val="18"/>
                <w:szCs w:val="18"/>
              </w:rPr>
            </w:pPr>
          </w:p>
        </w:tc>
        <w:tc>
          <w:tcPr>
            <w:tcW w:w="420" w:type="dxa"/>
            <w:vMerge w:val="continue"/>
          </w:tcPr>
          <w:p>
            <w:pPr>
              <w:widowControl/>
              <w:jc w:val="left"/>
              <w:outlineLvl w:val="1"/>
              <w:rPr>
                <w:rFonts w:ascii="仿宋_GB2312" w:hAnsi="宋体" w:eastAsia="仿宋_GB2312"/>
                <w:b/>
                <w:kern w:val="0"/>
                <w:sz w:val="18"/>
                <w:szCs w:val="18"/>
              </w:rPr>
            </w:pPr>
          </w:p>
        </w:tc>
        <w:tc>
          <w:tcPr>
            <w:tcW w:w="397" w:type="dxa"/>
            <w:gridSpan w:val="2"/>
            <w:vMerge w:val="continue"/>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02" w:type="dxa"/>
            <w:gridSpan w:val="2"/>
          </w:tcPr>
          <w:p>
            <w:pPr>
              <w:widowControl/>
              <w:jc w:val="left"/>
              <w:outlineLvl w:val="1"/>
              <w:rPr>
                <w:rFonts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201　</w:t>
            </w:r>
          </w:p>
        </w:tc>
        <w:tc>
          <w:tcPr>
            <w:tcW w:w="478" w:type="dxa"/>
          </w:tcPr>
          <w:p>
            <w:pPr>
              <w:widowControl/>
              <w:jc w:val="left"/>
              <w:outlineLvl w:val="1"/>
              <w:rPr>
                <w:rFonts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14　</w:t>
            </w:r>
          </w:p>
        </w:tc>
        <w:tc>
          <w:tcPr>
            <w:tcW w:w="545" w:type="dxa"/>
          </w:tcPr>
          <w:p>
            <w:pPr>
              <w:widowControl/>
              <w:jc w:val="left"/>
              <w:outlineLvl w:val="1"/>
              <w:rPr>
                <w:rFonts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02　</w:t>
            </w:r>
          </w:p>
        </w:tc>
        <w:tc>
          <w:tcPr>
            <w:tcW w:w="1375" w:type="dxa"/>
          </w:tcPr>
          <w:p>
            <w:pPr>
              <w:widowControl/>
              <w:jc w:val="left"/>
              <w:outlineLvl w:val="1"/>
              <w:rPr>
                <w:rFonts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一般行政管理事务　</w:t>
            </w:r>
          </w:p>
        </w:tc>
        <w:tc>
          <w:tcPr>
            <w:tcW w:w="1354" w:type="dxa"/>
          </w:tcPr>
          <w:p>
            <w:pPr>
              <w:widowControl/>
              <w:jc w:val="left"/>
              <w:outlineLvl w:val="1"/>
              <w:rPr>
                <w:rFonts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知识产权管理与保护项目　</w:t>
            </w:r>
          </w:p>
        </w:tc>
        <w:tc>
          <w:tcPr>
            <w:tcW w:w="448" w:type="dxa"/>
          </w:tcPr>
          <w:p>
            <w:pPr>
              <w:widowControl/>
              <w:jc w:val="center"/>
              <w:outlineLvl w:val="1"/>
              <w:rPr>
                <w:rFonts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40</w:t>
            </w:r>
          </w:p>
        </w:tc>
        <w:tc>
          <w:tcPr>
            <w:tcW w:w="348" w:type="dxa"/>
          </w:tcPr>
          <w:p>
            <w:pPr>
              <w:widowControl/>
              <w:jc w:val="center"/>
              <w:outlineLvl w:val="1"/>
              <w:rPr>
                <w:rFonts w:asciiTheme="majorEastAsia" w:hAnsiTheme="majorEastAsia" w:eastAsiaTheme="majorEastAsia" w:cstheme="majorEastAsia"/>
                <w:kern w:val="0"/>
                <w:sz w:val="18"/>
                <w:szCs w:val="18"/>
              </w:rPr>
            </w:pPr>
          </w:p>
        </w:tc>
        <w:tc>
          <w:tcPr>
            <w:tcW w:w="576" w:type="dxa"/>
            <w:gridSpan w:val="2"/>
          </w:tcPr>
          <w:p>
            <w:pPr>
              <w:widowControl/>
              <w:jc w:val="center"/>
              <w:outlineLvl w:val="1"/>
              <w:rPr>
                <w:rFonts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40</w:t>
            </w:r>
          </w:p>
        </w:tc>
        <w:tc>
          <w:tcPr>
            <w:tcW w:w="316" w:type="dxa"/>
          </w:tcPr>
          <w:p>
            <w:pPr>
              <w:widowControl/>
              <w:jc w:val="left"/>
              <w:outlineLvl w:val="1"/>
              <w:rPr>
                <w:rFonts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　</w:t>
            </w:r>
          </w:p>
        </w:tc>
        <w:tc>
          <w:tcPr>
            <w:tcW w:w="652" w:type="dxa"/>
          </w:tcPr>
          <w:p>
            <w:pPr>
              <w:widowControl/>
              <w:jc w:val="left"/>
              <w:outlineLvl w:val="1"/>
              <w:rPr>
                <w:rFonts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02" w:type="dxa"/>
            <w:gridSpan w:val="2"/>
          </w:tcPr>
          <w:p>
            <w:pPr>
              <w:widowControl/>
              <w:jc w:val="left"/>
              <w:outlineLvl w:val="1"/>
              <w:rPr>
                <w:rFonts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201　</w:t>
            </w:r>
          </w:p>
        </w:tc>
        <w:tc>
          <w:tcPr>
            <w:tcW w:w="478" w:type="dxa"/>
          </w:tcPr>
          <w:p>
            <w:pPr>
              <w:widowControl/>
              <w:jc w:val="left"/>
              <w:outlineLvl w:val="1"/>
              <w:rPr>
                <w:rFonts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14　</w:t>
            </w:r>
          </w:p>
        </w:tc>
        <w:tc>
          <w:tcPr>
            <w:tcW w:w="545" w:type="dxa"/>
          </w:tcPr>
          <w:p>
            <w:pPr>
              <w:widowControl/>
              <w:jc w:val="left"/>
              <w:outlineLvl w:val="1"/>
              <w:rPr>
                <w:rFonts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02　</w:t>
            </w:r>
          </w:p>
        </w:tc>
        <w:tc>
          <w:tcPr>
            <w:tcW w:w="1375" w:type="dxa"/>
          </w:tcPr>
          <w:p>
            <w:pPr>
              <w:widowControl/>
              <w:jc w:val="left"/>
              <w:outlineLvl w:val="1"/>
              <w:rPr>
                <w:rFonts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一般行政管理事务　</w:t>
            </w:r>
          </w:p>
        </w:tc>
        <w:tc>
          <w:tcPr>
            <w:tcW w:w="1354" w:type="dxa"/>
          </w:tcPr>
          <w:p>
            <w:pPr>
              <w:widowControl/>
              <w:jc w:val="left"/>
              <w:outlineLvl w:val="1"/>
              <w:rPr>
                <w:rFonts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知识产权培训项目　</w:t>
            </w:r>
          </w:p>
        </w:tc>
        <w:tc>
          <w:tcPr>
            <w:tcW w:w="448" w:type="dxa"/>
          </w:tcPr>
          <w:p>
            <w:pPr>
              <w:widowControl/>
              <w:jc w:val="center"/>
              <w:outlineLvl w:val="1"/>
              <w:rPr>
                <w:rFonts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10</w:t>
            </w:r>
          </w:p>
        </w:tc>
        <w:tc>
          <w:tcPr>
            <w:tcW w:w="348" w:type="dxa"/>
          </w:tcPr>
          <w:p>
            <w:pPr>
              <w:widowControl/>
              <w:jc w:val="center"/>
              <w:outlineLvl w:val="1"/>
              <w:rPr>
                <w:rFonts w:asciiTheme="majorEastAsia" w:hAnsiTheme="majorEastAsia" w:eastAsiaTheme="majorEastAsia" w:cstheme="majorEastAsia"/>
                <w:kern w:val="0"/>
                <w:sz w:val="18"/>
                <w:szCs w:val="18"/>
              </w:rPr>
            </w:pPr>
          </w:p>
        </w:tc>
        <w:tc>
          <w:tcPr>
            <w:tcW w:w="576" w:type="dxa"/>
            <w:gridSpan w:val="2"/>
          </w:tcPr>
          <w:p>
            <w:pPr>
              <w:widowControl/>
              <w:jc w:val="center"/>
              <w:outlineLvl w:val="1"/>
              <w:rPr>
                <w:rFonts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10</w:t>
            </w:r>
          </w:p>
        </w:tc>
        <w:tc>
          <w:tcPr>
            <w:tcW w:w="316" w:type="dxa"/>
          </w:tcPr>
          <w:p>
            <w:pPr>
              <w:widowControl/>
              <w:jc w:val="left"/>
              <w:outlineLvl w:val="1"/>
              <w:rPr>
                <w:rFonts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　</w:t>
            </w:r>
          </w:p>
        </w:tc>
        <w:tc>
          <w:tcPr>
            <w:tcW w:w="652" w:type="dxa"/>
          </w:tcPr>
          <w:p>
            <w:pPr>
              <w:widowControl/>
              <w:jc w:val="left"/>
              <w:outlineLvl w:val="1"/>
              <w:rPr>
                <w:rFonts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02" w:type="dxa"/>
            <w:gridSpan w:val="2"/>
          </w:tcPr>
          <w:p>
            <w:pPr>
              <w:widowControl/>
              <w:jc w:val="left"/>
              <w:outlineLvl w:val="1"/>
              <w:rPr>
                <w:rFonts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201　</w:t>
            </w:r>
          </w:p>
        </w:tc>
        <w:tc>
          <w:tcPr>
            <w:tcW w:w="478" w:type="dxa"/>
          </w:tcPr>
          <w:p>
            <w:pPr>
              <w:widowControl/>
              <w:jc w:val="left"/>
              <w:outlineLvl w:val="1"/>
              <w:rPr>
                <w:rFonts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14　</w:t>
            </w:r>
          </w:p>
        </w:tc>
        <w:tc>
          <w:tcPr>
            <w:tcW w:w="545" w:type="dxa"/>
          </w:tcPr>
          <w:p>
            <w:pPr>
              <w:widowControl/>
              <w:jc w:val="left"/>
              <w:outlineLvl w:val="1"/>
              <w:rPr>
                <w:rFonts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02　</w:t>
            </w:r>
          </w:p>
        </w:tc>
        <w:tc>
          <w:tcPr>
            <w:tcW w:w="1375" w:type="dxa"/>
          </w:tcPr>
          <w:p>
            <w:pPr>
              <w:widowControl/>
              <w:jc w:val="left"/>
              <w:outlineLvl w:val="1"/>
              <w:rPr>
                <w:rFonts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一般行政管理事务　</w:t>
            </w:r>
          </w:p>
        </w:tc>
        <w:tc>
          <w:tcPr>
            <w:tcW w:w="1354" w:type="dxa"/>
          </w:tcPr>
          <w:p>
            <w:pPr>
              <w:widowControl/>
              <w:jc w:val="left"/>
              <w:outlineLvl w:val="1"/>
              <w:rPr>
                <w:rFonts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知识产权宣传项目</w:t>
            </w:r>
          </w:p>
        </w:tc>
        <w:tc>
          <w:tcPr>
            <w:tcW w:w="448" w:type="dxa"/>
          </w:tcPr>
          <w:p>
            <w:pPr>
              <w:widowControl/>
              <w:jc w:val="center"/>
              <w:outlineLvl w:val="1"/>
              <w:rPr>
                <w:rFonts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10</w:t>
            </w:r>
          </w:p>
        </w:tc>
        <w:tc>
          <w:tcPr>
            <w:tcW w:w="348" w:type="dxa"/>
          </w:tcPr>
          <w:p>
            <w:pPr>
              <w:widowControl/>
              <w:jc w:val="center"/>
              <w:outlineLvl w:val="1"/>
              <w:rPr>
                <w:rFonts w:asciiTheme="majorEastAsia" w:hAnsiTheme="majorEastAsia" w:eastAsiaTheme="majorEastAsia" w:cstheme="majorEastAsia"/>
                <w:kern w:val="0"/>
                <w:sz w:val="18"/>
                <w:szCs w:val="18"/>
              </w:rPr>
            </w:pPr>
          </w:p>
        </w:tc>
        <w:tc>
          <w:tcPr>
            <w:tcW w:w="576" w:type="dxa"/>
            <w:gridSpan w:val="2"/>
          </w:tcPr>
          <w:p>
            <w:pPr>
              <w:widowControl/>
              <w:jc w:val="center"/>
              <w:outlineLvl w:val="1"/>
              <w:rPr>
                <w:rFonts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10</w:t>
            </w:r>
          </w:p>
        </w:tc>
        <w:tc>
          <w:tcPr>
            <w:tcW w:w="316" w:type="dxa"/>
          </w:tcPr>
          <w:p>
            <w:pPr>
              <w:widowControl/>
              <w:jc w:val="left"/>
              <w:outlineLvl w:val="1"/>
              <w:rPr>
                <w:rFonts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　</w:t>
            </w:r>
          </w:p>
        </w:tc>
        <w:tc>
          <w:tcPr>
            <w:tcW w:w="652" w:type="dxa"/>
          </w:tcPr>
          <w:p>
            <w:pPr>
              <w:widowControl/>
              <w:jc w:val="left"/>
              <w:outlineLvl w:val="1"/>
              <w:rPr>
                <w:rFonts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02" w:type="dxa"/>
            <w:gridSpan w:val="2"/>
          </w:tcPr>
          <w:p>
            <w:pPr>
              <w:widowControl/>
              <w:jc w:val="left"/>
              <w:outlineLvl w:val="1"/>
              <w:rPr>
                <w:rFonts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201　</w:t>
            </w:r>
          </w:p>
        </w:tc>
        <w:tc>
          <w:tcPr>
            <w:tcW w:w="478" w:type="dxa"/>
          </w:tcPr>
          <w:p>
            <w:pPr>
              <w:widowControl/>
              <w:jc w:val="left"/>
              <w:outlineLvl w:val="1"/>
              <w:rPr>
                <w:rFonts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14　</w:t>
            </w:r>
          </w:p>
        </w:tc>
        <w:tc>
          <w:tcPr>
            <w:tcW w:w="545" w:type="dxa"/>
          </w:tcPr>
          <w:p>
            <w:pPr>
              <w:widowControl/>
              <w:jc w:val="left"/>
              <w:outlineLvl w:val="1"/>
              <w:rPr>
                <w:rFonts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02　</w:t>
            </w:r>
          </w:p>
        </w:tc>
        <w:tc>
          <w:tcPr>
            <w:tcW w:w="1375" w:type="dxa"/>
          </w:tcPr>
          <w:p>
            <w:pPr>
              <w:widowControl/>
              <w:jc w:val="left"/>
              <w:outlineLvl w:val="1"/>
              <w:rPr>
                <w:rFonts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一般行政管理事务　</w:t>
            </w:r>
          </w:p>
        </w:tc>
        <w:tc>
          <w:tcPr>
            <w:tcW w:w="1354" w:type="dxa"/>
          </w:tcPr>
          <w:p>
            <w:pPr>
              <w:widowControl/>
              <w:jc w:val="left"/>
              <w:outlineLvl w:val="1"/>
              <w:rPr>
                <w:rFonts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专利刑侦执法项目</w:t>
            </w:r>
          </w:p>
        </w:tc>
        <w:tc>
          <w:tcPr>
            <w:tcW w:w="448" w:type="dxa"/>
          </w:tcPr>
          <w:p>
            <w:pPr>
              <w:widowControl/>
              <w:jc w:val="center"/>
              <w:outlineLvl w:val="1"/>
              <w:rPr>
                <w:rFonts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20</w:t>
            </w:r>
          </w:p>
        </w:tc>
        <w:tc>
          <w:tcPr>
            <w:tcW w:w="348" w:type="dxa"/>
          </w:tcPr>
          <w:p>
            <w:pPr>
              <w:widowControl/>
              <w:jc w:val="center"/>
              <w:outlineLvl w:val="1"/>
              <w:rPr>
                <w:rFonts w:asciiTheme="majorEastAsia" w:hAnsiTheme="majorEastAsia" w:eastAsiaTheme="majorEastAsia" w:cstheme="majorEastAsia"/>
                <w:kern w:val="0"/>
                <w:sz w:val="18"/>
                <w:szCs w:val="18"/>
              </w:rPr>
            </w:pPr>
          </w:p>
        </w:tc>
        <w:tc>
          <w:tcPr>
            <w:tcW w:w="576" w:type="dxa"/>
            <w:gridSpan w:val="2"/>
          </w:tcPr>
          <w:p>
            <w:pPr>
              <w:widowControl/>
              <w:jc w:val="center"/>
              <w:outlineLvl w:val="1"/>
              <w:rPr>
                <w:rFonts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20</w:t>
            </w:r>
          </w:p>
        </w:tc>
        <w:tc>
          <w:tcPr>
            <w:tcW w:w="316" w:type="dxa"/>
          </w:tcPr>
          <w:p>
            <w:pPr>
              <w:widowControl/>
              <w:jc w:val="left"/>
              <w:outlineLvl w:val="1"/>
              <w:rPr>
                <w:rFonts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　</w:t>
            </w:r>
          </w:p>
        </w:tc>
        <w:tc>
          <w:tcPr>
            <w:tcW w:w="652" w:type="dxa"/>
          </w:tcPr>
          <w:p>
            <w:pPr>
              <w:widowControl/>
              <w:jc w:val="left"/>
              <w:outlineLvl w:val="1"/>
              <w:rPr>
                <w:rFonts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02"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4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7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5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4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4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6"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1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02"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4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7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5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4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4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6"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1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02"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4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7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5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4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4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6"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1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02" w:type="dxa"/>
            <w:gridSpan w:val="2"/>
          </w:tcPr>
          <w:p>
            <w:pPr>
              <w:widowControl/>
              <w:jc w:val="left"/>
              <w:outlineLvl w:val="1"/>
              <w:rPr>
                <w:rFonts w:ascii="仿宋_GB2312" w:hAnsi="宋体" w:eastAsia="仿宋_GB2312"/>
                <w:kern w:val="0"/>
                <w:sz w:val="32"/>
                <w:szCs w:val="32"/>
              </w:rPr>
            </w:pPr>
          </w:p>
        </w:tc>
        <w:tc>
          <w:tcPr>
            <w:tcW w:w="478" w:type="dxa"/>
          </w:tcPr>
          <w:p>
            <w:pPr>
              <w:widowControl/>
              <w:jc w:val="left"/>
              <w:outlineLvl w:val="1"/>
              <w:rPr>
                <w:rFonts w:ascii="仿宋_GB2312" w:hAnsi="宋体" w:eastAsia="仿宋_GB2312"/>
                <w:kern w:val="0"/>
                <w:sz w:val="32"/>
                <w:szCs w:val="32"/>
              </w:rPr>
            </w:pPr>
          </w:p>
        </w:tc>
        <w:tc>
          <w:tcPr>
            <w:tcW w:w="545" w:type="dxa"/>
          </w:tcPr>
          <w:p>
            <w:pPr>
              <w:widowControl/>
              <w:jc w:val="left"/>
              <w:outlineLvl w:val="1"/>
              <w:rPr>
                <w:rFonts w:ascii="仿宋_GB2312" w:hAnsi="宋体" w:eastAsia="仿宋_GB2312"/>
                <w:kern w:val="0"/>
                <w:sz w:val="32"/>
                <w:szCs w:val="32"/>
              </w:rPr>
            </w:pPr>
          </w:p>
        </w:tc>
        <w:tc>
          <w:tcPr>
            <w:tcW w:w="1375" w:type="dxa"/>
          </w:tcPr>
          <w:p>
            <w:pPr>
              <w:widowControl/>
              <w:jc w:val="left"/>
              <w:outlineLvl w:val="1"/>
              <w:rPr>
                <w:rFonts w:ascii="仿宋_GB2312" w:hAnsi="宋体" w:eastAsia="仿宋_GB2312"/>
                <w:kern w:val="0"/>
                <w:sz w:val="32"/>
                <w:szCs w:val="32"/>
              </w:rPr>
            </w:pPr>
          </w:p>
        </w:tc>
        <w:tc>
          <w:tcPr>
            <w:tcW w:w="1354" w:type="dxa"/>
          </w:tcPr>
          <w:p>
            <w:pPr>
              <w:widowControl/>
              <w:jc w:val="left"/>
              <w:outlineLvl w:val="1"/>
              <w:rPr>
                <w:rFonts w:ascii="仿宋_GB2312" w:hAnsi="宋体" w:eastAsia="仿宋_GB2312"/>
                <w:kern w:val="0"/>
                <w:sz w:val="32"/>
                <w:szCs w:val="32"/>
              </w:rPr>
            </w:pPr>
          </w:p>
        </w:tc>
        <w:tc>
          <w:tcPr>
            <w:tcW w:w="448" w:type="dxa"/>
          </w:tcPr>
          <w:p>
            <w:pPr>
              <w:widowControl/>
              <w:jc w:val="left"/>
              <w:outlineLvl w:val="1"/>
              <w:rPr>
                <w:rFonts w:ascii="仿宋_GB2312" w:hAnsi="宋体" w:eastAsia="仿宋_GB2312"/>
                <w:kern w:val="0"/>
                <w:sz w:val="32"/>
                <w:szCs w:val="32"/>
              </w:rPr>
            </w:pPr>
          </w:p>
        </w:tc>
        <w:tc>
          <w:tcPr>
            <w:tcW w:w="348" w:type="dxa"/>
          </w:tcPr>
          <w:p>
            <w:pPr>
              <w:widowControl/>
              <w:jc w:val="left"/>
              <w:outlineLvl w:val="1"/>
              <w:rPr>
                <w:rFonts w:ascii="仿宋_GB2312" w:hAnsi="宋体" w:eastAsia="仿宋_GB2312"/>
                <w:kern w:val="0"/>
                <w:sz w:val="32"/>
                <w:szCs w:val="32"/>
              </w:rPr>
            </w:pPr>
          </w:p>
        </w:tc>
        <w:tc>
          <w:tcPr>
            <w:tcW w:w="576" w:type="dxa"/>
            <w:gridSpan w:val="2"/>
          </w:tcPr>
          <w:p>
            <w:pPr>
              <w:widowControl/>
              <w:jc w:val="left"/>
              <w:outlineLvl w:val="1"/>
              <w:rPr>
                <w:rFonts w:ascii="仿宋_GB2312" w:hAnsi="宋体" w:eastAsia="仿宋_GB2312"/>
                <w:kern w:val="0"/>
                <w:sz w:val="32"/>
                <w:szCs w:val="32"/>
              </w:rPr>
            </w:pPr>
          </w:p>
        </w:tc>
        <w:tc>
          <w:tcPr>
            <w:tcW w:w="316"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578" w:type="dxa"/>
            <w:gridSpan w:val="2"/>
          </w:tcPr>
          <w:p>
            <w:pPr>
              <w:widowControl/>
              <w:jc w:val="left"/>
              <w:outlineLvl w:val="1"/>
              <w:rPr>
                <w:rFonts w:ascii="仿宋_GB2312" w:hAnsi="宋体" w:eastAsia="仿宋_GB2312"/>
                <w:kern w:val="0"/>
                <w:sz w:val="32"/>
                <w:szCs w:val="32"/>
              </w:rPr>
            </w:pPr>
          </w:p>
        </w:tc>
        <w:tc>
          <w:tcPr>
            <w:tcW w:w="419" w:type="dxa"/>
          </w:tcPr>
          <w:p>
            <w:pPr>
              <w:widowControl/>
              <w:jc w:val="left"/>
              <w:outlineLvl w:val="1"/>
              <w:rPr>
                <w:rFonts w:ascii="仿宋_GB2312" w:hAnsi="宋体" w:eastAsia="仿宋_GB2312"/>
                <w:kern w:val="0"/>
                <w:sz w:val="32"/>
                <w:szCs w:val="32"/>
              </w:rPr>
            </w:pPr>
          </w:p>
        </w:tc>
        <w:tc>
          <w:tcPr>
            <w:tcW w:w="578"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397" w:type="dxa"/>
            <w:gridSpan w:val="2"/>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02"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4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7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5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4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4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6"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1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02"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4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7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5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4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4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6"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1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02"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4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7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54"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448" w:type="dxa"/>
            <w:vAlign w:val="center"/>
          </w:tcPr>
          <w:p>
            <w:pPr>
              <w:widowControl/>
              <w:jc w:val="center"/>
              <w:outlineLvl w:val="1"/>
              <w:rPr>
                <w:rFonts w:ascii="仿宋_GB2312" w:hAnsi="宋体" w:eastAsia="仿宋_GB2312"/>
                <w:kern w:val="0"/>
                <w:szCs w:val="21"/>
              </w:rPr>
            </w:pPr>
            <w:r>
              <w:rPr>
                <w:rFonts w:hint="eastAsia" w:ascii="仿宋_GB2312" w:hAnsi="宋体" w:eastAsia="仿宋_GB2312"/>
                <w:kern w:val="0"/>
                <w:szCs w:val="21"/>
              </w:rPr>
              <w:t>80</w:t>
            </w:r>
          </w:p>
        </w:tc>
        <w:tc>
          <w:tcPr>
            <w:tcW w:w="34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6" w:type="dxa"/>
            <w:gridSpan w:val="2"/>
          </w:tcPr>
          <w:p>
            <w:pPr>
              <w:widowControl/>
              <w:jc w:val="left"/>
              <w:outlineLvl w:val="1"/>
              <w:rPr>
                <w:rFonts w:ascii="仿宋_GB2312" w:hAnsi="宋体" w:eastAsia="仿宋_GB2312"/>
                <w:kern w:val="0"/>
                <w:sz w:val="32"/>
                <w:szCs w:val="32"/>
              </w:rPr>
            </w:pPr>
            <w:r>
              <w:rPr>
                <w:rFonts w:ascii="仿宋_GB2312" w:hAnsi="宋体" w:eastAsia="仿宋_GB2312"/>
                <w:kern w:val="0"/>
                <w:sz w:val="24"/>
              </w:rPr>
              <w:t>80</w:t>
            </w:r>
            <w:r>
              <w:rPr>
                <w:rFonts w:hint="eastAsia" w:ascii="仿宋_GB2312" w:hAnsi="宋体" w:eastAsia="仿宋_GB2312"/>
                <w:kern w:val="0"/>
                <w:sz w:val="32"/>
                <w:szCs w:val="32"/>
              </w:rPr>
              <w:t>　</w:t>
            </w:r>
          </w:p>
        </w:tc>
        <w:tc>
          <w:tcPr>
            <w:tcW w:w="31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6"/>
        <w:tblW w:w="9087" w:type="dxa"/>
        <w:tblInd w:w="93" w:type="dxa"/>
        <w:tblLayout w:type="fixed"/>
        <w:tblCellMar>
          <w:top w:w="0" w:type="dxa"/>
          <w:left w:w="108" w:type="dxa"/>
          <w:bottom w:w="0" w:type="dxa"/>
          <w:right w:w="108" w:type="dxa"/>
        </w:tblCellMar>
      </w:tblPr>
      <w:tblGrid>
        <w:gridCol w:w="1575"/>
        <w:gridCol w:w="1417"/>
        <w:gridCol w:w="1559"/>
        <w:gridCol w:w="1418"/>
        <w:gridCol w:w="1559"/>
        <w:gridCol w:w="1559"/>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hAnsi="宋体" w:eastAsia="仿宋_GB2312"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r>
              <w:rPr>
                <w:rFonts w:ascii="仿宋_GB2312" w:hAnsi="宋体" w:eastAsia="仿宋_GB2312" w:cs="宋体"/>
                <w:color w:val="000000"/>
                <w:kern w:val="0"/>
                <w:sz w:val="24"/>
              </w:rPr>
              <w:t>2.04</w:t>
            </w:r>
          </w:p>
        </w:tc>
        <w:tc>
          <w:tcPr>
            <w:tcW w:w="1417"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r>
              <w:rPr>
                <w:rFonts w:ascii="仿宋_GB2312" w:eastAsia="仿宋_GB2312" w:cs="宋体"/>
                <w:color w:val="000000"/>
                <w:kern w:val="0"/>
                <w:sz w:val="24"/>
              </w:rPr>
              <w:t>0</w:t>
            </w:r>
          </w:p>
        </w:tc>
        <w:tc>
          <w:tcPr>
            <w:tcW w:w="1559"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r>
              <w:rPr>
                <w:rFonts w:ascii="仿宋_GB2312" w:hAnsi="宋体" w:eastAsia="仿宋_GB2312" w:cs="宋体"/>
                <w:color w:val="000000"/>
                <w:kern w:val="0"/>
                <w:sz w:val="24"/>
              </w:rPr>
              <w:t>2.04</w:t>
            </w:r>
          </w:p>
        </w:tc>
        <w:tc>
          <w:tcPr>
            <w:tcW w:w="1418"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r>
              <w:rPr>
                <w:rFonts w:ascii="仿宋_GB2312" w:eastAsia="仿宋_GB2312" w:cs="宋体"/>
                <w:color w:val="000000"/>
                <w:kern w:val="0"/>
                <w:sz w:val="24"/>
              </w:rPr>
              <w:t>0</w:t>
            </w:r>
          </w:p>
        </w:tc>
        <w:tc>
          <w:tcPr>
            <w:tcW w:w="1559"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r>
              <w:rPr>
                <w:rFonts w:ascii="仿宋_GB2312" w:hAnsi="宋体" w:eastAsia="仿宋_GB2312" w:cs="宋体"/>
                <w:color w:val="000000"/>
                <w:kern w:val="0"/>
                <w:sz w:val="24"/>
              </w:rPr>
              <w:t>2.04</w:t>
            </w:r>
          </w:p>
        </w:tc>
        <w:tc>
          <w:tcPr>
            <w:tcW w:w="1559"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r>
              <w:rPr>
                <w:rFonts w:ascii="仿宋_GB2312" w:eastAsia="仿宋_GB2312" w:cs="宋体"/>
                <w:color w:val="000000"/>
                <w:kern w:val="0"/>
                <w:sz w:val="24"/>
              </w:rPr>
              <w:t>0</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编制单位：昌</w:t>
      </w:r>
      <w:r>
        <w:rPr>
          <w:rFonts w:hint="eastAsia" w:ascii="仿宋_GB2312" w:hAnsi="宋体" w:eastAsia="仿宋_GB2312" w:cs="宋体"/>
          <w:color w:val="000000"/>
          <w:kern w:val="0"/>
          <w:sz w:val="24"/>
        </w:rPr>
        <w:t>吉州知识产权局</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6"/>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tblPrEx>
          <w:tblLayout w:type="fixed"/>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r>
              <w:rPr>
                <w:rFonts w:ascii="仿宋_GB2312" w:hAnsi="宋体" w:eastAsia="仿宋_GB2312" w:cs="宋体"/>
                <w:b/>
                <w:bCs/>
                <w:color w:val="000000"/>
                <w:kern w:val="0"/>
                <w:sz w:val="24"/>
              </w:rPr>
              <w:t xml:space="preserve">  </w:t>
            </w:r>
            <w:r>
              <w:rPr>
                <w:rFonts w:hint="eastAsia" w:ascii="仿宋_GB2312" w:hAnsi="宋体" w:eastAsia="仿宋_GB2312" w:cs="宋体"/>
                <w:b/>
                <w:bCs/>
                <w:color w:val="000000"/>
                <w:kern w:val="0"/>
                <w:sz w:val="24"/>
              </w:rPr>
              <w:t>目</w:t>
            </w:r>
          </w:p>
        </w:tc>
        <w:tc>
          <w:tcPr>
            <w:tcW w:w="4819"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eastAsia="仿宋_GB2312" w:cs="宋体"/>
                <w:color w:val="000000"/>
                <w:kern w:val="0"/>
                <w:sz w:val="24"/>
              </w:rPr>
            </w:pPr>
            <w:r>
              <w:rPr>
                <w:rFonts w:hint="eastAsia" w:ascii="仿宋_GB2312" w:hAnsi="宋体" w:eastAsia="仿宋_GB2312"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备注：我单位无政府性基金预算支出。</w:t>
      </w:r>
    </w:p>
    <w:p>
      <w:pPr>
        <w:widowControl/>
        <w:jc w:val="left"/>
        <w:outlineLvl w:val="1"/>
        <w:rPr>
          <w:rFonts w:ascii="仿宋_GB2312" w:eastAsia="仿宋_GB2312"/>
        </w:rPr>
        <w:sectPr>
          <w:headerReference r:id="rId5" w:type="first"/>
          <w:footerReference r:id="rId8" w:type="first"/>
          <w:headerReference r:id="rId3" w:type="default"/>
          <w:footerReference r:id="rId6" w:type="default"/>
          <w:headerReference r:id="rId4" w:type="even"/>
          <w:footerReference r:id="rId7" w:type="even"/>
          <w:pgSz w:w="11906" w:h="16838"/>
          <w:pgMar w:top="2098" w:right="1418" w:bottom="1928" w:left="1588" w:header="851" w:footer="992" w:gutter="0"/>
          <w:pgNumType w:fmt="numberInDash"/>
          <w:cols w:space="720" w:num="1"/>
          <w:docGrid w:linePitch="312" w:charSpace="0"/>
        </w:sectPr>
      </w:pPr>
    </w:p>
    <w:p>
      <w:pPr>
        <w:widowControl/>
        <w:spacing w:before="156" w:beforeLines="50"/>
        <w:jc w:val="center"/>
        <w:outlineLvl w:val="1"/>
        <w:rPr>
          <w:rFonts w:ascii="仿宋_GB2312" w:hAnsi="黑体" w:eastAsia="仿宋_GB2312"/>
          <w:b/>
          <w:kern w:val="0"/>
          <w:sz w:val="32"/>
          <w:szCs w:val="32"/>
        </w:rPr>
      </w:pPr>
      <w:r>
        <w:rPr>
          <w:rFonts w:hint="eastAsia" w:ascii="仿宋_GB2312" w:hAnsi="黑体" w:eastAsia="仿宋_GB2312"/>
          <w:b/>
          <w:kern w:val="0"/>
          <w:sz w:val="32"/>
          <w:szCs w:val="32"/>
        </w:rPr>
        <w:t>第三部分</w:t>
      </w:r>
      <w:r>
        <w:rPr>
          <w:rFonts w:ascii="仿宋_GB2312" w:hAnsi="黑体" w:eastAsia="仿宋_GB2312"/>
          <w:b/>
          <w:kern w:val="0"/>
          <w:sz w:val="32"/>
          <w:szCs w:val="32"/>
        </w:rPr>
        <w:t xml:space="preserve">  2019</w:t>
      </w:r>
      <w:r>
        <w:rPr>
          <w:rFonts w:hint="eastAsia" w:ascii="仿宋_GB2312" w:hAnsi="黑体" w:eastAsia="仿宋_GB2312"/>
          <w:b/>
          <w:kern w:val="0"/>
          <w:sz w:val="32"/>
          <w:szCs w:val="32"/>
        </w:rPr>
        <w:t>年部门预算情况说明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黑体" w:eastAsia="仿宋_GB2312" w:cs="宋体"/>
          <w:b/>
          <w:bCs/>
          <w:kern w:val="0"/>
          <w:sz w:val="32"/>
          <w:szCs w:val="32"/>
        </w:rPr>
        <w:t>一、</w:t>
      </w:r>
      <w:r>
        <w:rPr>
          <w:rFonts w:hint="eastAsia" w:ascii="仿宋_GB2312" w:hAnsi="宋体" w:eastAsia="仿宋_GB2312" w:cs="宋体"/>
          <w:b/>
          <w:kern w:val="0"/>
          <w:sz w:val="32"/>
          <w:szCs w:val="32"/>
        </w:rPr>
        <w:t>关于</w:t>
      </w:r>
      <w:r>
        <w:rPr>
          <w:rFonts w:hint="eastAsia" w:ascii="仿宋_GB2312" w:hAnsi="黑体" w:eastAsia="仿宋_GB2312" w:cs="黑体"/>
          <w:b/>
          <w:bCs/>
          <w:kern w:val="0"/>
          <w:sz w:val="32"/>
          <w:szCs w:val="32"/>
        </w:rPr>
        <w:t>昌吉州知识产权局</w:t>
      </w:r>
      <w:r>
        <w:rPr>
          <w:rFonts w:ascii="仿宋_GB2312" w:hAnsi="黑体" w:eastAsia="仿宋_GB2312" w:cs="黑体"/>
          <w:b/>
          <w:bCs/>
          <w:kern w:val="0"/>
          <w:sz w:val="32"/>
          <w:szCs w:val="32"/>
        </w:rPr>
        <w:t>2019</w:t>
      </w:r>
      <w:r>
        <w:rPr>
          <w:rFonts w:hint="eastAsia" w:ascii="仿宋_GB2312" w:hAnsi="黑体" w:eastAsia="仿宋_GB2312" w:cs="黑体"/>
          <w:b/>
          <w:bCs/>
          <w:kern w:val="0"/>
          <w:sz w:val="32"/>
          <w:szCs w:val="32"/>
        </w:rPr>
        <w:t>年</w:t>
      </w:r>
      <w:r>
        <w:rPr>
          <w:rFonts w:hint="eastAsia" w:ascii="仿宋_GB2312" w:hAnsi="宋体" w:eastAsia="仿宋_GB2312" w:cs="宋体"/>
          <w:b/>
          <w:kern w:val="0"/>
          <w:sz w:val="32"/>
          <w:szCs w:val="32"/>
        </w:rPr>
        <w:t>收支预算情况的总</w:t>
      </w:r>
      <w:r>
        <w:rPr>
          <w:rFonts w:hint="eastAsia" w:ascii="仿宋_GB2312" w:hAnsi="宋体" w:eastAsia="仿宋_GB2312" w:cs="宋体"/>
          <w:kern w:val="0"/>
          <w:sz w:val="32"/>
          <w:szCs w:val="32"/>
        </w:rPr>
        <w:t>体说明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仿宋" w:eastAsia="仿宋_GB2312" w:cs="仿宋"/>
          <w:bCs/>
          <w:kern w:val="0"/>
          <w:sz w:val="32"/>
          <w:szCs w:val="32"/>
        </w:rPr>
        <w:t>昌吉州知识产权局</w:t>
      </w:r>
      <w:r>
        <w:rPr>
          <w:rFonts w:ascii="仿宋_GB2312" w:hAnsi="仿宋" w:eastAsia="仿宋_GB2312" w:cs="仿宋"/>
          <w:bCs/>
          <w:kern w:val="0"/>
          <w:sz w:val="32"/>
          <w:szCs w:val="32"/>
        </w:rPr>
        <w:t>2019</w:t>
      </w:r>
      <w:r>
        <w:rPr>
          <w:rFonts w:hint="eastAsia" w:ascii="仿宋_GB2312" w:hAnsi="仿宋" w:eastAsia="仿宋_GB2312" w:cs="仿宋"/>
          <w:bCs/>
          <w:kern w:val="0"/>
          <w:sz w:val="32"/>
          <w:szCs w:val="32"/>
        </w:rPr>
        <w:t>年</w:t>
      </w:r>
      <w:r>
        <w:rPr>
          <w:rFonts w:hint="eastAsia" w:ascii="仿宋_GB2312" w:hAnsi="宋体" w:eastAsia="仿宋_GB2312" w:cs="宋体"/>
          <w:kern w:val="0"/>
          <w:sz w:val="32"/>
          <w:szCs w:val="32"/>
        </w:rPr>
        <w:t>所有收入和支出均纳入部门预算管理。收支总预算</w:t>
      </w:r>
      <w:r>
        <w:rPr>
          <w:rFonts w:ascii="仿宋_GB2312" w:hAnsi="宋体" w:eastAsia="仿宋_GB2312" w:cs="宋体"/>
          <w:kern w:val="0"/>
          <w:sz w:val="32"/>
          <w:szCs w:val="32"/>
        </w:rPr>
        <w:t>191.92</w:t>
      </w:r>
      <w:r>
        <w:rPr>
          <w:rFonts w:hint="eastAsia" w:ascii="仿宋_GB2312" w:hAnsi="宋体" w:eastAsia="仿宋_GB2312" w:cs="宋体"/>
          <w:kern w:val="0"/>
          <w:sz w:val="32"/>
          <w:szCs w:val="32"/>
        </w:rPr>
        <w:t>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ascii="仿宋_GB2312" w:hAnsi="宋体" w:eastAsia="仿宋_GB2312" w:cs="宋体"/>
          <w:kern w:val="0"/>
          <w:sz w:val="32"/>
          <w:szCs w:val="32"/>
        </w:rPr>
        <w:t>191.92</w:t>
      </w:r>
      <w:r>
        <w:rPr>
          <w:rFonts w:hint="eastAsia" w:ascii="仿宋_GB2312" w:hAnsi="宋体" w:eastAsia="仿宋_GB2312" w:cs="宋体"/>
          <w:kern w:val="0"/>
          <w:sz w:val="32"/>
          <w:szCs w:val="32"/>
        </w:rPr>
        <w:t>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w:t>
      </w:r>
      <w:r>
        <w:rPr>
          <w:rFonts w:ascii="仿宋_GB2312" w:hAnsi="宋体" w:eastAsia="仿宋_GB2312" w:cs="宋体"/>
          <w:kern w:val="0"/>
          <w:sz w:val="32"/>
          <w:szCs w:val="32"/>
        </w:rPr>
        <w:t>191.92</w:t>
      </w:r>
      <w:r>
        <w:rPr>
          <w:rFonts w:hint="eastAsia" w:ascii="仿宋_GB2312" w:hAnsi="宋体" w:eastAsia="仿宋_GB2312" w:cs="宋体"/>
          <w:kern w:val="0"/>
          <w:sz w:val="32"/>
          <w:szCs w:val="32"/>
        </w:rPr>
        <w:t>万元。</w:t>
      </w:r>
    </w:p>
    <w:p>
      <w:pPr>
        <w:widowControl/>
        <w:spacing w:line="580" w:lineRule="exact"/>
        <w:ind w:firstLine="640"/>
        <w:jc w:val="left"/>
        <w:rPr>
          <w:rFonts w:ascii="仿宋_GB2312" w:hAnsi="宋体" w:eastAsia="仿宋_GB2312" w:cs="宋体"/>
          <w:b/>
          <w:kern w:val="0"/>
          <w:sz w:val="32"/>
          <w:szCs w:val="32"/>
        </w:rPr>
      </w:pPr>
      <w:r>
        <w:rPr>
          <w:rFonts w:hint="eastAsia" w:ascii="仿宋_GB2312" w:hAnsi="宋体" w:eastAsia="仿宋_GB2312" w:cs="宋体"/>
          <w:b/>
          <w:kern w:val="0"/>
          <w:sz w:val="32"/>
          <w:szCs w:val="32"/>
        </w:rPr>
        <w:t>二、关于昌吉州知识产权局</w:t>
      </w:r>
      <w:r>
        <w:rPr>
          <w:rFonts w:ascii="仿宋_GB2312" w:hAnsi="宋体" w:eastAsia="仿宋_GB2312" w:cs="宋体"/>
          <w:b/>
          <w:kern w:val="0"/>
          <w:sz w:val="32"/>
          <w:szCs w:val="32"/>
        </w:rPr>
        <w:t>2019</w:t>
      </w:r>
      <w:r>
        <w:rPr>
          <w:rFonts w:hint="eastAsia" w:ascii="仿宋_GB2312" w:hAnsi="宋体" w:eastAsia="仿宋_GB2312" w:cs="宋体"/>
          <w:b/>
          <w:kern w:val="0"/>
          <w:sz w:val="32"/>
          <w:szCs w:val="32"/>
        </w:rPr>
        <w:t>年收入预算情况说明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仿宋" w:eastAsia="仿宋_GB2312" w:cs="仿宋"/>
          <w:bCs/>
          <w:kern w:val="0"/>
          <w:sz w:val="32"/>
          <w:szCs w:val="32"/>
        </w:rPr>
        <w:t>昌吉州知识产权局</w:t>
      </w:r>
      <w:r>
        <w:rPr>
          <w:rFonts w:hint="eastAsia" w:ascii="仿宋_GB2312" w:hAnsi="宋体" w:eastAsia="仿宋_GB2312" w:cs="宋体"/>
          <w:kern w:val="0"/>
          <w:sz w:val="32"/>
          <w:szCs w:val="32"/>
        </w:rPr>
        <w:t>收入预算</w:t>
      </w:r>
      <w:r>
        <w:rPr>
          <w:rFonts w:ascii="仿宋_GB2312" w:hAnsi="宋体" w:eastAsia="仿宋_GB2312" w:cs="宋体"/>
          <w:kern w:val="0"/>
          <w:sz w:val="32"/>
          <w:szCs w:val="32"/>
        </w:rPr>
        <w:t xml:space="preserve"> 191.92</w:t>
      </w:r>
      <w:r>
        <w:rPr>
          <w:rFonts w:hint="eastAsia" w:ascii="仿宋_GB2312" w:hAnsi="宋体" w:eastAsia="仿宋_GB2312" w:cs="宋体"/>
          <w:kern w:val="0"/>
          <w:sz w:val="32"/>
          <w:szCs w:val="32"/>
          <w:lang w:val="en-US" w:eastAsia="zh-CN"/>
        </w:rPr>
        <w:t>万</w:t>
      </w:r>
      <w:r>
        <w:rPr>
          <w:rFonts w:hint="eastAsia" w:ascii="仿宋_GB2312" w:hAnsi="宋体" w:eastAsia="仿宋_GB2312" w:cs="宋体"/>
          <w:kern w:val="0"/>
          <w:sz w:val="32"/>
          <w:szCs w:val="32"/>
        </w:rPr>
        <w:t>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ascii="仿宋_GB2312" w:hAnsi="宋体" w:eastAsia="仿宋_GB2312" w:cs="宋体"/>
          <w:kern w:val="0"/>
          <w:sz w:val="32"/>
          <w:szCs w:val="32"/>
        </w:rPr>
        <w:t xml:space="preserve"> 191.92</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 xml:space="preserve"> 100 %</w:t>
      </w:r>
      <w:r>
        <w:rPr>
          <w:rFonts w:hint="eastAsia" w:ascii="仿宋_GB2312" w:hAnsi="宋体" w:eastAsia="仿宋_GB2312" w:cs="宋体"/>
          <w:kern w:val="0"/>
          <w:sz w:val="32"/>
          <w:szCs w:val="32"/>
        </w:rPr>
        <w:t>，比上年减少</w:t>
      </w:r>
      <w:r>
        <w:rPr>
          <w:rFonts w:ascii="仿宋_GB2312" w:hAnsi="宋体" w:eastAsia="仿宋_GB2312" w:cs="宋体"/>
          <w:kern w:val="0"/>
          <w:sz w:val="32"/>
          <w:szCs w:val="32"/>
        </w:rPr>
        <w:t xml:space="preserve"> 33.15</w:t>
      </w:r>
      <w:r>
        <w:rPr>
          <w:rFonts w:hint="eastAsia" w:ascii="仿宋_GB2312" w:hAnsi="宋体" w:eastAsia="仿宋_GB2312" w:cs="宋体"/>
          <w:kern w:val="0"/>
          <w:sz w:val="32"/>
          <w:szCs w:val="32"/>
        </w:rPr>
        <w:t>万元，主要原因是减少工作人员</w:t>
      </w:r>
      <w:r>
        <w:rPr>
          <w:rFonts w:ascii="仿宋_GB2312" w:hAnsi="宋体" w:eastAsia="仿宋_GB2312" w:cs="宋体"/>
          <w:kern w:val="0"/>
          <w:sz w:val="32"/>
          <w:szCs w:val="32"/>
        </w:rPr>
        <w:t>2</w:t>
      </w:r>
      <w:r>
        <w:rPr>
          <w:rFonts w:hint="eastAsia" w:ascii="仿宋_GB2312" w:hAnsi="宋体" w:eastAsia="仿宋_GB2312" w:cs="宋体"/>
          <w:kern w:val="0"/>
          <w:sz w:val="32"/>
          <w:szCs w:val="32"/>
        </w:rPr>
        <w:t>名（其中：一名退休，一名死亡），减少公用经费和人员经费。</w:t>
      </w:r>
      <w:r>
        <w:rPr>
          <w:rFonts w:ascii="仿宋_GB2312" w:hAnsi="宋体" w:eastAsia="仿宋_GB2312" w:cs="宋体"/>
          <w:kern w:val="0"/>
          <w:sz w:val="32"/>
          <w:szCs w:val="32"/>
        </w:rPr>
        <w:t xml:space="preserve">  </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pStyle w:val="20"/>
        <w:widowControl/>
        <w:numPr>
          <w:ilvl w:val="0"/>
          <w:numId w:val="1"/>
        </w:numPr>
        <w:spacing w:line="580" w:lineRule="exact"/>
        <w:ind w:firstLineChars="0"/>
        <w:jc w:val="left"/>
        <w:rPr>
          <w:rFonts w:ascii="黑体" w:hAnsi="宋体" w:eastAsia="黑体" w:cs="宋体"/>
          <w:w w:val="98"/>
          <w:kern w:val="0"/>
          <w:sz w:val="32"/>
          <w:szCs w:val="32"/>
        </w:rPr>
      </w:pPr>
      <w:r>
        <w:rPr>
          <w:rFonts w:hint="eastAsia" w:ascii="黑体" w:hAnsi="宋体" w:eastAsia="黑体" w:cs="宋体"/>
          <w:w w:val="98"/>
          <w:kern w:val="0"/>
          <w:sz w:val="32"/>
          <w:szCs w:val="32"/>
        </w:rPr>
        <w:t>关于</w:t>
      </w:r>
      <w:r>
        <w:rPr>
          <w:rFonts w:hint="eastAsia" w:ascii="仿宋_GB2312" w:hAnsi="宋体" w:eastAsia="仿宋_GB2312"/>
          <w:b/>
          <w:w w:val="98"/>
          <w:kern w:val="0"/>
          <w:sz w:val="32"/>
          <w:szCs w:val="32"/>
        </w:rPr>
        <w:t>昌吉州知识产权局</w:t>
      </w:r>
      <w:r>
        <w:rPr>
          <w:rFonts w:ascii="黑体" w:hAnsi="黑体" w:eastAsia="黑体"/>
          <w:w w:val="98"/>
          <w:kern w:val="0"/>
          <w:sz w:val="32"/>
          <w:szCs w:val="32"/>
        </w:rPr>
        <w:t>2019</w:t>
      </w:r>
      <w:r>
        <w:rPr>
          <w:rFonts w:hint="eastAsia" w:ascii="黑体" w:hAnsi="宋体" w:eastAsia="黑体" w:cs="宋体"/>
          <w:w w:val="98"/>
          <w:kern w:val="0"/>
          <w:sz w:val="32"/>
          <w:szCs w:val="32"/>
        </w:rPr>
        <w:t xml:space="preserve">年支出预算情况说明 </w:t>
      </w:r>
    </w:p>
    <w:p>
      <w:pPr>
        <w:widowControl/>
        <w:spacing w:line="580" w:lineRule="exact"/>
        <w:ind w:firstLine="640" w:firstLineChars="200"/>
        <w:jc w:val="left"/>
        <w:rPr>
          <w:rFonts w:ascii="仿宋_GB2312" w:hAnsi="宋体" w:eastAsia="仿宋_GB2312" w:cs="宋体"/>
          <w:kern w:val="0"/>
          <w:sz w:val="32"/>
          <w:szCs w:val="32"/>
        </w:rPr>
      </w:pPr>
      <w:r>
        <w:rPr>
          <w:rFonts w:hint="eastAsia" w:ascii="仿宋_GB2312" w:hAnsi="仿宋" w:eastAsia="仿宋_GB2312" w:cs="仿宋"/>
          <w:bCs/>
          <w:kern w:val="0"/>
          <w:sz w:val="32"/>
          <w:szCs w:val="32"/>
        </w:rPr>
        <w:t>昌吉州知识产权局</w:t>
      </w:r>
      <w:r>
        <w:rPr>
          <w:rFonts w:ascii="仿宋_GB2312" w:hAnsi="仿宋" w:eastAsia="仿宋_GB2312" w:cs="仿宋"/>
          <w:bCs/>
          <w:kern w:val="0"/>
          <w:sz w:val="32"/>
          <w:szCs w:val="32"/>
        </w:rPr>
        <w:t>2019</w:t>
      </w:r>
      <w:r>
        <w:rPr>
          <w:rFonts w:hint="eastAsia" w:ascii="仿宋_GB2312" w:hAnsi="宋体" w:eastAsia="仿宋_GB2312" w:cs="宋体"/>
          <w:kern w:val="0"/>
          <w:sz w:val="32"/>
          <w:szCs w:val="32"/>
        </w:rPr>
        <w:t>年支出预算</w:t>
      </w:r>
      <w:r>
        <w:rPr>
          <w:rFonts w:ascii="仿宋_GB2312" w:hAnsi="宋体" w:eastAsia="仿宋_GB2312" w:cs="宋体"/>
          <w:kern w:val="0"/>
          <w:sz w:val="32"/>
          <w:szCs w:val="32"/>
        </w:rPr>
        <w:t>191.92</w:t>
      </w:r>
      <w:r>
        <w:rPr>
          <w:rFonts w:hint="eastAsia" w:ascii="仿宋_GB2312" w:hAnsi="宋体" w:eastAsia="仿宋_GB2312" w:cs="宋体"/>
          <w:kern w:val="0"/>
          <w:sz w:val="32"/>
          <w:szCs w:val="32"/>
        </w:rPr>
        <w:t>万元，其中：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基本支出</w:t>
      </w:r>
      <w:r>
        <w:rPr>
          <w:rFonts w:ascii="仿宋_GB2312" w:hAnsi="宋体" w:eastAsia="仿宋_GB2312" w:cs="宋体"/>
          <w:kern w:val="0"/>
          <w:sz w:val="32"/>
          <w:szCs w:val="32"/>
        </w:rPr>
        <w:t>111.92</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 xml:space="preserve"> 58.31 %</w:t>
      </w:r>
      <w:r>
        <w:rPr>
          <w:rFonts w:hint="eastAsia" w:ascii="仿宋_GB2312" w:hAnsi="宋体" w:eastAsia="仿宋_GB2312" w:cs="宋体"/>
          <w:kern w:val="0"/>
          <w:sz w:val="32"/>
          <w:szCs w:val="32"/>
        </w:rPr>
        <w:t>，比上年减少</w:t>
      </w:r>
      <w:r>
        <w:rPr>
          <w:rFonts w:ascii="仿宋_GB2312" w:hAnsi="宋体" w:eastAsia="仿宋_GB2312" w:cs="宋体"/>
          <w:kern w:val="0"/>
          <w:sz w:val="32"/>
          <w:szCs w:val="32"/>
        </w:rPr>
        <w:t xml:space="preserve"> 33.15 </w:t>
      </w:r>
      <w:r>
        <w:rPr>
          <w:rFonts w:hint="eastAsia" w:ascii="仿宋_GB2312" w:hAnsi="宋体" w:eastAsia="仿宋_GB2312" w:cs="宋体"/>
          <w:kern w:val="0"/>
          <w:sz w:val="32"/>
          <w:szCs w:val="32"/>
        </w:rPr>
        <w:t>万元，主要原因是减少工作人员</w:t>
      </w:r>
      <w:r>
        <w:rPr>
          <w:rFonts w:ascii="仿宋_GB2312" w:hAnsi="宋体" w:eastAsia="仿宋_GB2312" w:cs="宋体"/>
          <w:kern w:val="0"/>
          <w:sz w:val="32"/>
          <w:szCs w:val="32"/>
        </w:rPr>
        <w:t>2</w:t>
      </w:r>
      <w:r>
        <w:rPr>
          <w:rFonts w:hint="eastAsia" w:ascii="仿宋_GB2312" w:hAnsi="宋体" w:eastAsia="仿宋_GB2312" w:cs="宋体"/>
          <w:kern w:val="0"/>
          <w:sz w:val="32"/>
          <w:szCs w:val="32"/>
        </w:rPr>
        <w:t>名，减少公用经费和人员经费。</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项目支出</w:t>
      </w:r>
      <w:r>
        <w:rPr>
          <w:rFonts w:ascii="仿宋_GB2312" w:hAnsi="宋体" w:eastAsia="仿宋_GB2312" w:cs="宋体"/>
          <w:kern w:val="0"/>
          <w:sz w:val="32"/>
          <w:szCs w:val="32"/>
        </w:rPr>
        <w:t>80</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41.6</w:t>
      </w:r>
      <w:r>
        <w:rPr>
          <w:rFonts w:hint="eastAsia" w:ascii="仿宋_GB2312" w:hAnsi="宋体" w:eastAsia="仿宋_GB2312" w:cs="宋体"/>
          <w:kern w:val="0"/>
          <w:sz w:val="32"/>
          <w:szCs w:val="32"/>
        </w:rPr>
        <w:t>9</w:t>
      </w:r>
      <w:r>
        <w:rPr>
          <w:rFonts w:ascii="仿宋_GB2312" w:hAnsi="宋体" w:eastAsia="仿宋_GB2312" w:cs="宋体"/>
          <w:kern w:val="0"/>
          <w:sz w:val="32"/>
          <w:szCs w:val="32"/>
        </w:rPr>
        <w:t>%</w:t>
      </w:r>
      <w:r>
        <w:rPr>
          <w:rFonts w:hint="eastAsia" w:ascii="仿宋_GB2312" w:hAnsi="宋体" w:eastAsia="仿宋_GB2312" w:cs="宋体"/>
          <w:kern w:val="0"/>
          <w:sz w:val="32"/>
          <w:szCs w:val="32"/>
        </w:rPr>
        <w:t>，比上年增加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万元，与上年预算数持平，主要原因是今年与项目支出情况、数量相同，未发生变化。</w:t>
      </w:r>
    </w:p>
    <w:p>
      <w:pPr>
        <w:widowControl/>
        <w:spacing w:line="580" w:lineRule="exact"/>
        <w:ind w:firstLine="640"/>
        <w:jc w:val="left"/>
        <w:rPr>
          <w:rFonts w:ascii="仿宋_GB2312" w:hAnsi="黑体" w:eastAsia="仿宋_GB2312" w:cs="宋体"/>
          <w:b/>
          <w:bCs/>
          <w:kern w:val="0"/>
          <w:sz w:val="32"/>
          <w:szCs w:val="32"/>
        </w:rPr>
      </w:pPr>
      <w:r>
        <w:rPr>
          <w:rFonts w:hint="eastAsia" w:ascii="仿宋_GB2312" w:hAnsi="黑体" w:eastAsia="仿宋_GB2312" w:cs="宋体"/>
          <w:b/>
          <w:bCs/>
          <w:kern w:val="0"/>
          <w:sz w:val="32"/>
          <w:szCs w:val="32"/>
        </w:rPr>
        <w:t>四、关于</w:t>
      </w:r>
      <w:r>
        <w:rPr>
          <w:rFonts w:hint="eastAsia" w:ascii="仿宋_GB2312" w:hAnsi="黑体" w:eastAsia="仿宋_GB2312" w:cs="黑体"/>
          <w:b/>
          <w:bCs/>
          <w:kern w:val="0"/>
          <w:sz w:val="32"/>
          <w:szCs w:val="32"/>
        </w:rPr>
        <w:t>昌吉州知识产权局</w:t>
      </w:r>
      <w:r>
        <w:rPr>
          <w:rFonts w:ascii="仿宋_GB2312" w:hAnsi="黑体" w:eastAsia="仿宋_GB2312" w:cs="黑体"/>
          <w:b/>
          <w:bCs/>
          <w:kern w:val="0"/>
          <w:sz w:val="32"/>
          <w:szCs w:val="32"/>
        </w:rPr>
        <w:t>2019</w:t>
      </w:r>
      <w:r>
        <w:rPr>
          <w:rFonts w:hint="eastAsia" w:ascii="仿宋_GB2312" w:hAnsi="黑体" w:eastAsia="仿宋_GB2312" w:cs="黑体"/>
          <w:b/>
          <w:bCs/>
          <w:kern w:val="0"/>
          <w:sz w:val="32"/>
          <w:szCs w:val="32"/>
        </w:rPr>
        <w:t>年</w:t>
      </w:r>
      <w:r>
        <w:rPr>
          <w:rFonts w:hint="eastAsia" w:ascii="仿宋_GB2312" w:hAnsi="黑体" w:eastAsia="仿宋_GB2312" w:cs="宋体"/>
          <w:b/>
          <w:bCs/>
          <w:kern w:val="0"/>
          <w:sz w:val="32"/>
          <w:szCs w:val="32"/>
        </w:rPr>
        <w:t>财政拨款收支预算情况的总体说明</w:t>
      </w:r>
    </w:p>
    <w:p>
      <w:pPr>
        <w:spacing w:line="580" w:lineRule="exact"/>
        <w:ind w:firstLine="640"/>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年财政拨款收支总预算数</w:t>
      </w:r>
      <w:r>
        <w:rPr>
          <w:rFonts w:ascii="仿宋_GB2312" w:hAnsi="宋体" w:eastAsia="仿宋_GB2312" w:cs="宋体"/>
          <w:kern w:val="0"/>
          <w:sz w:val="32"/>
          <w:szCs w:val="32"/>
        </w:rPr>
        <w:t>191.92</w:t>
      </w:r>
      <w:r>
        <w:rPr>
          <w:rFonts w:hint="eastAsia" w:ascii="仿宋_GB2312" w:hAnsi="宋体" w:eastAsia="仿宋_GB2312" w:cs="宋体"/>
          <w:kern w:val="0"/>
          <w:sz w:val="32"/>
          <w:szCs w:val="32"/>
        </w:rPr>
        <w:t>万元。</w:t>
      </w:r>
    </w:p>
    <w:p>
      <w:pPr>
        <w:spacing w:line="580" w:lineRule="exact"/>
        <w:ind w:firstLine="640"/>
        <w:rPr>
          <w:rFonts w:ascii="仿宋_GB2312" w:hAnsi="宋体" w:eastAsia="仿宋_GB2312" w:cs="宋体"/>
          <w:b/>
          <w:kern w:val="0"/>
          <w:sz w:val="32"/>
          <w:szCs w:val="32"/>
        </w:rPr>
      </w:pPr>
      <w:r>
        <w:rPr>
          <w:rFonts w:hint="eastAsia" w:ascii="仿宋_GB2312" w:hAnsi="宋体" w:eastAsia="仿宋_GB2312" w:cs="宋体"/>
          <w:kern w:val="0"/>
          <w:sz w:val="32"/>
          <w:szCs w:val="32"/>
        </w:rPr>
        <w:t>收入全部为一般公共预算拨款，无政府性基金预算拨款。</w:t>
      </w:r>
    </w:p>
    <w:p>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w:t>
      </w:r>
      <w:r>
        <w:rPr>
          <w:rFonts w:hint="eastAsia" w:ascii="仿宋_GB2312" w:hAnsi="宋体" w:eastAsia="仿宋_GB2312" w:cs="宋体"/>
          <w:kern w:val="0"/>
          <w:sz w:val="32"/>
          <w:szCs w:val="32"/>
          <w:lang w:val="en-US" w:eastAsia="zh-CN"/>
        </w:rPr>
        <w:t>191.92</w:t>
      </w:r>
      <w:r>
        <w:rPr>
          <w:rFonts w:hint="eastAsia" w:ascii="仿宋_GB2312" w:hAnsi="宋体" w:eastAsia="仿宋_GB2312" w:cs="宋体"/>
          <w:kern w:val="0"/>
          <w:sz w:val="32"/>
          <w:szCs w:val="32"/>
        </w:rPr>
        <w:t>万元，主要用于</w:t>
      </w:r>
      <w:r>
        <w:rPr>
          <w:rFonts w:hint="eastAsia" w:ascii="仿宋_GB2312" w:hAnsi="宋体" w:eastAsia="仿宋_GB2312" w:cs="宋体"/>
          <w:kern w:val="0"/>
          <w:sz w:val="32"/>
          <w:szCs w:val="32"/>
          <w:lang w:val="en-US" w:eastAsia="zh-CN"/>
        </w:rPr>
        <w:t>单位基本人员、运转支出</w:t>
      </w:r>
      <w:r>
        <w:rPr>
          <w:rFonts w:hint="eastAsia" w:ascii="仿宋_GB2312" w:hAnsi="宋体" w:eastAsia="仿宋_GB2312" w:cs="宋体"/>
          <w:kern w:val="0"/>
          <w:sz w:val="32"/>
          <w:szCs w:val="32"/>
        </w:rPr>
        <w:t>。</w:t>
      </w:r>
    </w:p>
    <w:p>
      <w:pPr>
        <w:widowControl/>
        <w:spacing w:line="580" w:lineRule="exact"/>
        <w:ind w:firstLine="640"/>
        <w:jc w:val="left"/>
        <w:rPr>
          <w:rFonts w:ascii="仿宋_GB2312" w:hAnsi="宋体" w:eastAsia="仿宋_GB2312" w:cs="宋体"/>
          <w:b/>
          <w:kern w:val="0"/>
          <w:sz w:val="32"/>
          <w:szCs w:val="32"/>
        </w:rPr>
      </w:pPr>
      <w:r>
        <w:rPr>
          <w:rFonts w:hint="eastAsia" w:ascii="仿宋_GB2312" w:hAnsi="宋体" w:eastAsia="仿宋_GB2312" w:cs="宋体"/>
          <w:b/>
          <w:kern w:val="0"/>
          <w:sz w:val="32"/>
          <w:szCs w:val="32"/>
        </w:rPr>
        <w:t>五、关于</w:t>
      </w:r>
      <w:r>
        <w:rPr>
          <w:rFonts w:hint="eastAsia" w:ascii="仿宋_GB2312" w:hAnsi="黑体" w:eastAsia="仿宋_GB2312" w:cs="黑体"/>
          <w:b/>
          <w:bCs/>
          <w:kern w:val="0"/>
          <w:sz w:val="32"/>
          <w:szCs w:val="32"/>
        </w:rPr>
        <w:t>昌吉州知识产权局</w:t>
      </w:r>
      <w:r>
        <w:rPr>
          <w:rFonts w:ascii="仿宋_GB2312" w:hAnsi="黑体" w:eastAsia="仿宋_GB2312" w:cs="黑体"/>
          <w:b/>
          <w:bCs/>
          <w:kern w:val="0"/>
          <w:sz w:val="32"/>
          <w:szCs w:val="32"/>
        </w:rPr>
        <w:t>2019</w:t>
      </w:r>
      <w:r>
        <w:rPr>
          <w:rFonts w:hint="eastAsia" w:ascii="仿宋_GB2312" w:hAnsi="宋体" w:eastAsia="仿宋_GB2312" w:cs="宋体"/>
          <w:b/>
          <w:kern w:val="0"/>
          <w:sz w:val="32"/>
          <w:szCs w:val="32"/>
        </w:rPr>
        <w:t>年一般公共预算当年拨款情况说明</w:t>
      </w:r>
    </w:p>
    <w:p>
      <w:pPr>
        <w:widowControl/>
        <w:spacing w:line="580" w:lineRule="exact"/>
        <w:ind w:firstLine="642"/>
        <w:jc w:val="left"/>
        <w:rPr>
          <w:rFonts w:ascii="仿宋_GB2312" w:hAnsi="宋体" w:eastAsia="仿宋_GB2312" w:cs="宋体"/>
          <w:b/>
          <w:kern w:val="0"/>
          <w:sz w:val="32"/>
          <w:szCs w:val="32"/>
        </w:rPr>
      </w:pPr>
      <w:r>
        <w:rPr>
          <w:rFonts w:hint="eastAsia" w:ascii="仿宋_GB2312" w:hAnsi="宋体" w:eastAsia="仿宋_GB2312" w:cs="宋体"/>
          <w:b/>
          <w:kern w:val="0"/>
          <w:sz w:val="32"/>
          <w:szCs w:val="32"/>
        </w:rPr>
        <w:t>（一）一般公用预算当年拨款规模变化情况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仿宋" w:eastAsia="仿宋_GB2312" w:cs="仿宋"/>
          <w:bCs/>
          <w:kern w:val="0"/>
          <w:sz w:val="32"/>
          <w:szCs w:val="32"/>
        </w:rPr>
        <w:t>昌吉州知识产权局</w:t>
      </w:r>
      <w:r>
        <w:rPr>
          <w:rFonts w:ascii="仿宋_GB2312" w:hAnsi="仿宋" w:eastAsia="仿宋_GB2312" w:cs="仿宋"/>
          <w:bCs/>
          <w:kern w:val="0"/>
          <w:sz w:val="32"/>
          <w:szCs w:val="32"/>
        </w:rPr>
        <w:t>2019</w:t>
      </w:r>
      <w:r>
        <w:rPr>
          <w:rFonts w:hint="eastAsia" w:ascii="仿宋_GB2312" w:hAnsi="仿宋" w:eastAsia="仿宋_GB2312" w:cs="仿宋"/>
          <w:bCs/>
          <w:kern w:val="0"/>
          <w:sz w:val="32"/>
          <w:szCs w:val="32"/>
        </w:rPr>
        <w:t>年</w:t>
      </w:r>
      <w:r>
        <w:rPr>
          <w:rFonts w:hint="eastAsia" w:ascii="仿宋_GB2312" w:hAnsi="宋体" w:eastAsia="仿宋_GB2312" w:cs="宋体"/>
          <w:kern w:val="0"/>
          <w:sz w:val="32"/>
          <w:szCs w:val="32"/>
        </w:rPr>
        <w:t>一般公共预算拨款基本支出</w:t>
      </w:r>
      <w:r>
        <w:rPr>
          <w:rFonts w:ascii="仿宋_GB2312" w:hAnsi="宋体" w:eastAsia="仿宋_GB2312" w:cs="宋体"/>
          <w:kern w:val="0"/>
          <w:sz w:val="32"/>
          <w:szCs w:val="32"/>
        </w:rPr>
        <w:t>111.92</w:t>
      </w:r>
      <w:r>
        <w:rPr>
          <w:rFonts w:hint="eastAsia" w:ascii="仿宋_GB2312" w:hAnsi="宋体" w:eastAsia="仿宋_GB2312" w:cs="宋体"/>
          <w:kern w:val="0"/>
          <w:sz w:val="32"/>
          <w:szCs w:val="32"/>
        </w:rPr>
        <w:t>万元，比上年执行数</w:t>
      </w:r>
      <w:r>
        <w:rPr>
          <w:rFonts w:hint="eastAsia" w:ascii="仿宋_GB2312" w:hAnsi="宋体" w:eastAsia="仿宋_GB2312" w:cs="宋体"/>
          <w:kern w:val="0"/>
          <w:sz w:val="32"/>
          <w:szCs w:val="32"/>
          <w:lang w:eastAsia="zh-CN"/>
        </w:rPr>
        <w:t>减少</w:t>
      </w:r>
      <w:r>
        <w:rPr>
          <w:rFonts w:ascii="仿宋_GB2312" w:hAnsi="宋体" w:eastAsia="仿宋_GB2312" w:cs="宋体"/>
          <w:kern w:val="0"/>
          <w:sz w:val="32"/>
          <w:szCs w:val="32"/>
        </w:rPr>
        <w:t>33.15</w:t>
      </w:r>
      <w:r>
        <w:rPr>
          <w:rFonts w:hint="eastAsia" w:ascii="仿宋_GB2312" w:hAnsi="宋体" w:eastAsia="仿宋_GB2312" w:cs="宋体"/>
          <w:kern w:val="0"/>
          <w:sz w:val="32"/>
          <w:szCs w:val="32"/>
        </w:rPr>
        <w:t>万元，下降</w:t>
      </w:r>
      <w:r>
        <w:rPr>
          <w:rFonts w:ascii="仿宋_GB2312" w:hAnsi="宋体" w:eastAsia="仿宋_GB2312" w:cs="宋体"/>
          <w:kern w:val="0"/>
          <w:sz w:val="32"/>
          <w:szCs w:val="32"/>
        </w:rPr>
        <w:t>22.85%</w:t>
      </w:r>
      <w:r>
        <w:rPr>
          <w:rFonts w:hint="eastAsia" w:ascii="仿宋_GB2312" w:hAnsi="宋体" w:eastAsia="仿宋_GB2312" w:cs="宋体"/>
          <w:kern w:val="0"/>
          <w:sz w:val="32"/>
          <w:szCs w:val="32"/>
        </w:rPr>
        <w:t>。主要原因是：</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减少工作人员</w:t>
      </w:r>
      <w:r>
        <w:rPr>
          <w:rFonts w:ascii="仿宋_GB2312" w:hAnsi="宋体" w:eastAsia="仿宋_GB2312" w:cs="宋体"/>
          <w:kern w:val="0"/>
          <w:sz w:val="32"/>
          <w:szCs w:val="32"/>
        </w:rPr>
        <w:t>2</w:t>
      </w:r>
      <w:r>
        <w:rPr>
          <w:rFonts w:hint="eastAsia" w:ascii="仿宋_GB2312" w:hAnsi="宋体" w:eastAsia="仿宋_GB2312" w:cs="宋体"/>
          <w:kern w:val="0"/>
          <w:sz w:val="32"/>
          <w:szCs w:val="32"/>
        </w:rPr>
        <w:t>名，减少公用经费和人员经费。</w:t>
      </w:r>
      <w:r>
        <w:rPr>
          <w:rFonts w:ascii="仿宋_GB2312" w:hAnsi="宋体" w:eastAsia="仿宋_GB2312" w:cs="宋体"/>
          <w:kern w:val="0"/>
          <w:sz w:val="32"/>
          <w:szCs w:val="32"/>
        </w:rPr>
        <w:t xml:space="preserve">     </w:t>
      </w:r>
    </w:p>
    <w:p>
      <w:pPr>
        <w:widowControl/>
        <w:spacing w:line="580" w:lineRule="exact"/>
        <w:jc w:val="left"/>
        <w:rPr>
          <w:rFonts w:ascii="仿宋_GB2312" w:hAnsi="宋体" w:eastAsia="仿宋_GB2312" w:cs="宋体"/>
          <w:b/>
          <w:kern w:val="0"/>
          <w:sz w:val="32"/>
          <w:szCs w:val="32"/>
        </w:rPr>
      </w:pP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 xml:space="preserve"> </w:t>
      </w:r>
      <w:r>
        <w:rPr>
          <w:rFonts w:hint="eastAsia" w:ascii="仿宋_GB2312" w:hAnsi="宋体" w:eastAsia="仿宋_GB2312" w:cs="宋体"/>
          <w:b/>
          <w:kern w:val="0"/>
          <w:sz w:val="32"/>
          <w:szCs w:val="32"/>
        </w:rPr>
        <w:t>（二）一般公共预算当年拨款结构情况</w:t>
      </w:r>
    </w:p>
    <w:p>
      <w:pPr>
        <w:spacing w:line="580" w:lineRule="exact"/>
        <w:ind w:firstLine="640"/>
        <w:rPr>
          <w:rFonts w:ascii="仿宋_GB2312" w:hAnsi="宋体" w:eastAsia="仿宋_GB2312" w:cs="宋体"/>
          <w:kern w:val="0"/>
          <w:sz w:val="32"/>
          <w:szCs w:val="32"/>
        </w:rPr>
      </w:pPr>
      <w:r>
        <w:rPr>
          <w:rFonts w:ascii="仿宋_GB2312" w:eastAsia="仿宋_GB2312"/>
          <w:sz w:val="32"/>
          <w:szCs w:val="32"/>
        </w:rPr>
        <w:t>1.</w:t>
      </w:r>
      <w:r>
        <w:rPr>
          <w:rFonts w:hint="eastAsia" w:ascii="仿宋_GB2312" w:eastAsia="仿宋_GB2312"/>
          <w:sz w:val="32"/>
          <w:szCs w:val="32"/>
        </w:rPr>
        <w:t>一般公共服务（</w:t>
      </w:r>
      <w:r>
        <w:rPr>
          <w:rFonts w:ascii="仿宋_GB2312" w:eastAsia="仿宋_GB2312"/>
          <w:sz w:val="32"/>
          <w:szCs w:val="32"/>
        </w:rPr>
        <w:t>201</w:t>
      </w:r>
      <w:r>
        <w:rPr>
          <w:rFonts w:hint="eastAsia" w:ascii="仿宋_GB2312" w:eastAsia="仿宋_GB2312"/>
          <w:sz w:val="32"/>
          <w:szCs w:val="32"/>
        </w:rPr>
        <w:t>类）</w:t>
      </w:r>
      <w:r>
        <w:rPr>
          <w:rFonts w:ascii="仿宋_GB2312" w:hAnsi="宋体" w:eastAsia="仿宋_GB2312" w:cs="宋体"/>
          <w:kern w:val="0"/>
          <w:sz w:val="32"/>
          <w:szCs w:val="32"/>
        </w:rPr>
        <w:t>191.92</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100%</w:t>
      </w:r>
      <w:r>
        <w:rPr>
          <w:rFonts w:hint="eastAsia" w:ascii="仿宋_GB2312" w:hAnsi="宋体" w:eastAsia="仿宋_GB2312" w:cs="宋体"/>
          <w:kern w:val="0"/>
          <w:sz w:val="32"/>
          <w:szCs w:val="32"/>
        </w:rPr>
        <w:t>。</w:t>
      </w:r>
    </w:p>
    <w:p>
      <w:pPr>
        <w:spacing w:line="580" w:lineRule="exact"/>
        <w:ind w:firstLine="640"/>
        <w:rPr>
          <w:rFonts w:ascii="仿宋_GB2312" w:hAnsi="宋体" w:eastAsia="仿宋_GB2312" w:cs="宋体"/>
          <w:kern w:val="0"/>
          <w:sz w:val="32"/>
          <w:szCs w:val="32"/>
        </w:rPr>
      </w:pPr>
      <w:r>
        <w:rPr>
          <w:rFonts w:ascii="仿宋_GB2312" w:hAnsi="宋体" w:eastAsia="仿宋_GB2312" w:cs="宋体"/>
          <w:kern w:val="0"/>
          <w:sz w:val="32"/>
          <w:szCs w:val="32"/>
        </w:rPr>
        <w:t>2</w:t>
      </w:r>
      <w:r>
        <w:rPr>
          <w:rFonts w:hint="eastAsia" w:ascii="仿宋_GB2312" w:hAnsi="宋体" w:eastAsia="仿宋_GB2312" w:cs="宋体"/>
          <w:kern w:val="0"/>
          <w:sz w:val="32"/>
          <w:szCs w:val="32"/>
        </w:rPr>
        <w:t>、基本支出</w:t>
      </w:r>
      <w:r>
        <w:rPr>
          <w:rFonts w:ascii="仿宋_GB2312" w:hAnsi="宋体" w:eastAsia="仿宋_GB2312" w:cs="宋体"/>
          <w:kern w:val="0"/>
          <w:sz w:val="32"/>
          <w:szCs w:val="32"/>
        </w:rPr>
        <w:t>111.92</w:t>
      </w:r>
      <w:r>
        <w:rPr>
          <w:rFonts w:hint="eastAsia" w:ascii="仿宋_GB2312" w:hAnsi="宋体" w:eastAsia="仿宋_GB2312" w:cs="宋体"/>
          <w:kern w:val="0"/>
          <w:sz w:val="32"/>
          <w:szCs w:val="32"/>
        </w:rPr>
        <w:t>万元，占一般预算支出的</w:t>
      </w:r>
      <w:r>
        <w:rPr>
          <w:rFonts w:ascii="仿宋_GB2312" w:hAnsi="宋体" w:eastAsia="仿宋_GB2312" w:cs="宋体"/>
          <w:kern w:val="0"/>
          <w:sz w:val="32"/>
          <w:szCs w:val="32"/>
        </w:rPr>
        <w:t>58.31 %</w:t>
      </w:r>
      <w:r>
        <w:rPr>
          <w:rFonts w:hint="eastAsia" w:ascii="仿宋_GB2312" w:hAnsi="宋体" w:eastAsia="仿宋_GB2312" w:cs="宋体"/>
          <w:kern w:val="0"/>
          <w:sz w:val="32"/>
          <w:szCs w:val="32"/>
        </w:rPr>
        <w:t>。</w:t>
      </w:r>
    </w:p>
    <w:p>
      <w:pPr>
        <w:spacing w:line="580" w:lineRule="exact"/>
        <w:ind w:firstLine="640"/>
        <w:rPr>
          <w:rFonts w:ascii="仿宋_GB2312" w:hAnsi="宋体" w:eastAsia="仿宋_GB2312" w:cs="宋体"/>
          <w:kern w:val="0"/>
          <w:sz w:val="32"/>
          <w:szCs w:val="32"/>
        </w:rPr>
      </w:pPr>
      <w:r>
        <w:rPr>
          <w:rFonts w:ascii="仿宋_GB2312" w:hAnsi="宋体" w:eastAsia="仿宋_GB2312" w:cs="宋体"/>
          <w:kern w:val="0"/>
          <w:sz w:val="32"/>
          <w:szCs w:val="32"/>
        </w:rPr>
        <w:t>3</w:t>
      </w:r>
      <w:r>
        <w:rPr>
          <w:rFonts w:hint="eastAsia" w:ascii="仿宋_GB2312" w:hAnsi="宋体" w:eastAsia="仿宋_GB2312" w:cs="宋体"/>
          <w:kern w:val="0"/>
          <w:sz w:val="32"/>
          <w:szCs w:val="32"/>
        </w:rPr>
        <w:t>、项目支出</w:t>
      </w:r>
      <w:r>
        <w:rPr>
          <w:rFonts w:ascii="仿宋_GB2312" w:hAnsi="宋体" w:eastAsia="仿宋_GB2312" w:cs="宋体"/>
          <w:kern w:val="0"/>
          <w:sz w:val="32"/>
          <w:szCs w:val="32"/>
        </w:rPr>
        <w:t>80</w:t>
      </w:r>
      <w:r>
        <w:rPr>
          <w:rFonts w:hint="eastAsia" w:ascii="仿宋_GB2312" w:hAnsi="宋体" w:eastAsia="仿宋_GB2312" w:cs="宋体"/>
          <w:kern w:val="0"/>
          <w:sz w:val="32"/>
          <w:szCs w:val="32"/>
        </w:rPr>
        <w:t>万元，占一般预算支出的</w:t>
      </w:r>
      <w:r>
        <w:rPr>
          <w:rFonts w:ascii="仿宋_GB2312" w:hAnsi="宋体" w:eastAsia="仿宋_GB2312" w:cs="宋体"/>
          <w:kern w:val="0"/>
          <w:sz w:val="32"/>
          <w:szCs w:val="32"/>
        </w:rPr>
        <w:t xml:space="preserve"> 41.69%</w:t>
      </w:r>
      <w:r>
        <w:rPr>
          <w:rFonts w:hint="eastAsia" w:ascii="仿宋_GB2312" w:hAnsi="宋体" w:eastAsia="仿宋_GB2312" w:cs="宋体"/>
          <w:kern w:val="0"/>
          <w:sz w:val="32"/>
          <w:szCs w:val="32"/>
        </w:rPr>
        <w:t>。</w:t>
      </w:r>
    </w:p>
    <w:p>
      <w:pPr>
        <w:widowControl/>
        <w:spacing w:line="580" w:lineRule="exact"/>
        <w:ind w:firstLine="642"/>
        <w:jc w:val="left"/>
        <w:rPr>
          <w:rFonts w:ascii="仿宋_GB2312" w:hAnsi="宋体" w:eastAsia="仿宋_GB2312" w:cs="宋体"/>
          <w:b/>
          <w:kern w:val="0"/>
          <w:sz w:val="32"/>
          <w:szCs w:val="32"/>
        </w:rPr>
      </w:pPr>
      <w:r>
        <w:rPr>
          <w:rFonts w:hint="eastAsia" w:ascii="仿宋_GB2312" w:hAnsi="宋体" w:eastAsia="仿宋_GB2312" w:cs="宋体"/>
          <w:b/>
          <w:kern w:val="0"/>
          <w:sz w:val="32"/>
          <w:szCs w:val="32"/>
        </w:rPr>
        <w:t>（三）一般公共预算当年拨款具体使用情况</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1.</w:t>
      </w:r>
      <w:r>
        <w:rPr>
          <w:rFonts w:hint="eastAsia" w:ascii="仿宋_GB2312" w:hAnsi="宋体" w:eastAsia="仿宋_GB2312" w:cs="宋体"/>
          <w:kern w:val="0"/>
          <w:sz w:val="32"/>
          <w:szCs w:val="32"/>
        </w:rPr>
        <w:t>一般公共服务（</w:t>
      </w:r>
      <w:r>
        <w:rPr>
          <w:rFonts w:ascii="仿宋_GB2312" w:hAnsi="宋体" w:eastAsia="仿宋_GB2312" w:cs="宋体"/>
          <w:kern w:val="0"/>
          <w:sz w:val="32"/>
          <w:szCs w:val="32"/>
        </w:rPr>
        <w:t>201</w:t>
      </w:r>
      <w:r>
        <w:rPr>
          <w:rFonts w:hint="eastAsia" w:ascii="仿宋_GB2312" w:hAnsi="宋体" w:eastAsia="仿宋_GB2312" w:cs="宋体"/>
          <w:kern w:val="0"/>
          <w:sz w:val="32"/>
          <w:szCs w:val="32"/>
        </w:rPr>
        <w:t>类）财政事务（</w:t>
      </w:r>
      <w:r>
        <w:rPr>
          <w:rFonts w:ascii="仿宋_GB2312" w:hAnsi="宋体" w:eastAsia="仿宋_GB2312" w:cs="宋体"/>
          <w:kern w:val="0"/>
          <w:sz w:val="32"/>
          <w:szCs w:val="32"/>
        </w:rPr>
        <w:t>14</w:t>
      </w:r>
      <w:r>
        <w:rPr>
          <w:rFonts w:hint="eastAsia" w:ascii="仿宋_GB2312" w:hAnsi="宋体" w:eastAsia="仿宋_GB2312" w:cs="宋体"/>
          <w:kern w:val="0"/>
          <w:sz w:val="32"/>
          <w:szCs w:val="32"/>
        </w:rPr>
        <w:t>款）行政运行（</w:t>
      </w:r>
      <w:r>
        <w:rPr>
          <w:rFonts w:ascii="仿宋_GB2312" w:hAnsi="宋体" w:eastAsia="仿宋_GB2312" w:cs="宋体"/>
          <w:kern w:val="0"/>
          <w:sz w:val="32"/>
          <w:szCs w:val="32"/>
        </w:rPr>
        <w:t>01</w:t>
      </w:r>
      <w:r>
        <w:rPr>
          <w:rFonts w:hint="eastAsia" w:ascii="仿宋_GB2312" w:hAnsi="宋体" w:eastAsia="仿宋_GB2312" w:cs="宋体"/>
          <w:kern w:val="0"/>
          <w:sz w:val="32"/>
          <w:szCs w:val="32"/>
        </w:rPr>
        <w:t>项）</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年预算数为</w:t>
      </w:r>
      <w:r>
        <w:rPr>
          <w:rFonts w:ascii="仿宋_GB2312" w:hAnsi="宋体" w:eastAsia="仿宋_GB2312" w:cs="宋体"/>
          <w:kern w:val="0"/>
          <w:sz w:val="32"/>
          <w:szCs w:val="32"/>
        </w:rPr>
        <w:t>103.6</w:t>
      </w:r>
      <w:r>
        <w:rPr>
          <w:rFonts w:hint="eastAsia" w:ascii="仿宋_GB2312" w:hAnsi="宋体" w:eastAsia="仿宋_GB2312" w:cs="宋体"/>
          <w:kern w:val="0"/>
          <w:sz w:val="32"/>
          <w:szCs w:val="32"/>
        </w:rPr>
        <w:t>万元，比上年执行数减少</w:t>
      </w:r>
      <w:r>
        <w:rPr>
          <w:rFonts w:ascii="仿宋_GB2312" w:hAnsi="宋体" w:eastAsia="仿宋_GB2312" w:cs="宋体"/>
          <w:kern w:val="0"/>
          <w:sz w:val="32"/>
          <w:szCs w:val="32"/>
        </w:rPr>
        <w:t>33.15</w:t>
      </w:r>
      <w:r>
        <w:rPr>
          <w:rFonts w:hint="eastAsia" w:ascii="仿宋_GB2312" w:hAnsi="宋体" w:eastAsia="仿宋_GB2312" w:cs="宋体"/>
          <w:kern w:val="0"/>
          <w:sz w:val="32"/>
          <w:szCs w:val="32"/>
        </w:rPr>
        <w:t>万元，下降</w:t>
      </w:r>
      <w:r>
        <w:rPr>
          <w:rFonts w:ascii="仿宋_GB2312" w:hAnsi="宋体" w:eastAsia="仿宋_GB2312" w:cs="宋体"/>
          <w:kern w:val="0"/>
          <w:sz w:val="32"/>
          <w:szCs w:val="32"/>
        </w:rPr>
        <w:t xml:space="preserve"> 22.85 %</w:t>
      </w:r>
      <w:r>
        <w:rPr>
          <w:rFonts w:hint="eastAsia" w:ascii="仿宋_GB2312" w:hAnsi="宋体" w:eastAsia="仿宋_GB2312" w:cs="宋体"/>
          <w:kern w:val="0"/>
          <w:sz w:val="32"/>
          <w:szCs w:val="32"/>
        </w:rPr>
        <w:t>，主要原因是：减少工作人员</w:t>
      </w:r>
      <w:r>
        <w:rPr>
          <w:rFonts w:ascii="仿宋_GB2312" w:hAnsi="宋体" w:eastAsia="仿宋_GB2312" w:cs="宋体"/>
          <w:kern w:val="0"/>
          <w:sz w:val="32"/>
          <w:szCs w:val="32"/>
        </w:rPr>
        <w:t>2</w:t>
      </w:r>
      <w:r>
        <w:rPr>
          <w:rFonts w:hint="eastAsia" w:ascii="仿宋_GB2312" w:hAnsi="宋体" w:eastAsia="仿宋_GB2312" w:cs="宋体"/>
          <w:kern w:val="0"/>
          <w:sz w:val="32"/>
          <w:szCs w:val="32"/>
        </w:rPr>
        <w:t>名，减少公用经费和人员经费。事业支出</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年在</w:t>
      </w:r>
      <w:r>
        <w:rPr>
          <w:rFonts w:ascii="仿宋_GB2312" w:hAnsi="宋体" w:eastAsia="仿宋_GB2312" w:cs="宋体"/>
          <w:kern w:val="0"/>
          <w:sz w:val="32"/>
          <w:szCs w:val="32"/>
        </w:rPr>
        <w:t>2011450</w:t>
      </w:r>
      <w:r>
        <w:rPr>
          <w:rFonts w:hint="eastAsia" w:ascii="仿宋_GB2312" w:hAnsi="宋体" w:eastAsia="仿宋_GB2312" w:cs="宋体"/>
          <w:kern w:val="0"/>
          <w:sz w:val="32"/>
          <w:szCs w:val="32"/>
        </w:rPr>
        <w:t>款项列支。</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 xml:space="preserve">2. </w:t>
      </w:r>
      <w:r>
        <w:rPr>
          <w:rFonts w:hint="eastAsia" w:ascii="仿宋_GB2312" w:hAnsi="宋体" w:eastAsia="仿宋_GB2312" w:cs="宋体"/>
          <w:kern w:val="0"/>
          <w:sz w:val="32"/>
          <w:szCs w:val="32"/>
        </w:rPr>
        <w:t>一般公共服务（</w:t>
      </w:r>
      <w:r>
        <w:rPr>
          <w:rFonts w:ascii="仿宋_GB2312" w:hAnsi="宋体" w:eastAsia="仿宋_GB2312" w:cs="宋体"/>
          <w:kern w:val="0"/>
          <w:sz w:val="32"/>
          <w:szCs w:val="32"/>
        </w:rPr>
        <w:t>201</w:t>
      </w:r>
      <w:r>
        <w:rPr>
          <w:rFonts w:hint="eastAsia" w:ascii="仿宋_GB2312" w:hAnsi="宋体" w:eastAsia="仿宋_GB2312" w:cs="宋体"/>
          <w:kern w:val="0"/>
          <w:sz w:val="32"/>
          <w:szCs w:val="32"/>
        </w:rPr>
        <w:t>类）财政事务（</w:t>
      </w:r>
      <w:r>
        <w:rPr>
          <w:rFonts w:ascii="仿宋_GB2312" w:hAnsi="宋体" w:eastAsia="仿宋_GB2312" w:cs="宋体"/>
          <w:kern w:val="0"/>
          <w:sz w:val="32"/>
          <w:szCs w:val="32"/>
        </w:rPr>
        <w:t>14</w:t>
      </w:r>
      <w:r>
        <w:rPr>
          <w:rFonts w:hint="eastAsia" w:ascii="仿宋_GB2312" w:hAnsi="宋体" w:eastAsia="仿宋_GB2312" w:cs="宋体"/>
          <w:kern w:val="0"/>
          <w:sz w:val="32"/>
          <w:szCs w:val="32"/>
        </w:rPr>
        <w:t>款）一般行政管理事务（</w:t>
      </w:r>
      <w:r>
        <w:rPr>
          <w:rFonts w:ascii="仿宋_GB2312" w:hAnsi="宋体" w:eastAsia="仿宋_GB2312" w:cs="宋体"/>
          <w:kern w:val="0"/>
          <w:sz w:val="32"/>
          <w:szCs w:val="32"/>
        </w:rPr>
        <w:t>02</w:t>
      </w:r>
      <w:r>
        <w:rPr>
          <w:rFonts w:hint="eastAsia" w:ascii="仿宋_GB2312" w:hAnsi="宋体" w:eastAsia="仿宋_GB2312" w:cs="宋体"/>
          <w:kern w:val="0"/>
          <w:sz w:val="32"/>
          <w:szCs w:val="32"/>
        </w:rPr>
        <w:t>项）</w:t>
      </w:r>
      <w:r>
        <w:rPr>
          <w:rFonts w:ascii="仿宋_GB2312" w:hAnsi="宋体" w:eastAsia="仿宋_GB2312" w:cs="宋体"/>
          <w:kern w:val="0"/>
          <w:sz w:val="32"/>
          <w:szCs w:val="32"/>
        </w:rPr>
        <w:t>80</w:t>
      </w:r>
      <w:r>
        <w:rPr>
          <w:rFonts w:hint="eastAsia" w:ascii="仿宋_GB2312" w:hAnsi="宋体" w:eastAsia="仿宋_GB2312" w:cs="宋体"/>
          <w:kern w:val="0"/>
          <w:sz w:val="32"/>
          <w:szCs w:val="32"/>
        </w:rPr>
        <w:t>万元，占一般预算支出的</w:t>
      </w:r>
      <w:r>
        <w:rPr>
          <w:rFonts w:ascii="仿宋_GB2312" w:hAnsi="宋体" w:eastAsia="仿宋_GB2312" w:cs="宋体"/>
          <w:kern w:val="0"/>
          <w:sz w:val="32"/>
          <w:szCs w:val="32"/>
        </w:rPr>
        <w:t>41.69 %</w:t>
      </w:r>
      <w:r>
        <w:rPr>
          <w:rFonts w:hint="eastAsia" w:ascii="仿宋_GB2312" w:hAnsi="宋体" w:eastAsia="仿宋_GB2312" w:cs="宋体"/>
          <w:kern w:val="0"/>
          <w:sz w:val="32"/>
          <w:szCs w:val="32"/>
        </w:rPr>
        <w:t>，增加减少</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万元，无增减。主要原因：工作任务无变化。</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3.</w:t>
      </w:r>
      <w:r>
        <w:rPr>
          <w:rFonts w:hint="eastAsia" w:ascii="仿宋_GB2312" w:hAnsi="宋体" w:eastAsia="仿宋_GB2312" w:cs="宋体"/>
          <w:kern w:val="0"/>
          <w:sz w:val="32"/>
          <w:szCs w:val="32"/>
        </w:rPr>
        <w:t>一般公共服务（</w:t>
      </w:r>
      <w:r>
        <w:rPr>
          <w:rFonts w:ascii="仿宋_GB2312" w:hAnsi="宋体" w:eastAsia="仿宋_GB2312" w:cs="宋体"/>
          <w:kern w:val="0"/>
          <w:sz w:val="32"/>
          <w:szCs w:val="32"/>
        </w:rPr>
        <w:t>201</w:t>
      </w:r>
      <w:r>
        <w:rPr>
          <w:rFonts w:hint="eastAsia" w:ascii="仿宋_GB2312" w:hAnsi="宋体" w:eastAsia="仿宋_GB2312" w:cs="宋体"/>
          <w:kern w:val="0"/>
          <w:sz w:val="32"/>
          <w:szCs w:val="32"/>
        </w:rPr>
        <w:t>类）财政事务（</w:t>
      </w:r>
      <w:r>
        <w:rPr>
          <w:rFonts w:ascii="仿宋_GB2312" w:hAnsi="宋体" w:eastAsia="仿宋_GB2312" w:cs="宋体"/>
          <w:kern w:val="0"/>
          <w:sz w:val="32"/>
          <w:szCs w:val="32"/>
        </w:rPr>
        <w:t>14</w:t>
      </w:r>
      <w:r>
        <w:rPr>
          <w:rFonts w:hint="eastAsia" w:ascii="仿宋_GB2312" w:hAnsi="宋体" w:eastAsia="仿宋_GB2312" w:cs="宋体"/>
          <w:kern w:val="0"/>
          <w:sz w:val="32"/>
          <w:szCs w:val="32"/>
        </w:rPr>
        <w:t>款）事业运行（</w:t>
      </w:r>
      <w:r>
        <w:rPr>
          <w:rFonts w:ascii="仿宋_GB2312" w:hAnsi="宋体" w:eastAsia="仿宋_GB2312" w:cs="宋体"/>
          <w:kern w:val="0"/>
          <w:sz w:val="32"/>
          <w:szCs w:val="32"/>
        </w:rPr>
        <w:t>50</w:t>
      </w:r>
      <w:r>
        <w:rPr>
          <w:rFonts w:hint="eastAsia" w:ascii="仿宋_GB2312" w:hAnsi="宋体" w:eastAsia="仿宋_GB2312" w:cs="宋体"/>
          <w:kern w:val="0"/>
          <w:sz w:val="32"/>
          <w:szCs w:val="32"/>
        </w:rPr>
        <w:t>项）</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年预算数为</w:t>
      </w:r>
      <w:r>
        <w:rPr>
          <w:rFonts w:ascii="仿宋_GB2312" w:hAnsi="宋体" w:eastAsia="仿宋_GB2312" w:cs="宋体"/>
          <w:kern w:val="0"/>
          <w:sz w:val="32"/>
          <w:szCs w:val="32"/>
        </w:rPr>
        <w:t>191.92</w:t>
      </w:r>
      <w:r>
        <w:rPr>
          <w:rFonts w:hint="eastAsia" w:ascii="仿宋_GB2312" w:hAnsi="宋体" w:eastAsia="仿宋_GB2312" w:cs="宋体"/>
          <w:kern w:val="0"/>
          <w:sz w:val="32"/>
          <w:szCs w:val="32"/>
        </w:rPr>
        <w:t>万元，比上年执行数增加</w:t>
      </w:r>
      <w:r>
        <w:rPr>
          <w:rFonts w:ascii="仿宋_GB2312" w:hAnsi="宋体" w:eastAsia="仿宋_GB2312" w:cs="宋体"/>
          <w:kern w:val="0"/>
          <w:sz w:val="32"/>
          <w:szCs w:val="32"/>
        </w:rPr>
        <w:t>8.32</w:t>
      </w:r>
      <w:r>
        <w:rPr>
          <w:rFonts w:hint="eastAsia" w:ascii="仿宋_GB2312" w:hAnsi="宋体" w:eastAsia="仿宋_GB2312" w:cs="宋体"/>
          <w:kern w:val="0"/>
          <w:sz w:val="32"/>
          <w:szCs w:val="32"/>
        </w:rPr>
        <w:t>万元，增加</w:t>
      </w:r>
      <w:r>
        <w:rPr>
          <w:rFonts w:ascii="仿宋_GB2312" w:hAnsi="宋体" w:eastAsia="仿宋_GB2312" w:cs="宋体"/>
          <w:kern w:val="0"/>
          <w:sz w:val="32"/>
          <w:szCs w:val="32"/>
        </w:rPr>
        <w:t>100 %</w:t>
      </w:r>
      <w:r>
        <w:rPr>
          <w:rFonts w:hint="eastAsia" w:ascii="仿宋_GB2312" w:hAnsi="宋体" w:eastAsia="仿宋_GB2312" w:cs="宋体"/>
          <w:kern w:val="0"/>
          <w:sz w:val="32"/>
          <w:szCs w:val="32"/>
        </w:rPr>
        <w:t>，主要原因是</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年事业支出预算在此款项列支，公用经费和人员经费增加。</w:t>
      </w:r>
    </w:p>
    <w:p>
      <w:pPr>
        <w:widowControl/>
        <w:spacing w:line="580" w:lineRule="exact"/>
        <w:ind w:firstLine="640"/>
        <w:jc w:val="left"/>
        <w:rPr>
          <w:rFonts w:ascii="仿宋_GB2312" w:hAnsi="宋体" w:eastAsia="仿宋_GB2312" w:cs="宋体"/>
          <w:b/>
          <w:kern w:val="0"/>
          <w:sz w:val="32"/>
          <w:szCs w:val="32"/>
        </w:rPr>
      </w:pPr>
      <w:r>
        <w:rPr>
          <w:rFonts w:hint="eastAsia" w:ascii="仿宋_GB2312" w:hAnsi="宋体" w:eastAsia="仿宋_GB2312" w:cs="宋体"/>
          <w:b/>
          <w:kern w:val="0"/>
          <w:sz w:val="32"/>
          <w:szCs w:val="32"/>
        </w:rPr>
        <w:t>六、关于</w:t>
      </w:r>
      <w:r>
        <w:rPr>
          <w:rFonts w:hint="eastAsia" w:ascii="仿宋_GB2312" w:hAnsi="黑体" w:eastAsia="仿宋_GB2312" w:cs="黑体"/>
          <w:b/>
          <w:bCs/>
          <w:kern w:val="0"/>
          <w:sz w:val="32"/>
          <w:szCs w:val="32"/>
        </w:rPr>
        <w:t>昌吉州知识产权局</w:t>
      </w:r>
      <w:r>
        <w:rPr>
          <w:rFonts w:ascii="仿宋_GB2312" w:hAnsi="黑体" w:eastAsia="仿宋_GB2312" w:cs="黑体"/>
          <w:b/>
          <w:bCs/>
          <w:kern w:val="0"/>
          <w:sz w:val="32"/>
          <w:szCs w:val="32"/>
        </w:rPr>
        <w:t>2019</w:t>
      </w:r>
      <w:r>
        <w:rPr>
          <w:rFonts w:hint="eastAsia" w:ascii="仿宋_GB2312" w:hAnsi="宋体" w:eastAsia="仿宋_GB2312" w:cs="宋体"/>
          <w:b/>
          <w:kern w:val="0"/>
          <w:sz w:val="32"/>
          <w:szCs w:val="32"/>
        </w:rPr>
        <w:t>年一般公共预算基本支出情况说明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仿宋" w:eastAsia="仿宋_GB2312" w:cs="仿宋"/>
          <w:bCs/>
          <w:kern w:val="0"/>
          <w:sz w:val="32"/>
          <w:szCs w:val="32"/>
        </w:rPr>
        <w:t>昌吉州知识产权局</w:t>
      </w:r>
      <w:r>
        <w:rPr>
          <w:rFonts w:ascii="仿宋_GB2312" w:hAnsi="仿宋" w:eastAsia="仿宋_GB2312" w:cs="仿宋"/>
          <w:bCs/>
          <w:kern w:val="0"/>
          <w:sz w:val="32"/>
          <w:szCs w:val="32"/>
        </w:rPr>
        <w:t>2019</w:t>
      </w:r>
      <w:r>
        <w:rPr>
          <w:rFonts w:hint="eastAsia" w:ascii="仿宋_GB2312" w:hAnsi="宋体" w:eastAsia="仿宋_GB2312" w:cs="宋体"/>
          <w:kern w:val="0"/>
          <w:sz w:val="32"/>
          <w:szCs w:val="32"/>
        </w:rPr>
        <w:t>年一般公共预算基本支出</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111.92</w:t>
      </w:r>
      <w:r>
        <w:rPr>
          <w:rFonts w:hint="eastAsia" w:ascii="仿宋_GB2312" w:hAnsi="宋体" w:eastAsia="仿宋_GB2312" w:cs="宋体"/>
          <w:kern w:val="0"/>
          <w:sz w:val="32"/>
          <w:szCs w:val="32"/>
        </w:rPr>
        <w:t>万元，其中：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ascii="仿宋_GB2312" w:hAnsi="宋体" w:eastAsia="仿宋_GB2312" w:cs="宋体"/>
          <w:kern w:val="0"/>
          <w:sz w:val="32"/>
          <w:szCs w:val="32"/>
        </w:rPr>
        <w:t>96.92</w:t>
      </w:r>
      <w:r>
        <w:rPr>
          <w:rFonts w:hint="eastAsia" w:ascii="仿宋_GB2312" w:hAnsi="宋体" w:eastAsia="仿宋_GB2312" w:cs="宋体"/>
          <w:kern w:val="0"/>
          <w:sz w:val="32"/>
          <w:szCs w:val="32"/>
        </w:rPr>
        <w:t>万元，主要包括：基本工资</w:t>
      </w:r>
      <w:r>
        <w:rPr>
          <w:rFonts w:hint="eastAsia" w:ascii="仿宋_GB2312" w:hAnsi="宋体" w:eastAsia="仿宋_GB2312" w:cs="宋体"/>
          <w:kern w:val="0"/>
          <w:sz w:val="32"/>
          <w:szCs w:val="32"/>
          <w:lang w:val="en-US" w:eastAsia="zh-CN"/>
        </w:rPr>
        <w:t>32.7万元</w:t>
      </w:r>
      <w:r>
        <w:rPr>
          <w:rFonts w:hint="eastAsia" w:ascii="仿宋_GB2312" w:hAnsi="宋体" w:eastAsia="仿宋_GB2312" w:cs="宋体"/>
          <w:kern w:val="0"/>
          <w:sz w:val="32"/>
          <w:szCs w:val="32"/>
        </w:rPr>
        <w:t>、津贴补贴</w:t>
      </w:r>
      <w:r>
        <w:rPr>
          <w:rFonts w:hint="eastAsia" w:ascii="仿宋_GB2312" w:hAnsi="宋体" w:eastAsia="仿宋_GB2312" w:cs="宋体"/>
          <w:kern w:val="0"/>
          <w:sz w:val="32"/>
          <w:szCs w:val="32"/>
          <w:lang w:val="en-US" w:eastAsia="zh-CN"/>
        </w:rPr>
        <w:t>17.12万元</w:t>
      </w:r>
      <w:r>
        <w:rPr>
          <w:rFonts w:hint="eastAsia" w:ascii="仿宋_GB2312" w:hAnsi="宋体" w:eastAsia="仿宋_GB2312" w:cs="宋体"/>
          <w:kern w:val="0"/>
          <w:sz w:val="32"/>
          <w:szCs w:val="32"/>
        </w:rPr>
        <w:t>、奖金</w:t>
      </w:r>
      <w:r>
        <w:rPr>
          <w:rFonts w:hint="eastAsia" w:ascii="仿宋_GB2312" w:hAnsi="宋体" w:eastAsia="仿宋_GB2312" w:cs="宋体"/>
          <w:kern w:val="0"/>
          <w:sz w:val="32"/>
          <w:szCs w:val="32"/>
          <w:lang w:val="en-US" w:eastAsia="zh-CN"/>
        </w:rPr>
        <w:t>2.21万元</w:t>
      </w:r>
      <w:r>
        <w:rPr>
          <w:rFonts w:hint="eastAsia" w:ascii="仿宋_GB2312" w:hAnsi="宋体" w:eastAsia="仿宋_GB2312" w:cs="宋体"/>
          <w:kern w:val="0"/>
          <w:sz w:val="32"/>
          <w:szCs w:val="32"/>
        </w:rPr>
        <w:t>、伙食补助费</w:t>
      </w:r>
      <w:r>
        <w:rPr>
          <w:rFonts w:hint="eastAsia" w:ascii="仿宋_GB2312" w:hAnsi="宋体" w:eastAsia="仿宋_GB2312" w:cs="宋体"/>
          <w:kern w:val="0"/>
          <w:sz w:val="32"/>
          <w:szCs w:val="32"/>
          <w:lang w:val="en-US" w:eastAsia="zh-CN"/>
        </w:rPr>
        <w:t>8.82万元</w:t>
      </w:r>
      <w:r>
        <w:rPr>
          <w:rFonts w:hint="eastAsia" w:ascii="仿宋_GB2312" w:hAnsi="宋体" w:eastAsia="仿宋_GB2312" w:cs="宋体"/>
          <w:kern w:val="0"/>
          <w:sz w:val="32"/>
          <w:szCs w:val="32"/>
        </w:rPr>
        <w:t>、机关事业单位基本养老保险缴费</w:t>
      </w:r>
      <w:r>
        <w:rPr>
          <w:rFonts w:hint="eastAsia" w:ascii="仿宋_GB2312" w:hAnsi="宋体" w:eastAsia="仿宋_GB2312" w:cs="宋体"/>
          <w:kern w:val="0"/>
          <w:sz w:val="32"/>
          <w:szCs w:val="32"/>
          <w:lang w:val="en-US" w:eastAsia="zh-CN"/>
        </w:rPr>
        <w:t>10.93万元</w:t>
      </w:r>
      <w:r>
        <w:rPr>
          <w:rFonts w:hint="eastAsia" w:ascii="仿宋_GB2312" w:hAnsi="宋体" w:eastAsia="仿宋_GB2312" w:cs="宋体"/>
          <w:kern w:val="0"/>
          <w:sz w:val="32"/>
          <w:szCs w:val="32"/>
        </w:rPr>
        <w:t>、职工基本医疗保险缴费</w:t>
      </w:r>
      <w:r>
        <w:rPr>
          <w:rFonts w:hint="eastAsia" w:ascii="仿宋_GB2312" w:hAnsi="宋体" w:eastAsia="仿宋_GB2312" w:cs="宋体"/>
          <w:kern w:val="0"/>
          <w:sz w:val="32"/>
          <w:szCs w:val="32"/>
          <w:lang w:val="en-US" w:eastAsia="zh-CN"/>
        </w:rPr>
        <w:t>8.87万元</w:t>
      </w:r>
      <w:r>
        <w:rPr>
          <w:rFonts w:hint="eastAsia" w:ascii="仿宋_GB2312" w:hAnsi="宋体" w:eastAsia="仿宋_GB2312" w:cs="宋体"/>
          <w:kern w:val="0"/>
          <w:sz w:val="32"/>
          <w:szCs w:val="32"/>
        </w:rPr>
        <w:t>、公务员医疗补助缴费</w:t>
      </w:r>
      <w:r>
        <w:rPr>
          <w:rFonts w:hint="eastAsia" w:ascii="仿宋_GB2312" w:hAnsi="宋体" w:eastAsia="仿宋_GB2312" w:cs="宋体"/>
          <w:kern w:val="0"/>
          <w:sz w:val="32"/>
          <w:szCs w:val="32"/>
          <w:lang w:val="en-US" w:eastAsia="zh-CN"/>
        </w:rPr>
        <w:t>6.9万元</w:t>
      </w:r>
      <w:r>
        <w:rPr>
          <w:rFonts w:hint="eastAsia" w:ascii="仿宋_GB2312" w:hAnsi="宋体" w:eastAsia="仿宋_GB2312" w:cs="宋体"/>
          <w:kern w:val="0"/>
          <w:sz w:val="32"/>
          <w:szCs w:val="32"/>
        </w:rPr>
        <w:t>、其他社会保障缴费</w:t>
      </w:r>
      <w:r>
        <w:rPr>
          <w:rFonts w:hint="eastAsia" w:ascii="仿宋_GB2312" w:hAnsi="宋体" w:eastAsia="仿宋_GB2312" w:cs="宋体"/>
          <w:kern w:val="0"/>
          <w:sz w:val="32"/>
          <w:szCs w:val="32"/>
          <w:lang w:val="en-US" w:eastAsia="zh-CN"/>
        </w:rPr>
        <w:t>0.2万元</w:t>
      </w:r>
      <w:r>
        <w:rPr>
          <w:rFonts w:hint="eastAsia" w:ascii="仿宋_GB2312" w:hAnsi="宋体" w:eastAsia="仿宋_GB2312" w:cs="宋体"/>
          <w:kern w:val="0"/>
          <w:sz w:val="32"/>
          <w:szCs w:val="32"/>
        </w:rPr>
        <w:t>、住房公积金</w:t>
      </w:r>
      <w:r>
        <w:rPr>
          <w:rFonts w:hint="eastAsia" w:ascii="仿宋_GB2312" w:hAnsi="宋体" w:eastAsia="仿宋_GB2312" w:cs="宋体"/>
          <w:kern w:val="0"/>
          <w:sz w:val="32"/>
          <w:szCs w:val="32"/>
          <w:lang w:val="en-US" w:eastAsia="zh-CN"/>
        </w:rPr>
        <w:t>6.56万元</w:t>
      </w:r>
      <w:r>
        <w:rPr>
          <w:rFonts w:hint="eastAsia" w:ascii="仿宋_GB2312" w:hAnsi="宋体" w:eastAsia="仿宋_GB2312" w:cs="宋体"/>
          <w:kern w:val="0"/>
          <w:sz w:val="32"/>
          <w:szCs w:val="32"/>
        </w:rPr>
        <w:t>、奖励金</w:t>
      </w:r>
      <w:r>
        <w:rPr>
          <w:rFonts w:hint="eastAsia" w:ascii="仿宋_GB2312" w:hAnsi="宋体" w:eastAsia="仿宋_GB2312" w:cs="宋体"/>
          <w:kern w:val="0"/>
          <w:sz w:val="32"/>
          <w:szCs w:val="32"/>
          <w:lang w:val="en-US" w:eastAsia="zh-CN"/>
        </w:rPr>
        <w:t>0.68万元</w:t>
      </w:r>
      <w:r>
        <w:rPr>
          <w:rFonts w:hint="eastAsia" w:ascii="仿宋_GB2312" w:hAnsi="宋体" w:eastAsia="仿宋_GB2312" w:cs="宋体"/>
          <w:kern w:val="0"/>
          <w:sz w:val="32"/>
          <w:szCs w:val="32"/>
        </w:rPr>
        <w:t>、职工住宅取暖费</w:t>
      </w:r>
      <w:r>
        <w:rPr>
          <w:rFonts w:hint="eastAsia" w:ascii="仿宋_GB2312" w:hAnsi="宋体" w:eastAsia="仿宋_GB2312" w:cs="宋体"/>
          <w:kern w:val="0"/>
          <w:sz w:val="32"/>
          <w:szCs w:val="32"/>
          <w:lang w:val="en-US" w:eastAsia="zh-CN"/>
        </w:rPr>
        <w:t>1.3</w:t>
      </w:r>
      <w:r>
        <w:rPr>
          <w:rFonts w:hint="eastAsia" w:ascii="仿宋_GB2312" w:hAnsi="宋体" w:eastAsia="仿宋_GB2312" w:cs="宋体"/>
          <w:kern w:val="0"/>
          <w:sz w:val="32"/>
          <w:szCs w:val="32"/>
        </w:rPr>
        <w:t>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ascii="仿宋_GB2312" w:hAnsi="宋体" w:eastAsia="仿宋_GB2312" w:cs="宋体"/>
          <w:kern w:val="0"/>
          <w:sz w:val="32"/>
          <w:szCs w:val="32"/>
        </w:rPr>
        <w:t>15</w:t>
      </w:r>
      <w:r>
        <w:rPr>
          <w:rFonts w:hint="eastAsia" w:ascii="仿宋_GB2312" w:hAnsi="宋体" w:eastAsia="仿宋_GB2312" w:cs="宋体"/>
          <w:kern w:val="0"/>
          <w:sz w:val="32"/>
          <w:szCs w:val="32"/>
        </w:rPr>
        <w:t>万元，主要包括：办公费</w:t>
      </w:r>
      <w:r>
        <w:rPr>
          <w:rFonts w:hint="eastAsia" w:ascii="仿宋_GB2312" w:hAnsi="宋体" w:eastAsia="仿宋_GB2312" w:cs="宋体"/>
          <w:kern w:val="0"/>
          <w:sz w:val="32"/>
          <w:szCs w:val="32"/>
          <w:lang w:val="en-US" w:eastAsia="zh-CN"/>
        </w:rPr>
        <w:t>2.33万元</w:t>
      </w:r>
      <w:r>
        <w:rPr>
          <w:rFonts w:hint="eastAsia" w:ascii="仿宋_GB2312" w:hAnsi="宋体" w:eastAsia="仿宋_GB2312" w:cs="宋体"/>
          <w:kern w:val="0"/>
          <w:sz w:val="32"/>
          <w:szCs w:val="32"/>
        </w:rPr>
        <w:t>、印刷费</w:t>
      </w:r>
      <w:r>
        <w:rPr>
          <w:rFonts w:hint="eastAsia" w:ascii="仿宋_GB2312" w:hAnsi="宋体" w:eastAsia="仿宋_GB2312" w:cs="宋体"/>
          <w:kern w:val="0"/>
          <w:sz w:val="32"/>
          <w:szCs w:val="32"/>
          <w:lang w:val="en-US" w:eastAsia="zh-CN"/>
        </w:rPr>
        <w:t>1万元</w:t>
      </w:r>
      <w:r>
        <w:rPr>
          <w:rFonts w:hint="eastAsia" w:ascii="仿宋_GB2312" w:hAnsi="宋体" w:eastAsia="仿宋_GB2312" w:cs="宋体"/>
          <w:kern w:val="0"/>
          <w:sz w:val="32"/>
          <w:szCs w:val="32"/>
        </w:rPr>
        <w:t>、水费</w:t>
      </w:r>
      <w:r>
        <w:rPr>
          <w:rFonts w:hint="eastAsia" w:ascii="仿宋_GB2312" w:hAnsi="宋体" w:eastAsia="仿宋_GB2312" w:cs="宋体"/>
          <w:kern w:val="0"/>
          <w:sz w:val="32"/>
          <w:szCs w:val="32"/>
          <w:lang w:val="en-US" w:eastAsia="zh-CN"/>
        </w:rPr>
        <w:t>0.2万元</w:t>
      </w:r>
      <w:r>
        <w:rPr>
          <w:rFonts w:hint="eastAsia" w:ascii="仿宋_GB2312" w:hAnsi="宋体" w:eastAsia="仿宋_GB2312" w:cs="宋体"/>
          <w:kern w:val="0"/>
          <w:sz w:val="32"/>
          <w:szCs w:val="32"/>
        </w:rPr>
        <w:t>、电费</w:t>
      </w:r>
      <w:r>
        <w:rPr>
          <w:rFonts w:hint="eastAsia" w:ascii="仿宋_GB2312" w:hAnsi="宋体" w:eastAsia="仿宋_GB2312" w:cs="宋体"/>
          <w:kern w:val="0"/>
          <w:sz w:val="32"/>
          <w:szCs w:val="32"/>
          <w:lang w:val="en-US" w:eastAsia="zh-CN"/>
        </w:rPr>
        <w:t>0.2万元</w:t>
      </w:r>
      <w:r>
        <w:rPr>
          <w:rFonts w:hint="eastAsia" w:ascii="仿宋_GB2312" w:hAnsi="宋体" w:eastAsia="仿宋_GB2312" w:cs="宋体"/>
          <w:kern w:val="0"/>
          <w:sz w:val="32"/>
          <w:szCs w:val="32"/>
        </w:rPr>
        <w:t>、邮电费</w:t>
      </w:r>
      <w:r>
        <w:rPr>
          <w:rFonts w:hint="eastAsia" w:ascii="仿宋_GB2312" w:hAnsi="宋体" w:eastAsia="仿宋_GB2312" w:cs="宋体"/>
          <w:kern w:val="0"/>
          <w:sz w:val="32"/>
          <w:szCs w:val="32"/>
          <w:lang w:val="en-US" w:eastAsia="zh-CN"/>
        </w:rPr>
        <w:t>0.49万元</w:t>
      </w:r>
      <w:r>
        <w:rPr>
          <w:rFonts w:hint="eastAsia" w:ascii="仿宋_GB2312" w:hAnsi="宋体" w:eastAsia="仿宋_GB2312" w:cs="宋体"/>
          <w:kern w:val="0"/>
          <w:sz w:val="32"/>
          <w:szCs w:val="32"/>
        </w:rPr>
        <w:t>、差旅费</w:t>
      </w:r>
      <w:r>
        <w:rPr>
          <w:rFonts w:hint="eastAsia" w:ascii="仿宋_GB2312" w:hAnsi="宋体" w:eastAsia="仿宋_GB2312" w:cs="宋体"/>
          <w:kern w:val="0"/>
          <w:sz w:val="32"/>
          <w:szCs w:val="32"/>
          <w:lang w:val="en-US" w:eastAsia="zh-CN"/>
        </w:rPr>
        <w:t>3.85万元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培训费</w:t>
      </w:r>
      <w:r>
        <w:rPr>
          <w:rFonts w:hint="eastAsia" w:ascii="仿宋_GB2312" w:hAnsi="宋体" w:eastAsia="仿宋_GB2312" w:cs="宋体"/>
          <w:kern w:val="0"/>
          <w:sz w:val="32"/>
          <w:szCs w:val="32"/>
          <w:lang w:val="en-US" w:eastAsia="zh-CN"/>
        </w:rPr>
        <w:t>0.68万元</w:t>
      </w:r>
      <w:r>
        <w:rPr>
          <w:rFonts w:hint="eastAsia" w:ascii="仿宋_GB2312" w:hAnsi="宋体" w:eastAsia="仿宋_GB2312" w:cs="宋体"/>
          <w:kern w:val="0"/>
          <w:sz w:val="32"/>
          <w:szCs w:val="32"/>
        </w:rPr>
        <w:t>、工会经费</w:t>
      </w:r>
      <w:r>
        <w:rPr>
          <w:rFonts w:hint="eastAsia" w:ascii="仿宋_GB2312" w:hAnsi="宋体" w:eastAsia="仿宋_GB2312" w:cs="宋体"/>
          <w:kern w:val="0"/>
          <w:sz w:val="32"/>
          <w:szCs w:val="32"/>
          <w:lang w:val="en-US" w:eastAsia="zh-CN"/>
        </w:rPr>
        <w:t>0.65万元</w:t>
      </w:r>
      <w:r>
        <w:rPr>
          <w:rFonts w:hint="eastAsia" w:ascii="仿宋_GB2312" w:hAnsi="宋体" w:eastAsia="仿宋_GB2312" w:cs="宋体"/>
          <w:kern w:val="0"/>
          <w:sz w:val="32"/>
          <w:szCs w:val="32"/>
        </w:rPr>
        <w:t>、公务用车运行维护费</w:t>
      </w:r>
      <w:r>
        <w:rPr>
          <w:rFonts w:hint="eastAsia" w:ascii="仿宋_GB2312" w:hAnsi="宋体" w:eastAsia="仿宋_GB2312" w:cs="宋体"/>
          <w:kern w:val="0"/>
          <w:sz w:val="32"/>
          <w:szCs w:val="32"/>
          <w:lang w:val="en-US" w:eastAsia="zh-CN"/>
        </w:rPr>
        <w:t>2.04万元</w:t>
      </w:r>
      <w:r>
        <w:rPr>
          <w:rFonts w:hint="eastAsia" w:ascii="仿宋_GB2312" w:hAnsi="宋体" w:eastAsia="仿宋_GB2312" w:cs="宋体"/>
          <w:kern w:val="0"/>
          <w:sz w:val="32"/>
          <w:szCs w:val="32"/>
        </w:rPr>
        <w:t>。</w:t>
      </w:r>
    </w:p>
    <w:p>
      <w:pPr>
        <w:widowControl/>
        <w:spacing w:line="580" w:lineRule="exact"/>
        <w:ind w:firstLine="640"/>
        <w:jc w:val="left"/>
        <w:rPr>
          <w:rFonts w:ascii="仿宋_GB2312" w:hAnsi="黑体" w:eastAsia="仿宋_GB2312"/>
          <w:b/>
          <w:sz w:val="32"/>
          <w:szCs w:val="32"/>
        </w:rPr>
      </w:pPr>
      <w:r>
        <w:rPr>
          <w:rFonts w:hint="eastAsia" w:ascii="仿宋_GB2312" w:hAnsi="宋体" w:eastAsia="仿宋_GB2312" w:cs="宋体"/>
          <w:b/>
          <w:kern w:val="0"/>
          <w:sz w:val="32"/>
          <w:szCs w:val="32"/>
        </w:rPr>
        <w:t>七、关于</w:t>
      </w:r>
      <w:r>
        <w:rPr>
          <w:rFonts w:hint="eastAsia" w:ascii="仿宋_GB2312" w:hAnsi="黑体" w:eastAsia="仿宋_GB2312" w:cs="黑体"/>
          <w:b/>
          <w:bCs/>
          <w:kern w:val="0"/>
          <w:sz w:val="32"/>
          <w:szCs w:val="32"/>
        </w:rPr>
        <w:t>昌吉州知识产权局</w:t>
      </w:r>
      <w:r>
        <w:rPr>
          <w:rFonts w:ascii="仿宋_GB2312" w:hAnsi="黑体" w:eastAsia="仿宋_GB2312" w:cs="黑体"/>
          <w:b/>
          <w:bCs/>
          <w:kern w:val="0"/>
          <w:sz w:val="32"/>
          <w:szCs w:val="32"/>
        </w:rPr>
        <w:t>2019</w:t>
      </w:r>
      <w:r>
        <w:rPr>
          <w:rFonts w:hint="eastAsia" w:ascii="仿宋_GB2312" w:hAnsi="宋体" w:eastAsia="仿宋_GB2312" w:cs="宋体"/>
          <w:b/>
          <w:kern w:val="0"/>
          <w:sz w:val="32"/>
          <w:szCs w:val="32"/>
        </w:rPr>
        <w:t>年项目支出情况说明</w:t>
      </w:r>
    </w:p>
    <w:p>
      <w:pPr>
        <w:widowControl/>
        <w:spacing w:line="580" w:lineRule="exact"/>
        <w:ind w:firstLine="320" w:firstLineChars="100"/>
        <w:jc w:val="left"/>
        <w:rPr>
          <w:rFonts w:ascii="仿宋_GB2312" w:hAnsi="黑体" w:eastAsia="仿宋_GB2312"/>
          <w:sz w:val="32"/>
          <w:szCs w:val="32"/>
        </w:rPr>
      </w:pPr>
      <w:r>
        <w:rPr>
          <w:rFonts w:hint="eastAsia" w:ascii="仿宋_GB2312" w:hAnsi="黑体" w:eastAsia="仿宋_GB2312"/>
          <w:sz w:val="32"/>
          <w:szCs w:val="32"/>
        </w:rPr>
        <w:t>（一）项目</w:t>
      </w:r>
      <w:r>
        <w:rPr>
          <w:rFonts w:ascii="仿宋_GB2312" w:hAnsi="黑体" w:eastAsia="仿宋_GB2312"/>
          <w:sz w:val="32"/>
          <w:szCs w:val="32"/>
        </w:rPr>
        <w:t>名称</w:t>
      </w:r>
      <w:r>
        <w:rPr>
          <w:rFonts w:hint="eastAsia" w:ascii="仿宋_GB2312" w:hAnsi="黑体" w:eastAsia="仿宋_GB2312"/>
          <w:sz w:val="32"/>
          <w:szCs w:val="32"/>
        </w:rPr>
        <w:t xml:space="preserve">：知识产权管理与保护项目 </w:t>
      </w:r>
    </w:p>
    <w:p>
      <w:pPr>
        <w:widowControl/>
        <w:spacing w:line="580" w:lineRule="exact"/>
        <w:ind w:firstLine="640" w:firstLineChars="200"/>
        <w:jc w:val="left"/>
        <w:rPr>
          <w:rFonts w:ascii="仿宋_GB2312" w:hAnsi="宋体" w:eastAsia="仿宋_GB2312" w:cs="宋体"/>
          <w:kern w:val="0"/>
          <w:sz w:val="24"/>
        </w:rPr>
      </w:pPr>
      <w:r>
        <w:rPr>
          <w:rFonts w:ascii="仿宋_GB2312" w:hAnsi="黑体" w:eastAsia="仿宋_GB2312"/>
          <w:sz w:val="32"/>
          <w:szCs w:val="32"/>
        </w:rPr>
        <w:t>设立的政策依据</w:t>
      </w:r>
      <w:r>
        <w:rPr>
          <w:rFonts w:hint="eastAsia" w:ascii="仿宋_GB2312" w:hAnsi="黑体" w:eastAsia="仿宋_GB2312"/>
          <w:sz w:val="32"/>
          <w:szCs w:val="32"/>
        </w:rPr>
        <w:t>：建立知识产权预警、监控与法律纠纷的处理机制</w:t>
      </w:r>
      <w:r>
        <w:rPr>
          <w:rFonts w:hint="eastAsia" w:ascii="仿宋_GB2312" w:hAnsi="宋体" w:eastAsia="仿宋_GB2312" w:cs="宋体"/>
          <w:kern w:val="0"/>
          <w:sz w:val="32"/>
          <w:szCs w:val="32"/>
        </w:rPr>
        <w:t>。</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40万元</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昌吉州知识产权局</w:t>
      </w:r>
    </w:p>
    <w:p>
      <w:pPr>
        <w:widowControl/>
        <w:spacing w:line="580" w:lineRule="exact"/>
        <w:ind w:firstLine="640" w:firstLineChars="20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：加强知识产权管理机构和制度建设，建立知识产权预警、监控与法律纠纷的处理机制，高度重视知识产权诉讼工作，为企业核心竞争力提供源源不断的动力支持。</w:t>
      </w:r>
    </w:p>
    <w:p>
      <w:pPr>
        <w:widowControl/>
        <w:spacing w:line="580" w:lineRule="exact"/>
        <w:ind w:firstLine="640" w:firstLineChars="200"/>
        <w:jc w:val="left"/>
        <w:rPr>
          <w:rFonts w:ascii="仿宋" w:hAnsi="仿宋" w:eastAsia="仿宋" w:cs="仿宋"/>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 w:hAnsi="仿宋" w:eastAsia="仿宋" w:cs="仿宋"/>
          <w:kern w:val="0"/>
          <w:sz w:val="32"/>
          <w:szCs w:val="32"/>
        </w:rPr>
        <w:t>2019年1月1日至2019年12月1日</w:t>
      </w:r>
    </w:p>
    <w:p>
      <w:pPr>
        <w:widowControl/>
        <w:spacing w:line="580" w:lineRule="exact"/>
        <w:ind w:firstLine="320" w:firstLineChars="100"/>
        <w:jc w:val="left"/>
        <w:rPr>
          <w:rFonts w:ascii="仿宋_GB2312" w:hAnsi="黑体" w:eastAsia="仿宋_GB2312"/>
          <w:sz w:val="32"/>
          <w:szCs w:val="32"/>
        </w:rPr>
      </w:pPr>
      <w:r>
        <w:rPr>
          <w:rFonts w:hint="eastAsia" w:ascii="仿宋_GB2312" w:hAnsi="黑体" w:eastAsia="仿宋_GB2312"/>
          <w:sz w:val="32"/>
          <w:szCs w:val="32"/>
        </w:rPr>
        <w:t>（二）项目</w:t>
      </w:r>
      <w:r>
        <w:rPr>
          <w:rFonts w:ascii="仿宋_GB2312" w:hAnsi="黑体" w:eastAsia="仿宋_GB2312"/>
          <w:sz w:val="32"/>
          <w:szCs w:val="32"/>
        </w:rPr>
        <w:t>名称</w:t>
      </w:r>
      <w:r>
        <w:rPr>
          <w:rFonts w:hint="eastAsia" w:ascii="仿宋_GB2312" w:hAnsi="黑体" w:eastAsia="仿宋_GB2312"/>
          <w:sz w:val="32"/>
          <w:szCs w:val="32"/>
        </w:rPr>
        <w:t xml:space="preserve">：知识产权宣传项目 </w:t>
      </w:r>
    </w:p>
    <w:p>
      <w:pPr>
        <w:widowControl/>
        <w:spacing w:line="580" w:lineRule="exact"/>
        <w:ind w:firstLine="640" w:firstLineChars="200"/>
        <w:jc w:val="left"/>
        <w:rPr>
          <w:rFonts w:ascii="仿宋_GB2312" w:hAnsi="宋体" w:eastAsia="仿宋_GB2312" w:cs="宋体"/>
          <w:kern w:val="0"/>
          <w:sz w:val="24"/>
        </w:rPr>
      </w:pPr>
      <w:r>
        <w:rPr>
          <w:rFonts w:ascii="仿宋_GB2312" w:hAnsi="黑体" w:eastAsia="仿宋_GB2312"/>
          <w:sz w:val="32"/>
          <w:szCs w:val="32"/>
        </w:rPr>
        <w:t>设立的政策依据</w:t>
      </w:r>
      <w:r>
        <w:rPr>
          <w:rFonts w:hint="eastAsia" w:ascii="仿宋_GB2312" w:hAnsi="黑体" w:eastAsia="仿宋_GB2312"/>
          <w:sz w:val="32"/>
          <w:szCs w:val="32"/>
        </w:rPr>
        <w:t>：保护知识产权，打击侵权假冒专利行为</w:t>
      </w:r>
      <w:r>
        <w:rPr>
          <w:rFonts w:hint="eastAsia" w:ascii="仿宋_GB2312" w:hAnsi="宋体" w:eastAsia="仿宋_GB2312" w:cs="宋体"/>
          <w:kern w:val="0"/>
          <w:sz w:val="32"/>
          <w:szCs w:val="32"/>
        </w:rPr>
        <w:t>。</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10万元</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昌吉州知识产权局</w:t>
      </w:r>
    </w:p>
    <w:p>
      <w:pPr>
        <w:widowControl/>
        <w:spacing w:line="580" w:lineRule="exact"/>
        <w:ind w:firstLine="640" w:firstLineChars="20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主要用于进一步提高企业和全社会知识产权创造运用、保护等方面得意识和水平。在“3.15”、“4.26”、“知识产权宣传周”等各时间节点做好宣传同时，保护知识产权，打击侵权假冒专利行为。营造浓厚的知识产权文化氛围。</w:t>
      </w:r>
    </w:p>
    <w:p>
      <w:pPr>
        <w:widowControl/>
        <w:spacing w:line="580" w:lineRule="exact"/>
        <w:ind w:firstLine="640" w:firstLineChars="200"/>
        <w:jc w:val="left"/>
        <w:rPr>
          <w:rFonts w:ascii="仿宋" w:hAnsi="仿宋" w:eastAsia="仿宋" w:cs="仿宋"/>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 w:hAnsi="仿宋" w:eastAsia="仿宋" w:cs="仿宋"/>
          <w:kern w:val="0"/>
          <w:sz w:val="32"/>
          <w:szCs w:val="32"/>
        </w:rPr>
        <w:t>2019年1月1日至2019年12月1日</w:t>
      </w:r>
    </w:p>
    <w:p>
      <w:pPr>
        <w:widowControl/>
        <w:spacing w:line="580" w:lineRule="exact"/>
        <w:ind w:firstLine="320" w:firstLineChars="100"/>
        <w:jc w:val="left"/>
        <w:rPr>
          <w:rFonts w:ascii="仿宋_GB2312" w:hAnsi="黑体" w:eastAsia="仿宋_GB2312"/>
          <w:sz w:val="32"/>
          <w:szCs w:val="32"/>
        </w:rPr>
      </w:pPr>
      <w:r>
        <w:rPr>
          <w:rFonts w:hint="eastAsia" w:ascii="仿宋_GB2312" w:hAnsi="黑体" w:eastAsia="仿宋_GB2312"/>
          <w:sz w:val="32"/>
          <w:szCs w:val="32"/>
        </w:rPr>
        <w:t>（三）知识产权局培训项目</w:t>
      </w:r>
    </w:p>
    <w:p>
      <w:pPr>
        <w:widowControl/>
        <w:spacing w:line="580" w:lineRule="exact"/>
        <w:ind w:firstLine="640" w:firstLineChars="200"/>
        <w:jc w:val="left"/>
        <w:rPr>
          <w:rFonts w:ascii="仿宋_GB2312" w:hAnsi="宋体" w:eastAsia="仿宋_GB2312" w:cs="宋体"/>
          <w:kern w:val="0"/>
          <w:sz w:val="24"/>
        </w:rPr>
      </w:pPr>
      <w:r>
        <w:rPr>
          <w:rFonts w:ascii="仿宋_GB2312" w:hAnsi="黑体" w:eastAsia="仿宋_GB2312"/>
          <w:sz w:val="32"/>
          <w:szCs w:val="32"/>
        </w:rPr>
        <w:t>设立的政策依据</w:t>
      </w:r>
      <w:r>
        <w:rPr>
          <w:rFonts w:hint="eastAsia" w:ascii="仿宋_GB2312" w:hAnsi="黑体" w:eastAsia="仿宋_GB2312"/>
          <w:sz w:val="32"/>
          <w:szCs w:val="32"/>
        </w:rPr>
        <w:t>：加快我州构建知识产权运营服务体系，强化知识产权创造、保护和运用能力。</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10万元</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昌吉州知识产权局</w:t>
      </w:r>
    </w:p>
    <w:p>
      <w:pPr>
        <w:widowControl/>
        <w:spacing w:line="580" w:lineRule="exact"/>
        <w:ind w:firstLine="640" w:firstLineChars="20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：主要用于加快我州构建知识产权运营服务体系，强化知识产权创造、保护和运用能力。主要是专利行政执法培训、专利检索分析培训、贯标培训和企业知识产权培训。涉及全州各县市知识产权行业及所辖企业.</w:t>
      </w:r>
    </w:p>
    <w:p>
      <w:pPr>
        <w:widowControl/>
        <w:spacing w:line="580" w:lineRule="exact"/>
        <w:ind w:firstLine="640" w:firstLineChars="200"/>
        <w:jc w:val="left"/>
        <w:rPr>
          <w:rFonts w:ascii="仿宋" w:hAnsi="仿宋" w:eastAsia="仿宋" w:cs="仿宋"/>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 w:hAnsi="仿宋" w:eastAsia="仿宋" w:cs="仿宋"/>
          <w:kern w:val="0"/>
          <w:sz w:val="32"/>
          <w:szCs w:val="32"/>
        </w:rPr>
        <w:t>2019年1月1日至2019年12月1日</w:t>
      </w:r>
    </w:p>
    <w:p>
      <w:pPr>
        <w:widowControl/>
        <w:spacing w:line="580" w:lineRule="exact"/>
        <w:ind w:firstLine="320" w:firstLineChars="100"/>
        <w:jc w:val="left"/>
        <w:rPr>
          <w:rFonts w:ascii="仿宋_GB2312" w:hAnsi="黑体" w:eastAsia="仿宋_GB2312"/>
          <w:sz w:val="32"/>
          <w:szCs w:val="32"/>
        </w:rPr>
      </w:pPr>
      <w:r>
        <w:rPr>
          <w:rFonts w:hint="eastAsia" w:ascii="仿宋_GB2312" w:hAnsi="黑体" w:eastAsia="仿宋_GB2312"/>
          <w:sz w:val="32"/>
          <w:szCs w:val="32"/>
        </w:rPr>
        <w:t>（四）项目</w:t>
      </w:r>
      <w:r>
        <w:rPr>
          <w:rFonts w:ascii="仿宋_GB2312" w:hAnsi="黑体" w:eastAsia="仿宋_GB2312"/>
          <w:sz w:val="32"/>
          <w:szCs w:val="32"/>
        </w:rPr>
        <w:t>名称</w:t>
      </w:r>
      <w:r>
        <w:rPr>
          <w:rFonts w:hint="eastAsia" w:ascii="仿宋_GB2312" w:hAnsi="黑体" w:eastAsia="仿宋_GB2312"/>
          <w:sz w:val="32"/>
          <w:szCs w:val="32"/>
        </w:rPr>
        <w:t xml:space="preserve">：知识产权执法项目 </w:t>
      </w:r>
    </w:p>
    <w:p>
      <w:pPr>
        <w:widowControl/>
        <w:spacing w:line="580" w:lineRule="exact"/>
        <w:ind w:firstLine="640" w:firstLineChars="200"/>
        <w:jc w:val="left"/>
        <w:rPr>
          <w:rFonts w:ascii="仿宋_GB2312" w:hAnsi="宋体" w:eastAsia="仿宋_GB2312" w:cs="宋体"/>
          <w:kern w:val="0"/>
          <w:sz w:val="24"/>
        </w:rPr>
      </w:pPr>
      <w:r>
        <w:rPr>
          <w:rFonts w:ascii="仿宋_GB2312" w:hAnsi="黑体" w:eastAsia="仿宋_GB2312"/>
          <w:sz w:val="32"/>
          <w:szCs w:val="32"/>
        </w:rPr>
        <w:t>设立的政策依据</w:t>
      </w:r>
      <w:r>
        <w:rPr>
          <w:rFonts w:hint="eastAsia" w:ascii="仿宋_GB2312" w:hAnsi="黑体" w:eastAsia="仿宋_GB2312"/>
          <w:sz w:val="32"/>
          <w:szCs w:val="32"/>
        </w:rPr>
        <w:t>：加大知识产权保护力度，打击和抑制知识产权假冒侵权行为</w:t>
      </w:r>
      <w:r>
        <w:rPr>
          <w:rFonts w:hint="eastAsia" w:ascii="仿宋_GB2312" w:hAnsi="宋体" w:eastAsia="仿宋_GB2312" w:cs="宋体"/>
          <w:kern w:val="0"/>
          <w:sz w:val="32"/>
          <w:szCs w:val="32"/>
        </w:rPr>
        <w:t>。</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：2</w:t>
      </w:r>
      <w:r>
        <w:rPr>
          <w:rFonts w:hint="eastAsia" w:ascii="仿宋_GB2312" w:hAnsi="宋体" w:eastAsia="仿宋_GB2312" w:cs="宋体"/>
          <w:kern w:val="0"/>
          <w:sz w:val="32"/>
          <w:szCs w:val="32"/>
        </w:rPr>
        <w:t>0万元</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昌吉州知识产权局</w:t>
      </w:r>
    </w:p>
    <w:p>
      <w:pPr>
        <w:widowControl/>
        <w:spacing w:line="580" w:lineRule="exact"/>
        <w:ind w:firstLine="640" w:firstLineChars="20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：主要用于加大知识产权保护力度，打击和抑制知识产权假冒侵权行为，严格专利保护，切实维护广大专利权人的利益，使企业无形资产价值得到提升，巩固企业市场竞争地位。</w:t>
      </w:r>
    </w:p>
    <w:p>
      <w:pPr>
        <w:widowControl/>
        <w:spacing w:line="580" w:lineRule="exact"/>
        <w:ind w:firstLine="640" w:firstLineChars="200"/>
        <w:jc w:val="left"/>
        <w:rPr>
          <w:rFonts w:ascii="仿宋" w:hAnsi="仿宋" w:eastAsia="仿宋" w:cs="仿宋"/>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 w:hAnsi="仿宋" w:eastAsia="仿宋" w:cs="仿宋"/>
          <w:kern w:val="0"/>
          <w:sz w:val="32"/>
          <w:szCs w:val="32"/>
        </w:rPr>
        <w:t>2019年</w:t>
      </w:r>
      <w:bookmarkStart w:id="0" w:name="_GoBack"/>
      <w:bookmarkEnd w:id="0"/>
      <w:r>
        <w:rPr>
          <w:rFonts w:hint="eastAsia" w:ascii="仿宋" w:hAnsi="仿宋" w:eastAsia="仿宋" w:cs="仿宋"/>
          <w:kern w:val="0"/>
          <w:sz w:val="32"/>
          <w:szCs w:val="32"/>
        </w:rPr>
        <w:t>1月1日至2019年12月1日</w:t>
      </w:r>
    </w:p>
    <w:p>
      <w:pPr>
        <w:widowControl/>
        <w:spacing w:line="580" w:lineRule="exact"/>
        <w:ind w:firstLine="642"/>
        <w:jc w:val="left"/>
        <w:rPr>
          <w:rFonts w:ascii="仿宋_GB2312" w:hAnsi="宋体" w:eastAsia="仿宋_GB2312" w:cs="宋体"/>
          <w:b/>
          <w:kern w:val="0"/>
          <w:sz w:val="32"/>
          <w:szCs w:val="32"/>
        </w:rPr>
      </w:pPr>
      <w:r>
        <w:rPr>
          <w:rFonts w:hint="eastAsia" w:ascii="仿宋_GB2312" w:hAnsi="宋体" w:eastAsia="仿宋_GB2312" w:cs="宋体"/>
          <w:b/>
          <w:kern w:val="0"/>
          <w:sz w:val="32"/>
          <w:szCs w:val="32"/>
        </w:rPr>
        <w:t>八、关于</w:t>
      </w:r>
      <w:r>
        <w:rPr>
          <w:rFonts w:hint="eastAsia" w:ascii="仿宋_GB2312" w:hAnsi="黑体" w:eastAsia="仿宋_GB2312" w:cs="黑体"/>
          <w:b/>
          <w:kern w:val="0"/>
          <w:sz w:val="32"/>
          <w:szCs w:val="32"/>
        </w:rPr>
        <w:t>昌吉州知识产权局</w:t>
      </w:r>
      <w:r>
        <w:rPr>
          <w:rFonts w:ascii="仿宋_GB2312" w:hAnsi="黑体" w:eastAsia="仿宋_GB2312" w:cs="黑体"/>
          <w:b/>
          <w:kern w:val="0"/>
          <w:sz w:val="32"/>
          <w:szCs w:val="32"/>
        </w:rPr>
        <w:t>2019</w:t>
      </w:r>
      <w:r>
        <w:rPr>
          <w:rFonts w:hint="eastAsia" w:ascii="仿宋_GB2312" w:hAnsi="黑体" w:eastAsia="仿宋_GB2312" w:cs="黑体"/>
          <w:b/>
          <w:kern w:val="0"/>
          <w:sz w:val="32"/>
          <w:szCs w:val="32"/>
        </w:rPr>
        <w:t>年</w:t>
      </w:r>
      <w:r>
        <w:rPr>
          <w:rFonts w:hint="eastAsia" w:ascii="仿宋_GB2312" w:hAnsi="宋体" w:eastAsia="仿宋_GB2312" w:cs="宋体"/>
          <w:b/>
          <w:kern w:val="0"/>
          <w:sz w:val="32"/>
          <w:szCs w:val="32"/>
        </w:rPr>
        <w:t>一般公共预算“三公”经费预算情况说明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昌吉州知识产权局</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年“三公”经费财政拨款预算数为</w:t>
      </w:r>
      <w:r>
        <w:rPr>
          <w:rFonts w:ascii="仿宋_GB2312" w:hAnsi="宋体" w:eastAsia="仿宋_GB2312" w:cs="宋体"/>
          <w:kern w:val="0"/>
          <w:sz w:val="32"/>
          <w:szCs w:val="32"/>
        </w:rPr>
        <w:t xml:space="preserve"> 2.04</w:t>
      </w:r>
      <w:r>
        <w:rPr>
          <w:rFonts w:hint="eastAsia" w:ascii="仿宋_GB2312" w:hAnsi="宋体" w:eastAsia="仿宋_GB2312" w:cs="宋体"/>
          <w:kern w:val="0"/>
          <w:sz w:val="32"/>
          <w:szCs w:val="32"/>
        </w:rPr>
        <w:t>万元，其中：因公出国（境）费</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万元，公务用车购置</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万元，公务用车运行费</w:t>
      </w:r>
      <w:r>
        <w:rPr>
          <w:rFonts w:ascii="仿宋_GB2312" w:hAnsi="宋体" w:eastAsia="仿宋_GB2312" w:cs="宋体"/>
          <w:kern w:val="0"/>
          <w:sz w:val="32"/>
          <w:szCs w:val="32"/>
        </w:rPr>
        <w:t>2.04</w:t>
      </w:r>
      <w:r>
        <w:rPr>
          <w:rFonts w:hint="eastAsia" w:ascii="仿宋_GB2312" w:hAnsi="宋体" w:eastAsia="仿宋_GB2312" w:cs="宋体"/>
          <w:kern w:val="0"/>
          <w:sz w:val="32"/>
          <w:szCs w:val="32"/>
        </w:rPr>
        <w:t>万元，公务接待费</w:t>
      </w:r>
      <w:r>
        <w:rPr>
          <w:rFonts w:ascii="仿宋_GB2312" w:hAnsi="宋体" w:eastAsia="仿宋_GB2312" w:cs="宋体"/>
          <w:kern w:val="0"/>
          <w:sz w:val="32"/>
          <w:szCs w:val="32"/>
        </w:rPr>
        <w:t xml:space="preserve"> 0 </w:t>
      </w:r>
      <w:r>
        <w:rPr>
          <w:rFonts w:hint="eastAsia" w:ascii="仿宋_GB2312" w:hAnsi="宋体" w:eastAsia="仿宋_GB2312" w:cs="宋体"/>
          <w:kern w:val="0"/>
          <w:sz w:val="32"/>
          <w:szCs w:val="32"/>
        </w:rPr>
        <w:t>万元。</w:t>
      </w:r>
    </w:p>
    <w:p>
      <w:pPr>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昌吉州知识产权局</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年“三公”经费财政拨款预算比上年减少</w:t>
      </w:r>
      <w:r>
        <w:rPr>
          <w:rFonts w:ascii="仿宋_GB2312" w:hAnsi="宋体" w:eastAsia="仿宋_GB2312" w:cs="宋体"/>
          <w:kern w:val="0"/>
          <w:sz w:val="32"/>
          <w:szCs w:val="32"/>
        </w:rPr>
        <w:t>0.25</w:t>
      </w:r>
      <w:r>
        <w:rPr>
          <w:rFonts w:hint="eastAsia" w:ascii="仿宋_GB2312" w:hAnsi="宋体" w:eastAsia="仿宋_GB2312" w:cs="宋体"/>
          <w:kern w:val="0"/>
          <w:sz w:val="32"/>
          <w:szCs w:val="32"/>
        </w:rPr>
        <w:t>万元，其中：因公出国（境）费增加（减少）</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万元，主要原因是严</w:t>
      </w:r>
      <w:r>
        <w:rPr>
          <w:rFonts w:hint="eastAsia" w:ascii="仿宋_GB2312" w:hAnsi="Tahoma" w:eastAsia="仿宋_GB2312" w:cs="Tahoma"/>
          <w:sz w:val="32"/>
          <w:szCs w:val="32"/>
        </w:rPr>
        <w:t>格执行中央八项规定</w:t>
      </w:r>
      <w:r>
        <w:rPr>
          <w:rFonts w:hint="eastAsia" w:ascii="仿宋_GB2312" w:hAnsi="宋体" w:eastAsia="仿宋_GB2312"/>
          <w:sz w:val="32"/>
          <w:szCs w:val="32"/>
        </w:rPr>
        <w:t>和自治区十条规定、严格控制出国（境）团组。</w:t>
      </w:r>
      <w:r>
        <w:rPr>
          <w:rFonts w:hint="eastAsia" w:ascii="仿宋_GB2312" w:hAnsi="宋体" w:eastAsia="仿宋_GB2312" w:cs="宋体"/>
          <w:kern w:val="0"/>
          <w:sz w:val="32"/>
          <w:szCs w:val="32"/>
        </w:rPr>
        <w:t>公务用车购置费为</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万元，公务用车购置费增加（减少）</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万元，主要原因是未安排购置公务用车预算；公务用车运行费减少</w:t>
      </w:r>
      <w:r>
        <w:rPr>
          <w:rFonts w:ascii="仿宋_GB2312" w:hAnsi="宋体" w:eastAsia="仿宋_GB2312" w:cs="宋体"/>
          <w:kern w:val="0"/>
          <w:sz w:val="32"/>
          <w:szCs w:val="32"/>
        </w:rPr>
        <w:t>0.02</w:t>
      </w:r>
      <w:r>
        <w:rPr>
          <w:rFonts w:hint="eastAsia" w:ascii="仿宋_GB2312" w:hAnsi="宋体" w:eastAsia="仿宋_GB2312" w:cs="宋体"/>
          <w:kern w:val="0"/>
          <w:sz w:val="32"/>
          <w:szCs w:val="32"/>
        </w:rPr>
        <w:t>万元，主要原因是：</w:t>
      </w:r>
      <w:r>
        <w:rPr>
          <w:rFonts w:hint="eastAsia" w:ascii="仿宋_GB2312" w:hAnsi="仿宋" w:eastAsia="仿宋_GB2312" w:cs="Tahoma"/>
          <w:color w:val="000000"/>
          <w:sz w:val="32"/>
          <w:szCs w:val="32"/>
        </w:rPr>
        <w:t>加强公务用车管理，厉行节约控制车辆运行费用。</w:t>
      </w:r>
      <w:r>
        <w:rPr>
          <w:rFonts w:hint="eastAsia" w:ascii="仿宋_GB2312" w:hAnsi="宋体" w:eastAsia="仿宋_GB2312" w:cs="宋体"/>
          <w:kern w:val="0"/>
          <w:sz w:val="32"/>
          <w:szCs w:val="32"/>
        </w:rPr>
        <w:t>公务接待费减少</w:t>
      </w:r>
      <w:r>
        <w:rPr>
          <w:rFonts w:ascii="仿宋_GB2312" w:hAnsi="宋体" w:eastAsia="仿宋_GB2312" w:cs="宋体"/>
          <w:kern w:val="0"/>
          <w:sz w:val="32"/>
          <w:szCs w:val="32"/>
        </w:rPr>
        <w:t>0.23</w:t>
      </w:r>
      <w:r>
        <w:rPr>
          <w:rFonts w:hint="eastAsia" w:ascii="仿宋_GB2312" w:hAnsi="宋体" w:eastAsia="仿宋_GB2312" w:cs="宋体"/>
          <w:kern w:val="0"/>
          <w:sz w:val="32"/>
          <w:szCs w:val="32"/>
        </w:rPr>
        <w:t>万元，主要原因：严</w:t>
      </w:r>
      <w:r>
        <w:rPr>
          <w:rFonts w:hint="eastAsia" w:ascii="仿宋_GB2312" w:hAnsi="Tahoma" w:eastAsia="仿宋_GB2312" w:cs="Tahoma"/>
          <w:sz w:val="32"/>
          <w:szCs w:val="32"/>
        </w:rPr>
        <w:t>格执行中央八项规定</w:t>
      </w:r>
      <w:r>
        <w:rPr>
          <w:rFonts w:hint="eastAsia" w:ascii="仿宋_GB2312" w:hAnsi="宋体" w:eastAsia="仿宋_GB2312"/>
          <w:sz w:val="32"/>
          <w:szCs w:val="32"/>
        </w:rPr>
        <w:t>，</w:t>
      </w:r>
      <w:r>
        <w:rPr>
          <w:rFonts w:hint="eastAsia" w:ascii="仿宋_GB2312" w:hAnsi="宋体" w:eastAsia="仿宋_GB2312" w:cs="宋体"/>
          <w:kern w:val="0"/>
          <w:sz w:val="32"/>
          <w:szCs w:val="32"/>
        </w:rPr>
        <w:t>控制接待人数和批次。</w:t>
      </w:r>
    </w:p>
    <w:p>
      <w:pPr>
        <w:widowControl/>
        <w:spacing w:line="580" w:lineRule="exact"/>
        <w:ind w:firstLine="642"/>
        <w:jc w:val="left"/>
        <w:rPr>
          <w:rFonts w:ascii="仿宋_GB2312" w:hAnsi="宋体" w:eastAsia="仿宋_GB2312" w:cs="宋体"/>
          <w:b/>
          <w:kern w:val="0"/>
          <w:sz w:val="32"/>
          <w:szCs w:val="32"/>
        </w:rPr>
      </w:pPr>
      <w:r>
        <w:rPr>
          <w:rFonts w:hint="eastAsia" w:ascii="仿宋_GB2312" w:hAnsi="宋体" w:eastAsia="仿宋_GB2312" w:cs="宋体"/>
          <w:b/>
          <w:kern w:val="0"/>
          <w:sz w:val="32"/>
          <w:szCs w:val="32"/>
        </w:rPr>
        <w:t>九、关于</w:t>
      </w:r>
      <w:r>
        <w:rPr>
          <w:rFonts w:hint="eastAsia" w:ascii="仿宋_GB2312" w:hAnsi="黑体" w:eastAsia="仿宋_GB2312" w:cs="黑体"/>
          <w:b/>
          <w:bCs/>
          <w:kern w:val="0"/>
          <w:sz w:val="32"/>
          <w:szCs w:val="32"/>
        </w:rPr>
        <w:t>昌吉州知识产权局</w:t>
      </w:r>
      <w:r>
        <w:rPr>
          <w:rFonts w:ascii="仿宋_GB2312" w:hAnsi="黑体" w:eastAsia="仿宋_GB2312" w:cs="黑体"/>
          <w:b/>
          <w:bCs/>
          <w:kern w:val="0"/>
          <w:sz w:val="32"/>
          <w:szCs w:val="32"/>
        </w:rPr>
        <w:t>2019</w:t>
      </w:r>
      <w:r>
        <w:rPr>
          <w:rFonts w:hint="eastAsia" w:ascii="仿宋_GB2312" w:hAnsi="宋体" w:eastAsia="仿宋_GB2312" w:cs="宋体"/>
          <w:b/>
          <w:kern w:val="0"/>
          <w:sz w:val="32"/>
          <w:szCs w:val="32"/>
        </w:rPr>
        <w:t>年政府性基金预算拨款情况说明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仿宋" w:eastAsia="仿宋_GB2312" w:cs="仿宋"/>
          <w:bCs/>
          <w:kern w:val="0"/>
          <w:sz w:val="32"/>
          <w:szCs w:val="32"/>
        </w:rPr>
        <w:t>昌吉州知识产权局</w:t>
      </w:r>
      <w:r>
        <w:rPr>
          <w:rFonts w:ascii="仿宋_GB2312" w:hAnsi="仿宋" w:eastAsia="仿宋_GB2312" w:cs="仿宋"/>
          <w:bCs/>
          <w:kern w:val="0"/>
          <w:sz w:val="32"/>
          <w:szCs w:val="32"/>
        </w:rPr>
        <w:t>2019</w:t>
      </w:r>
      <w:r>
        <w:rPr>
          <w:rFonts w:hint="eastAsia" w:ascii="仿宋_GB2312" w:hAnsi="宋体" w:eastAsia="仿宋_GB2312" w:cs="宋体"/>
          <w:kern w:val="0"/>
          <w:sz w:val="32"/>
          <w:szCs w:val="32"/>
        </w:rPr>
        <w:t>年没有使用政府性基金预算拨款安排的支出，政府性基金预算支出情况表为空表。</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十、其他重要事项的情况说明</w:t>
      </w:r>
    </w:p>
    <w:p>
      <w:pPr>
        <w:widowControl/>
        <w:spacing w:line="580" w:lineRule="exact"/>
        <w:ind w:firstLine="642"/>
        <w:jc w:val="left"/>
        <w:rPr>
          <w:rFonts w:ascii="仿宋_GB2312" w:hAnsi="宋体" w:eastAsia="仿宋_GB2312" w:cs="宋体"/>
          <w:b/>
          <w:kern w:val="0"/>
          <w:sz w:val="32"/>
          <w:szCs w:val="32"/>
        </w:rPr>
      </w:pPr>
      <w:r>
        <w:rPr>
          <w:rFonts w:hint="eastAsia" w:ascii="仿宋_GB2312" w:hAnsi="宋体" w:eastAsia="仿宋_GB2312" w:cs="宋体"/>
          <w:b/>
          <w:kern w:val="0"/>
          <w:sz w:val="32"/>
          <w:szCs w:val="32"/>
        </w:rPr>
        <w:t>（一）机关运行经费情况</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年，昌吉州知识产权局本级，机关运行经费财政拨款预算</w:t>
      </w:r>
      <w:r>
        <w:rPr>
          <w:rFonts w:ascii="仿宋_GB2312" w:hAnsi="宋体" w:eastAsia="仿宋_GB2312" w:cs="宋体"/>
          <w:kern w:val="0"/>
          <w:sz w:val="32"/>
          <w:szCs w:val="32"/>
        </w:rPr>
        <w:t>13.02</w:t>
      </w:r>
      <w:r>
        <w:rPr>
          <w:rFonts w:hint="eastAsia" w:ascii="仿宋_GB2312" w:hAnsi="宋体" w:eastAsia="仿宋_GB2312" w:cs="宋体"/>
          <w:kern w:val="0"/>
          <w:sz w:val="32"/>
          <w:szCs w:val="32"/>
        </w:rPr>
        <w:t>万元，比上年预算数减少</w:t>
      </w:r>
      <w:r>
        <w:rPr>
          <w:rFonts w:ascii="仿宋_GB2312" w:hAnsi="宋体" w:eastAsia="仿宋_GB2312" w:cs="宋体"/>
          <w:kern w:val="0"/>
          <w:sz w:val="32"/>
          <w:szCs w:val="32"/>
        </w:rPr>
        <w:t>0.06</w:t>
      </w:r>
      <w:r>
        <w:rPr>
          <w:rFonts w:hint="eastAsia" w:ascii="仿宋_GB2312" w:hAnsi="宋体" w:eastAsia="仿宋_GB2312" w:cs="宋体"/>
          <w:kern w:val="0"/>
          <w:sz w:val="32"/>
          <w:szCs w:val="32"/>
        </w:rPr>
        <w:t>万元，减少</w:t>
      </w:r>
      <w:r>
        <w:rPr>
          <w:rFonts w:ascii="仿宋_GB2312" w:hAnsi="宋体" w:eastAsia="仿宋_GB2312" w:cs="宋体"/>
          <w:kern w:val="0"/>
          <w:sz w:val="32"/>
          <w:szCs w:val="32"/>
        </w:rPr>
        <w:t>3.98%</w:t>
      </w:r>
      <w:r>
        <w:rPr>
          <w:rFonts w:hint="eastAsia" w:ascii="仿宋_GB2312" w:hAnsi="宋体" w:eastAsia="仿宋_GB2312" w:cs="宋体"/>
          <w:kern w:val="0"/>
          <w:sz w:val="32"/>
          <w:szCs w:val="32"/>
        </w:rPr>
        <w:t>。主要原因是减少工作人员</w:t>
      </w:r>
      <w:r>
        <w:rPr>
          <w:rFonts w:ascii="仿宋_GB2312" w:hAnsi="宋体" w:eastAsia="仿宋_GB2312" w:cs="宋体"/>
          <w:kern w:val="0"/>
          <w:sz w:val="32"/>
          <w:szCs w:val="32"/>
        </w:rPr>
        <w:t>2</w:t>
      </w:r>
      <w:r>
        <w:rPr>
          <w:rFonts w:hint="eastAsia" w:ascii="仿宋_GB2312" w:hAnsi="宋体" w:eastAsia="仿宋_GB2312" w:cs="宋体"/>
          <w:kern w:val="0"/>
          <w:sz w:val="32"/>
          <w:szCs w:val="32"/>
        </w:rPr>
        <w:t>名，减少机关运行经费。</w:t>
      </w:r>
      <w:r>
        <w:rPr>
          <w:rFonts w:ascii="仿宋_GB2312" w:hAnsi="宋体" w:eastAsia="仿宋_GB2312" w:cs="宋体"/>
          <w:kern w:val="0"/>
          <w:sz w:val="32"/>
          <w:szCs w:val="32"/>
        </w:rPr>
        <w:t xml:space="preserve">           </w:t>
      </w:r>
    </w:p>
    <w:p>
      <w:pPr>
        <w:widowControl/>
        <w:spacing w:line="580" w:lineRule="exact"/>
        <w:ind w:firstLine="642"/>
        <w:jc w:val="left"/>
        <w:rPr>
          <w:rFonts w:ascii="仿宋_GB2312" w:hAnsi="宋体" w:eastAsia="仿宋_GB2312" w:cs="宋体"/>
          <w:b/>
          <w:kern w:val="0"/>
          <w:sz w:val="32"/>
          <w:szCs w:val="32"/>
        </w:rPr>
      </w:pPr>
      <w:r>
        <w:rPr>
          <w:rFonts w:hint="eastAsia" w:ascii="仿宋_GB2312" w:hAnsi="宋体" w:eastAsia="仿宋_GB2312" w:cs="宋体"/>
          <w:b/>
          <w:kern w:val="0"/>
          <w:sz w:val="32"/>
          <w:szCs w:val="32"/>
        </w:rPr>
        <w:t>（二）政府采购情况</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年州知识产权局政府采购预算</w:t>
      </w:r>
      <w:r>
        <w:rPr>
          <w:rFonts w:ascii="仿宋_GB2312" w:hAnsi="宋体" w:eastAsia="仿宋_GB2312" w:cs="宋体"/>
          <w:kern w:val="0"/>
          <w:sz w:val="32"/>
          <w:szCs w:val="32"/>
        </w:rPr>
        <w:t xml:space="preserve"> 27.60</w:t>
      </w:r>
      <w:r>
        <w:rPr>
          <w:rFonts w:hint="eastAsia" w:ascii="仿宋_GB2312" w:hAnsi="宋体" w:eastAsia="仿宋_GB2312" w:cs="宋体"/>
          <w:kern w:val="0"/>
          <w:sz w:val="32"/>
          <w:szCs w:val="32"/>
        </w:rPr>
        <w:t>万元，其中：政府采购货物预算</w:t>
      </w:r>
      <w:r>
        <w:rPr>
          <w:rFonts w:ascii="仿宋_GB2312" w:hAnsi="宋体" w:eastAsia="仿宋_GB2312" w:cs="宋体"/>
          <w:kern w:val="0"/>
          <w:sz w:val="32"/>
          <w:szCs w:val="32"/>
        </w:rPr>
        <w:t>5.3</w:t>
      </w:r>
      <w:r>
        <w:rPr>
          <w:rFonts w:hint="eastAsia" w:ascii="仿宋_GB2312" w:hAnsi="宋体" w:eastAsia="仿宋_GB2312" w:cs="宋体"/>
          <w:kern w:val="0"/>
          <w:sz w:val="32"/>
          <w:szCs w:val="32"/>
        </w:rPr>
        <w:t>万元，政府采购工程预算</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万元，政府采购服务预算</w:t>
      </w:r>
      <w:r>
        <w:rPr>
          <w:rFonts w:ascii="仿宋_GB2312" w:hAnsi="宋体" w:eastAsia="仿宋_GB2312" w:cs="宋体"/>
          <w:kern w:val="0"/>
          <w:sz w:val="32"/>
          <w:szCs w:val="32"/>
        </w:rPr>
        <w:t>22.3</w:t>
      </w:r>
      <w:r>
        <w:rPr>
          <w:rFonts w:hint="eastAsia" w:ascii="仿宋_GB2312" w:hAnsi="宋体" w:eastAsia="仿宋_GB2312" w:cs="宋体"/>
          <w:kern w:val="0"/>
          <w:sz w:val="32"/>
          <w:szCs w:val="32"/>
        </w:rPr>
        <w:t>万元。</w:t>
      </w:r>
    </w:p>
    <w:p>
      <w:pPr>
        <w:widowControl/>
        <w:spacing w:line="580" w:lineRule="exact"/>
        <w:ind w:firstLine="640"/>
        <w:jc w:val="left"/>
        <w:rPr>
          <w:rFonts w:ascii="仿宋_GB2312" w:hAnsi="宋体" w:eastAsia="仿宋_GB2312" w:cs="宋体"/>
          <w:kern w:val="0"/>
          <w:sz w:val="32"/>
          <w:szCs w:val="32"/>
        </w:rPr>
      </w:pPr>
      <w:r>
        <w:rPr>
          <w:rFonts w:ascii="仿宋_GB2312" w:hAnsi="??_GB2312" w:eastAsia="仿宋_GB2312"/>
          <w:sz w:val="32"/>
        </w:rPr>
        <w:t>2019</w:t>
      </w:r>
      <w:r>
        <w:rPr>
          <w:rFonts w:hint="eastAsia" w:ascii="仿宋_GB2312" w:hAnsi="宋体" w:eastAsia="仿宋_GB2312" w:cs="宋体"/>
          <w:sz w:val="32"/>
        </w:rPr>
        <w:t>年度本部门面向中小企业预留政府采购项目预算金额</w:t>
      </w:r>
      <w:r>
        <w:rPr>
          <w:rFonts w:ascii="仿宋_GB2312" w:hAnsi="??_GB2312" w:eastAsia="仿宋_GB2312"/>
          <w:sz w:val="32"/>
        </w:rPr>
        <w:t>0</w:t>
      </w:r>
      <w:r>
        <w:rPr>
          <w:rFonts w:hint="eastAsia" w:ascii="仿宋_GB2312" w:hAnsi="宋体" w:eastAsia="仿宋_GB2312" w:cs="宋体"/>
          <w:sz w:val="32"/>
        </w:rPr>
        <w:t>万元，其中：面向小微企业预留政府采购项目预算金额</w:t>
      </w:r>
      <w:r>
        <w:rPr>
          <w:rFonts w:ascii="仿宋_GB2312" w:hAnsi="??_GB2312" w:eastAsia="仿宋_GB2312"/>
          <w:sz w:val="32"/>
        </w:rPr>
        <w:t>0</w:t>
      </w:r>
      <w:r>
        <w:rPr>
          <w:rFonts w:hint="eastAsia" w:ascii="仿宋_GB2312" w:hAnsi="宋体" w:eastAsia="仿宋_GB2312" w:cs="宋体"/>
          <w:sz w:val="32"/>
        </w:rPr>
        <w:t>万元。</w:t>
      </w:r>
    </w:p>
    <w:p>
      <w:pPr>
        <w:widowControl/>
        <w:spacing w:line="580" w:lineRule="exact"/>
        <w:ind w:firstLine="642"/>
        <w:jc w:val="left"/>
        <w:rPr>
          <w:rFonts w:ascii="仿宋_GB2312" w:hAnsi="宋体" w:eastAsia="仿宋_GB2312" w:cs="宋体"/>
          <w:b/>
          <w:kern w:val="0"/>
          <w:sz w:val="32"/>
          <w:szCs w:val="32"/>
        </w:rPr>
      </w:pPr>
      <w:r>
        <w:rPr>
          <w:rFonts w:hint="eastAsia" w:ascii="仿宋_GB2312" w:hAnsi="宋体" w:eastAsia="仿宋_GB2312" w:cs="宋体"/>
          <w:b/>
          <w:kern w:val="0"/>
          <w:sz w:val="32"/>
          <w:szCs w:val="32"/>
        </w:rPr>
        <w:t>（三）国有资产占用使用情况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截至</w:t>
      </w:r>
      <w:r>
        <w:rPr>
          <w:rFonts w:ascii="仿宋_GB2312" w:hAnsi="宋体" w:eastAsia="仿宋_GB2312" w:cs="宋体"/>
          <w:kern w:val="0"/>
          <w:sz w:val="32"/>
          <w:szCs w:val="32"/>
        </w:rPr>
        <w:t>2018</w:t>
      </w:r>
      <w:r>
        <w:rPr>
          <w:rFonts w:hint="eastAsia" w:ascii="仿宋_GB2312" w:hAnsi="宋体" w:eastAsia="仿宋_GB2312" w:cs="宋体"/>
          <w:kern w:val="0"/>
          <w:sz w:val="32"/>
          <w:szCs w:val="32"/>
        </w:rPr>
        <w:t>年底昌吉州知识产权局占用使用国有资产总体情况为</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1.</w:t>
      </w:r>
      <w:r>
        <w:rPr>
          <w:rFonts w:hint="eastAsia" w:ascii="仿宋_GB2312" w:hAnsi="宋体" w:eastAsia="仿宋_GB2312" w:cs="宋体"/>
          <w:kern w:val="0"/>
          <w:sz w:val="32"/>
          <w:szCs w:val="32"/>
        </w:rPr>
        <w:t>房屋</w:t>
      </w:r>
      <w:r>
        <w:rPr>
          <w:rFonts w:ascii="仿宋_GB2312" w:hAnsi="宋体" w:eastAsia="仿宋_GB2312" w:cs="宋体"/>
          <w:kern w:val="0"/>
          <w:sz w:val="32"/>
          <w:szCs w:val="32"/>
        </w:rPr>
        <w:t xml:space="preserve">0 </w:t>
      </w:r>
      <w:r>
        <w:rPr>
          <w:rFonts w:hint="eastAsia" w:ascii="仿宋_GB2312" w:hAnsi="宋体" w:eastAsia="仿宋_GB2312" w:cs="宋体"/>
          <w:kern w:val="0"/>
          <w:sz w:val="32"/>
          <w:szCs w:val="32"/>
        </w:rPr>
        <w:t>平方米，价值</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w:t>
      </w:r>
      <w:r>
        <w:rPr>
          <w:rFonts w:hint="eastAsia" w:ascii="仿宋_GB2312" w:hAnsi="宋体" w:eastAsia="仿宋_GB2312" w:cs="宋体"/>
          <w:kern w:val="0"/>
          <w:sz w:val="32"/>
          <w:szCs w:val="32"/>
        </w:rPr>
        <w:t>车辆</w:t>
      </w:r>
      <w:r>
        <w:rPr>
          <w:rFonts w:ascii="仿宋_GB2312" w:hAnsi="宋体" w:eastAsia="仿宋_GB2312" w:cs="宋体"/>
          <w:kern w:val="0"/>
          <w:sz w:val="32"/>
          <w:szCs w:val="32"/>
        </w:rPr>
        <w:t>1</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24.95</w:t>
      </w:r>
      <w:r>
        <w:rPr>
          <w:rFonts w:hint="eastAsia" w:ascii="仿宋_GB2312" w:hAnsi="宋体" w:eastAsia="仿宋_GB2312" w:cs="宋体"/>
          <w:kern w:val="0"/>
          <w:sz w:val="32"/>
          <w:szCs w:val="32"/>
        </w:rPr>
        <w:t>万元；其中：一般公务用车</w:t>
      </w:r>
      <w:r>
        <w:rPr>
          <w:rFonts w:ascii="仿宋_GB2312" w:hAnsi="宋体" w:eastAsia="仿宋_GB2312" w:cs="宋体"/>
          <w:kern w:val="0"/>
          <w:sz w:val="32"/>
          <w:szCs w:val="32"/>
        </w:rPr>
        <w:t xml:space="preserve"> 1 </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24.95</w:t>
      </w:r>
      <w:r>
        <w:rPr>
          <w:rFonts w:hint="eastAsia" w:ascii="仿宋_GB2312" w:hAnsi="宋体" w:eastAsia="仿宋_GB2312" w:cs="宋体"/>
          <w:kern w:val="0"/>
          <w:sz w:val="32"/>
          <w:szCs w:val="32"/>
        </w:rPr>
        <w:t>万元；执法执勤用车</w:t>
      </w:r>
      <w:r>
        <w:rPr>
          <w:rFonts w:ascii="仿宋_GB2312" w:hAnsi="宋体" w:eastAsia="仿宋_GB2312" w:cs="宋体"/>
          <w:kern w:val="0"/>
          <w:sz w:val="32"/>
          <w:szCs w:val="32"/>
        </w:rPr>
        <w:t>0</w:t>
      </w:r>
      <w:r>
        <w:rPr>
          <w:rFonts w:hint="eastAsia" w:ascii="仿宋_GB2312" w:hAnsi="宋体" w:eastAsia="仿宋_GB2312" w:cs="宋体"/>
          <w:kern w:val="0"/>
          <w:sz w:val="32"/>
          <w:szCs w:val="32"/>
        </w:rPr>
        <w:t>辆，价家价值</w:t>
      </w:r>
      <w:r>
        <w:rPr>
          <w:rFonts w:ascii="仿宋_GB2312" w:hAnsi="宋体" w:eastAsia="仿宋_GB2312" w:cs="宋体"/>
          <w:kern w:val="0"/>
          <w:sz w:val="32"/>
          <w:szCs w:val="32"/>
        </w:rPr>
        <w:t xml:space="preserve"> 0 </w:t>
      </w:r>
      <w:r>
        <w:rPr>
          <w:rFonts w:hint="eastAsia" w:ascii="仿宋_GB2312" w:hAnsi="宋体" w:eastAsia="仿宋_GB2312" w:cs="宋体"/>
          <w:kern w:val="0"/>
          <w:sz w:val="32"/>
          <w:szCs w:val="32"/>
        </w:rPr>
        <w:t>万元；其他车辆</w:t>
      </w:r>
      <w:r>
        <w:rPr>
          <w:rFonts w:ascii="仿宋_GB2312" w:hAnsi="宋体" w:eastAsia="仿宋_GB2312" w:cs="宋体"/>
          <w:kern w:val="0"/>
          <w:sz w:val="32"/>
          <w:szCs w:val="32"/>
        </w:rPr>
        <w:t xml:space="preserve"> 0 </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3.</w:t>
      </w:r>
      <w:r>
        <w:rPr>
          <w:rFonts w:hint="eastAsia" w:ascii="仿宋_GB2312" w:hAnsi="宋体" w:eastAsia="仿宋_GB2312" w:cs="宋体"/>
          <w:kern w:val="0"/>
          <w:sz w:val="32"/>
          <w:szCs w:val="32"/>
        </w:rPr>
        <w:t>办公家具价值</w:t>
      </w:r>
      <w:r>
        <w:rPr>
          <w:rFonts w:ascii="仿宋_GB2312" w:hAnsi="宋体" w:eastAsia="仿宋_GB2312" w:cs="宋体"/>
          <w:kern w:val="0"/>
          <w:sz w:val="32"/>
          <w:szCs w:val="32"/>
        </w:rPr>
        <w:t xml:space="preserve"> 2.21</w:t>
      </w:r>
      <w:r>
        <w:rPr>
          <w:rFonts w:hint="eastAsia" w:ascii="仿宋_GB2312" w:hAnsi="宋体" w:eastAsia="仿宋_GB2312" w:cs="宋体"/>
          <w:kern w:val="0"/>
          <w:sz w:val="32"/>
          <w:szCs w:val="32"/>
        </w:rPr>
        <w:t>万元。</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4.</w:t>
      </w:r>
      <w:r>
        <w:rPr>
          <w:rFonts w:hint="eastAsia" w:ascii="仿宋_GB2312" w:hAnsi="宋体" w:eastAsia="仿宋_GB2312" w:cs="宋体"/>
          <w:kern w:val="0"/>
          <w:sz w:val="32"/>
          <w:szCs w:val="32"/>
        </w:rPr>
        <w:t>其他资产价值</w:t>
      </w:r>
      <w:r>
        <w:rPr>
          <w:rFonts w:ascii="仿宋_GB2312" w:hAnsi="宋体" w:eastAsia="仿宋_GB2312" w:cs="宋体"/>
          <w:kern w:val="0"/>
          <w:sz w:val="32"/>
          <w:szCs w:val="32"/>
        </w:rPr>
        <w:t xml:space="preserve"> 19.63</w:t>
      </w:r>
      <w:r>
        <w:rPr>
          <w:rFonts w:hint="eastAsia" w:ascii="仿宋_GB2312" w:hAnsi="宋体" w:eastAsia="仿宋_GB2312" w:cs="宋体"/>
          <w:kern w:val="0"/>
          <w:sz w:val="32"/>
          <w:szCs w:val="32"/>
        </w:rPr>
        <w:t>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w:t>
      </w:r>
      <w:r>
        <w:rPr>
          <w:rFonts w:ascii="仿宋_GB2312" w:hAnsi="宋体" w:eastAsia="仿宋_GB2312" w:cs="宋体"/>
          <w:kern w:val="0"/>
          <w:sz w:val="32"/>
          <w:szCs w:val="32"/>
        </w:rPr>
        <w:t>50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 xml:space="preserve"> 0 </w:t>
      </w:r>
      <w:r>
        <w:rPr>
          <w:rFonts w:hint="eastAsia" w:ascii="仿宋_GB2312" w:hAnsi="宋体" w:eastAsia="仿宋_GB2312" w:cs="宋体"/>
          <w:kern w:val="0"/>
          <w:sz w:val="32"/>
          <w:szCs w:val="32"/>
        </w:rPr>
        <w:t>台（套），单位价值</w:t>
      </w:r>
      <w:r>
        <w:rPr>
          <w:rFonts w:ascii="仿宋_GB2312" w:hAnsi="宋体" w:eastAsia="仿宋_GB2312" w:cs="宋体"/>
          <w:kern w:val="0"/>
          <w:sz w:val="32"/>
          <w:szCs w:val="32"/>
        </w:rPr>
        <w:t>100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年昌吉州知识产权局预算未安排购置车辆经费（或安排购置车辆经费</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万元），安排购置</w:t>
      </w:r>
      <w:r>
        <w:rPr>
          <w:rFonts w:ascii="仿宋_GB2312" w:hAnsi="宋体" w:eastAsia="仿宋_GB2312" w:cs="宋体"/>
          <w:kern w:val="0"/>
          <w:sz w:val="32"/>
          <w:szCs w:val="32"/>
        </w:rPr>
        <w:t>50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台（套），单位价值</w:t>
      </w:r>
      <w:r>
        <w:rPr>
          <w:rFonts w:ascii="仿宋_GB2312" w:hAnsi="宋体" w:eastAsia="仿宋_GB2312" w:cs="宋体"/>
          <w:kern w:val="0"/>
          <w:sz w:val="32"/>
          <w:szCs w:val="32"/>
        </w:rPr>
        <w:t>100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（套）。</w:t>
      </w:r>
    </w:p>
    <w:p>
      <w:pPr>
        <w:widowControl/>
        <w:spacing w:line="580" w:lineRule="exact"/>
        <w:ind w:firstLine="642"/>
        <w:jc w:val="left"/>
        <w:rPr>
          <w:rFonts w:ascii="仿宋_GB2312" w:hAnsi="宋体" w:eastAsia="仿宋_GB2312" w:cs="宋体"/>
          <w:b/>
          <w:kern w:val="0"/>
          <w:sz w:val="32"/>
          <w:szCs w:val="32"/>
        </w:rPr>
      </w:pPr>
      <w:r>
        <w:rPr>
          <w:rFonts w:hint="eastAsia" w:ascii="仿宋_GB2312" w:hAnsi="宋体" w:eastAsia="仿宋_GB2312" w:cs="宋体"/>
          <w:b/>
          <w:kern w:val="0"/>
          <w:sz w:val="32"/>
          <w:szCs w:val="32"/>
        </w:rPr>
        <w:t>（四）预算绩效情况</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年度，本年度实行绩效管理的项目4个，涉及预算金额</w:t>
      </w:r>
      <w:r>
        <w:rPr>
          <w:rFonts w:ascii="仿宋_GB2312" w:hAnsi="宋体" w:eastAsia="仿宋_GB2312" w:cs="宋体"/>
          <w:kern w:val="0"/>
          <w:sz w:val="32"/>
          <w:szCs w:val="32"/>
        </w:rPr>
        <w:t xml:space="preserve"> 80</w:t>
      </w:r>
      <w:r>
        <w:rPr>
          <w:rFonts w:hint="eastAsia" w:ascii="仿宋_GB2312" w:hAnsi="宋体" w:eastAsia="仿宋_GB2312" w:cs="宋体"/>
          <w:kern w:val="0"/>
          <w:sz w:val="32"/>
          <w:szCs w:val="32"/>
        </w:rPr>
        <w:t>万元。具体情况见下表（按项目分别填报）：</w:t>
      </w: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widowControl/>
        <w:spacing w:line="600" w:lineRule="exact"/>
        <w:rPr>
          <w:rFonts w:ascii="仿宋_GB2312" w:eastAsia="仿宋_GB2312"/>
        </w:rPr>
        <w:sectPr>
          <w:pgSz w:w="11906" w:h="16838"/>
          <w:pgMar w:top="1440" w:right="1800" w:bottom="1440" w:left="1800" w:header="851" w:footer="992" w:gutter="0"/>
          <w:cols w:space="425" w:num="1"/>
          <w:docGrid w:type="lines" w:linePitch="312" w:charSpace="0"/>
        </w:sectPr>
      </w:pPr>
    </w:p>
    <w:tbl>
      <w:tblPr>
        <w:tblStyle w:val="6"/>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vAlign w:val="bottom"/>
          </w:tcPr>
          <w:p>
            <w:pPr>
              <w:widowControl/>
              <w:jc w:val="center"/>
              <w:outlineLvl w:val="1"/>
              <w:rPr>
                <w:rFonts w:ascii="仿宋_GB2312" w:hAnsi="宋体" w:eastAsia="仿宋_GB2312" w:cs="宋体"/>
                <w:b/>
                <w:bCs/>
                <w:kern w:val="0"/>
                <w:sz w:val="32"/>
                <w:szCs w:val="32"/>
              </w:rPr>
            </w:pPr>
            <w:r>
              <w:rPr>
                <w:rFonts w:hint="eastAsia" w:ascii="仿宋_GB2312" w:hAnsi="宋体" w:eastAsia="仿宋_GB2312"/>
                <w:b/>
                <w:kern w:val="0"/>
                <w:sz w:val="32"/>
                <w:szCs w:val="32"/>
              </w:rPr>
              <w:t>项</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目</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支</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出</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绩</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效</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目</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标</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表</w:t>
            </w:r>
            <w:r>
              <w:rPr>
                <w:rFonts w:ascii="仿宋_GB2312" w:hAnsi="宋体" w:eastAsia="仿宋_GB2312"/>
                <w:b/>
                <w:kern w:val="0"/>
                <w:sz w:val="32"/>
                <w:szCs w:val="32"/>
              </w:rPr>
              <w:t>(</w:t>
            </w:r>
            <w:r>
              <w:rPr>
                <w:rFonts w:hint="eastAsia" w:ascii="仿宋_GB2312" w:hAnsi="宋体" w:eastAsia="仿宋_GB2312"/>
                <w:b/>
                <w:kern w:val="0"/>
                <w:sz w:val="32"/>
                <w:szCs w:val="32"/>
              </w:rPr>
              <w:t>一）</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vAlign w:val="bottom"/>
          </w:tcPr>
          <w:p>
            <w:pPr>
              <w:widowControl/>
              <w:jc w:val="left"/>
              <w:rPr>
                <w:rFonts w:ascii="仿宋_GB2312" w:eastAsia="仿宋_GB2312" w:cs="宋体"/>
                <w:color w:val="000000"/>
                <w:kern w:val="0"/>
                <w:sz w:val="22"/>
              </w:rPr>
            </w:pPr>
          </w:p>
        </w:tc>
        <w:tc>
          <w:tcPr>
            <w:tcW w:w="1857" w:type="dxa"/>
            <w:tcBorders>
              <w:top w:val="nil"/>
              <w:left w:val="nil"/>
              <w:bottom w:val="nil"/>
              <w:right w:val="nil"/>
            </w:tcBorders>
            <w:vAlign w:val="bottom"/>
          </w:tcPr>
          <w:p>
            <w:pPr>
              <w:widowControl/>
              <w:jc w:val="left"/>
              <w:rPr>
                <w:rFonts w:ascii="仿宋_GB2312" w:eastAsia="仿宋_GB2312" w:cs="宋体"/>
                <w:color w:val="000000"/>
                <w:kern w:val="0"/>
                <w:sz w:val="22"/>
              </w:rPr>
            </w:pPr>
          </w:p>
        </w:tc>
        <w:tc>
          <w:tcPr>
            <w:tcW w:w="1664" w:type="dxa"/>
            <w:tcBorders>
              <w:top w:val="nil"/>
              <w:left w:val="nil"/>
              <w:bottom w:val="nil"/>
              <w:right w:val="nil"/>
            </w:tcBorders>
            <w:vAlign w:val="bottom"/>
          </w:tcPr>
          <w:p>
            <w:pPr>
              <w:widowControl/>
              <w:jc w:val="left"/>
              <w:rPr>
                <w:rFonts w:ascii="仿宋_GB2312" w:eastAsia="仿宋_GB2312" w:cs="宋体"/>
                <w:color w:val="000000"/>
                <w:kern w:val="0"/>
                <w:sz w:val="22"/>
              </w:rPr>
            </w:pPr>
          </w:p>
        </w:tc>
        <w:tc>
          <w:tcPr>
            <w:tcW w:w="1664" w:type="dxa"/>
            <w:gridSpan w:val="2"/>
            <w:tcBorders>
              <w:top w:val="nil"/>
              <w:left w:val="nil"/>
              <w:bottom w:val="nil"/>
              <w:right w:val="nil"/>
            </w:tcBorders>
            <w:vAlign w:val="bottom"/>
          </w:tcPr>
          <w:p>
            <w:pPr>
              <w:widowControl/>
              <w:jc w:val="left"/>
              <w:rPr>
                <w:rFonts w:ascii="仿宋_GB2312" w:eastAsia="仿宋_GB2312" w:cs="宋体"/>
                <w:color w:val="000000"/>
                <w:kern w:val="0"/>
                <w:sz w:val="22"/>
              </w:rPr>
            </w:pPr>
          </w:p>
        </w:tc>
        <w:tc>
          <w:tcPr>
            <w:tcW w:w="323" w:type="dxa"/>
            <w:tcBorders>
              <w:top w:val="nil"/>
              <w:left w:val="nil"/>
              <w:bottom w:val="nil"/>
              <w:right w:val="nil"/>
            </w:tcBorders>
            <w:vAlign w:val="bottom"/>
          </w:tcPr>
          <w:p>
            <w:pPr>
              <w:widowControl/>
              <w:jc w:val="left"/>
              <w:rPr>
                <w:rFonts w:ascii="仿宋_GB2312" w:eastAsia="仿宋_GB2312" w:cs="宋体"/>
                <w:color w:val="000000"/>
                <w:kern w:val="0"/>
                <w:sz w:val="22"/>
              </w:rPr>
            </w:pPr>
          </w:p>
        </w:tc>
        <w:tc>
          <w:tcPr>
            <w:tcW w:w="323" w:type="dxa"/>
            <w:tcBorders>
              <w:top w:val="nil"/>
              <w:left w:val="nil"/>
              <w:bottom w:val="nil"/>
              <w:right w:val="nil"/>
            </w:tcBorders>
            <w:vAlign w:val="bottom"/>
          </w:tcPr>
          <w:p>
            <w:pPr>
              <w:widowControl/>
              <w:jc w:val="left"/>
              <w:rPr>
                <w:rFonts w:ascii="仿宋_GB2312" w:eastAsia="仿宋_GB2312" w:cs="宋体"/>
                <w:color w:val="000000"/>
                <w:kern w:val="0"/>
                <w:sz w:val="22"/>
              </w:rPr>
            </w:pPr>
          </w:p>
        </w:tc>
        <w:tc>
          <w:tcPr>
            <w:tcW w:w="1925" w:type="dxa"/>
            <w:tcBorders>
              <w:top w:val="nil"/>
              <w:left w:val="nil"/>
              <w:bottom w:val="nil"/>
              <w:right w:val="nil"/>
            </w:tcBorders>
            <w:vAlign w:val="bottom"/>
          </w:tcPr>
          <w:p>
            <w:pPr>
              <w:widowControl/>
              <w:jc w:val="left"/>
              <w:rPr>
                <w:rFonts w:ascii="仿宋_GB2312" w:eastAsia="仿宋_GB2312" w:cs="宋体"/>
                <w:color w:val="000000"/>
                <w:kern w:val="0"/>
                <w:sz w:val="22"/>
              </w:rPr>
            </w:pPr>
          </w:p>
        </w:tc>
        <w:tc>
          <w:tcPr>
            <w:tcW w:w="249" w:type="dxa"/>
            <w:tcBorders>
              <w:top w:val="nil"/>
              <w:left w:val="nil"/>
              <w:bottom w:val="nil"/>
              <w:right w:val="nil"/>
            </w:tcBorders>
            <w:vAlign w:val="bottom"/>
          </w:tcPr>
          <w:p>
            <w:pPr>
              <w:widowControl/>
              <w:jc w:val="left"/>
              <w:rPr>
                <w:rFonts w:ascii="仿宋_GB2312" w:eastAsia="仿宋_GB2312" w:cs="宋体"/>
                <w:color w:val="000000"/>
                <w:kern w:val="0"/>
                <w:sz w:val="22"/>
              </w:rPr>
            </w:pPr>
          </w:p>
        </w:tc>
        <w:tc>
          <w:tcPr>
            <w:tcW w:w="3275" w:type="dxa"/>
            <w:gridSpan w:val="2"/>
            <w:tcBorders>
              <w:top w:val="nil"/>
              <w:left w:val="nil"/>
              <w:bottom w:val="nil"/>
              <w:right w:val="nil"/>
            </w:tcBorders>
            <w:vAlign w:val="bottom"/>
          </w:tcPr>
          <w:p>
            <w:pPr>
              <w:widowControl/>
              <w:jc w:val="left"/>
              <w:rPr>
                <w:rFonts w:ascii="仿宋_GB2312" w:eastAsia="仿宋_GB2312" w:cs="宋体"/>
                <w:color w:val="000000"/>
                <w:kern w:val="0"/>
                <w:sz w:val="22"/>
              </w:rPr>
            </w:pPr>
          </w:p>
        </w:tc>
        <w:tc>
          <w:tcPr>
            <w:tcW w:w="249" w:type="dxa"/>
            <w:tcBorders>
              <w:top w:val="nil"/>
              <w:left w:val="nil"/>
              <w:bottom w:val="nil"/>
              <w:right w:val="nil"/>
            </w:tcBorders>
            <w:vAlign w:val="bottom"/>
          </w:tcPr>
          <w:p>
            <w:pPr>
              <w:widowControl/>
              <w:jc w:val="left"/>
              <w:rPr>
                <w:rFonts w:ascii="仿宋_GB2312" w:eastAsia="仿宋_GB2312" w:cs="宋体"/>
                <w:color w:val="000000"/>
                <w:kern w:val="0"/>
                <w:sz w:val="22"/>
              </w:rPr>
            </w:pPr>
          </w:p>
        </w:tc>
        <w:tc>
          <w:tcPr>
            <w:tcW w:w="249" w:type="dxa"/>
            <w:tcBorders>
              <w:top w:val="nil"/>
              <w:left w:val="nil"/>
              <w:bottom w:val="nil"/>
              <w:right w:val="nil"/>
            </w:tcBorders>
            <w:vAlign w:val="bottom"/>
          </w:tcPr>
          <w:p>
            <w:pPr>
              <w:widowControl/>
              <w:jc w:val="left"/>
              <w:rPr>
                <w:rFonts w:ascii="仿宋_GB2312" w:eastAsia="仿宋_GB2312"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eastAsia="仿宋_GB2312" w:cs="宋体"/>
                <w:b/>
                <w:bCs/>
                <w:kern w:val="0"/>
                <w:sz w:val="18"/>
                <w:szCs w:val="18"/>
              </w:rPr>
            </w:pPr>
            <w:r>
              <w:rPr>
                <w:rFonts w:hint="eastAsia" w:ascii="仿宋_GB2312" w:hAnsi="宋体" w:eastAsia="仿宋_GB2312"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pPr>
              <w:widowControl/>
              <w:jc w:val="center"/>
              <w:rPr>
                <w:rFonts w:ascii="仿宋_GB2312" w:eastAsia="仿宋_GB2312" w:cs="宋体"/>
                <w:kern w:val="0"/>
                <w:sz w:val="18"/>
                <w:szCs w:val="18"/>
              </w:rPr>
            </w:pPr>
            <w:r>
              <w:rPr>
                <w:rFonts w:hint="eastAsia" w:ascii="仿宋_GB2312" w:hAnsi="宋体" w:eastAsia="仿宋_GB2312" w:cs="宋体"/>
                <w:kern w:val="0"/>
                <w:sz w:val="18"/>
                <w:szCs w:val="18"/>
              </w:rPr>
              <w:t>昌吉州知识产权局</w:t>
            </w:r>
          </w:p>
        </w:tc>
        <w:tc>
          <w:tcPr>
            <w:tcW w:w="1925" w:type="dxa"/>
            <w:tcBorders>
              <w:top w:val="single" w:color="auto" w:sz="4" w:space="0"/>
              <w:left w:val="nil"/>
              <w:bottom w:val="single" w:color="auto" w:sz="4" w:space="0"/>
              <w:right w:val="single" w:color="auto" w:sz="4" w:space="0"/>
            </w:tcBorders>
            <w:vAlign w:val="center"/>
          </w:tcPr>
          <w:p>
            <w:pPr>
              <w:widowControl/>
              <w:jc w:val="center"/>
              <w:rPr>
                <w:rFonts w:ascii="仿宋_GB2312" w:eastAsia="仿宋_GB2312" w:cs="宋体"/>
                <w:b/>
                <w:bCs/>
                <w:kern w:val="0"/>
                <w:sz w:val="18"/>
                <w:szCs w:val="18"/>
              </w:rPr>
            </w:pPr>
            <w:r>
              <w:rPr>
                <w:rFonts w:hint="eastAsia" w:ascii="仿宋_GB2312" w:hAnsi="宋体" w:eastAsia="仿宋_GB2312"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vAlign w:val="center"/>
          </w:tcPr>
          <w:p>
            <w:pPr>
              <w:widowControl/>
              <w:rPr>
                <w:rFonts w:ascii="仿宋_GB2312" w:eastAsia="仿宋_GB2312" w:cs="宋体"/>
                <w:kern w:val="0"/>
                <w:sz w:val="18"/>
                <w:szCs w:val="18"/>
              </w:rPr>
            </w:pPr>
            <w:r>
              <w:rPr>
                <w:rFonts w:hint="eastAsia" w:ascii="仿宋_GB2312" w:hAnsi="宋体" w:eastAsia="仿宋_GB2312" w:cs="宋体"/>
                <w:kern w:val="0"/>
                <w:sz w:val="18"/>
                <w:szCs w:val="18"/>
              </w:rPr>
              <w:t>知识产权管理</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pPr>
              <w:widowControl/>
              <w:jc w:val="center"/>
              <w:rPr>
                <w:rFonts w:ascii="仿宋_GB2312" w:eastAsia="仿宋_GB2312" w:cs="宋体"/>
                <w:b/>
                <w:bCs/>
                <w:kern w:val="0"/>
                <w:sz w:val="18"/>
                <w:szCs w:val="18"/>
              </w:rPr>
            </w:pPr>
            <w:r>
              <w:rPr>
                <w:rFonts w:hint="eastAsia" w:ascii="仿宋_GB2312" w:hAnsi="宋体" w:eastAsia="仿宋_GB2312"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pPr>
              <w:widowControl/>
              <w:jc w:val="center"/>
              <w:rPr>
                <w:rFonts w:ascii="仿宋_GB2312" w:eastAsia="仿宋_GB2312" w:cs="宋体"/>
                <w:kern w:val="0"/>
                <w:sz w:val="18"/>
                <w:szCs w:val="18"/>
              </w:rPr>
            </w:pPr>
            <w:r>
              <w:rPr>
                <w:rFonts w:hint="eastAsia" w:ascii="仿宋_GB2312" w:hAnsi="宋体" w:eastAsia="仿宋_GB2312"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pPr>
              <w:widowControl/>
              <w:jc w:val="center"/>
              <w:rPr>
                <w:rFonts w:ascii="仿宋_GB2312" w:eastAsia="仿宋_GB2312" w:cs="宋体"/>
                <w:kern w:val="0"/>
                <w:sz w:val="18"/>
                <w:szCs w:val="18"/>
              </w:rPr>
            </w:pPr>
            <w:r>
              <w:rPr>
                <w:rFonts w:hint="eastAsia" w:ascii="仿宋_GB2312" w:hAnsi="宋体" w:eastAsia="仿宋_GB2312" w:cs="宋体"/>
                <w:kern w:val="0"/>
                <w:sz w:val="18"/>
                <w:szCs w:val="18"/>
              </w:rPr>
              <w:t>80</w:t>
            </w:r>
          </w:p>
        </w:tc>
        <w:tc>
          <w:tcPr>
            <w:tcW w:w="1810"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eastAsia="仿宋_GB2312" w:cs="宋体"/>
                <w:kern w:val="0"/>
                <w:sz w:val="18"/>
                <w:szCs w:val="18"/>
              </w:rPr>
            </w:pPr>
            <w:r>
              <w:rPr>
                <w:rFonts w:hint="eastAsia" w:ascii="仿宋_GB2312" w:hAnsi="宋体" w:eastAsia="仿宋_GB2312" w:cs="宋体"/>
                <w:kern w:val="0"/>
                <w:sz w:val="18"/>
                <w:szCs w:val="18"/>
              </w:rPr>
              <w:t>其中：财政拨款</w:t>
            </w:r>
          </w:p>
        </w:tc>
        <w:tc>
          <w:tcPr>
            <w:tcW w:w="1925" w:type="dxa"/>
            <w:tcBorders>
              <w:top w:val="nil"/>
              <w:left w:val="nil"/>
              <w:bottom w:val="single" w:color="auto" w:sz="4" w:space="0"/>
              <w:right w:val="single" w:color="auto" w:sz="4" w:space="0"/>
            </w:tcBorders>
            <w:vAlign w:val="center"/>
          </w:tcPr>
          <w:p>
            <w:pPr>
              <w:widowControl/>
              <w:jc w:val="center"/>
              <w:rPr>
                <w:rFonts w:ascii="仿宋_GB2312" w:eastAsia="仿宋_GB2312" w:cs="宋体"/>
                <w:kern w:val="0"/>
                <w:sz w:val="18"/>
                <w:szCs w:val="18"/>
              </w:rPr>
            </w:pPr>
            <w:r>
              <w:rPr>
                <w:rFonts w:hint="eastAsia" w:ascii="仿宋_GB2312" w:eastAsia="仿宋_GB2312" w:cs="宋体"/>
                <w:kern w:val="0"/>
                <w:sz w:val="18"/>
                <w:szCs w:val="18"/>
              </w:rPr>
              <w:t>80</w:t>
            </w:r>
          </w:p>
        </w:tc>
        <w:tc>
          <w:tcPr>
            <w:tcW w:w="1381" w:type="dxa"/>
            <w:gridSpan w:val="2"/>
            <w:tcBorders>
              <w:top w:val="single" w:color="auto" w:sz="4" w:space="0"/>
              <w:left w:val="nil"/>
              <w:bottom w:val="single" w:color="auto" w:sz="4" w:space="0"/>
              <w:right w:val="single" w:color="auto" w:sz="4" w:space="0"/>
            </w:tcBorders>
            <w:vAlign w:val="center"/>
          </w:tcPr>
          <w:p>
            <w:pPr>
              <w:widowControl/>
              <w:jc w:val="center"/>
              <w:rPr>
                <w:rFonts w:ascii="仿宋_GB2312" w:eastAsia="仿宋_GB2312" w:cs="宋体"/>
                <w:kern w:val="0"/>
                <w:sz w:val="18"/>
                <w:szCs w:val="18"/>
              </w:rPr>
            </w:pPr>
            <w:r>
              <w:rPr>
                <w:rFonts w:hint="eastAsia" w:ascii="仿宋_GB2312" w:hAnsi="宋体" w:eastAsia="仿宋_GB2312"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仿宋_GB2312" w:eastAsia="仿宋_GB2312" w:cs="宋体"/>
                <w:b/>
                <w:bCs/>
                <w:kern w:val="0"/>
                <w:sz w:val="18"/>
                <w:szCs w:val="18"/>
              </w:rPr>
            </w:pPr>
            <w:r>
              <w:rPr>
                <w:rFonts w:hint="eastAsia" w:ascii="仿宋_GB2312" w:hAnsi="宋体" w:eastAsia="仿宋_GB2312"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tcPr>
          <w:p>
            <w:pPr>
              <w:widowControl/>
              <w:jc w:val="left"/>
              <w:rPr>
                <w:rFonts w:ascii="仿宋_GB2312" w:eastAsia="仿宋_GB2312" w:cs="宋体"/>
                <w:kern w:val="0"/>
                <w:sz w:val="18"/>
                <w:szCs w:val="18"/>
              </w:rPr>
            </w:pPr>
            <w:r>
              <w:rPr>
                <w:rFonts w:hint="eastAsia" w:ascii="仿宋_GB2312" w:hAnsi="宋体" w:eastAsia="仿宋_GB2312" w:cs="宋体"/>
                <w:kern w:val="0"/>
                <w:sz w:val="18"/>
                <w:szCs w:val="18"/>
              </w:rPr>
              <w:t>　加强知识产权管理机构和制度建设，建立知识产权预警、监控与法律纠纷的处理机制，高度重视知识产权诉讼工作，为企业核心竞争力提供源源不断的动力支持。通过宣传，进一步提高企业和全社会知识产权创造运用、保护等方面得意识和水平。到提升，巩固企业市场竞争地位。</w:t>
            </w:r>
            <w:r>
              <w:rPr>
                <w:rFonts w:ascii="仿宋_GB2312" w:eastAsia="仿宋_GB2312" w:cs="宋体"/>
                <w:kern w:val="0"/>
                <w:sz w:val="18"/>
                <w:szCs w:val="18"/>
              </w:rPr>
              <w:t>.</w:t>
            </w:r>
            <w:r>
              <w:rPr>
                <w:rFonts w:hint="eastAsia" w:ascii="仿宋_GB2312" w:hAnsi="宋体" w:eastAsia="仿宋_GB2312" w:cs="宋体"/>
                <w:kern w:val="0"/>
                <w:sz w:val="18"/>
                <w:szCs w:val="18"/>
              </w:rPr>
              <w:t>加快我州构建知识产权运营服务体系，强化知识产权创造、保护和运用能力。主要是专利行政执法培训、专利检索分析培训、贯标培训和企业知识产权培训。涉及全州各县市知识产权行业及所辖企业</w:t>
            </w:r>
            <w:r>
              <w:rPr>
                <w:rFonts w:ascii="仿宋_GB2312" w:eastAsia="仿宋_GB2312" w:cs="宋体"/>
                <w:kern w:val="0"/>
                <w:sz w:val="18"/>
                <w:szCs w:val="18"/>
              </w:rPr>
              <w:t>.</w:t>
            </w:r>
            <w:r>
              <w:rPr>
                <w:rFonts w:hint="eastAsia" w:ascii="仿宋_GB2312" w:hAnsi="宋体" w:eastAsia="仿宋_GB2312" w:cs="宋体"/>
                <w:kern w:val="0"/>
                <w:sz w:val="18"/>
                <w:szCs w:val="18"/>
              </w:rPr>
              <w:t>加大知识产权保护力度，打击和抑制知识产权假冒侵权行为，严格专利保护，切实维护广大专利权人的利益。，使企业无形资产价值得到提升，巩固企业市场竞争地位。</w:t>
            </w:r>
            <w:r>
              <w:rPr>
                <w:rFonts w:ascii="仿宋_GB2312" w:eastAsia="仿宋_GB2312" w:cs="宋体"/>
                <w:kern w:val="0"/>
                <w:sz w:val="18"/>
                <w:szCs w:val="18"/>
              </w:rPr>
              <w:t>.</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仿宋_GB2312" w:eastAsia="仿宋_GB2312" w:cs="宋体"/>
                <w:b/>
                <w:bCs/>
                <w:kern w:val="0"/>
                <w:sz w:val="18"/>
                <w:szCs w:val="18"/>
              </w:rPr>
            </w:pPr>
            <w:r>
              <w:rPr>
                <w:rFonts w:hint="eastAsia" w:ascii="仿宋_GB2312" w:hAnsi="宋体" w:eastAsia="仿宋_GB2312"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pPr>
              <w:widowControl/>
              <w:jc w:val="center"/>
              <w:rPr>
                <w:rFonts w:ascii="仿宋_GB2312" w:eastAsia="仿宋_GB2312" w:cs="宋体"/>
                <w:b/>
                <w:bCs/>
                <w:kern w:val="0"/>
                <w:sz w:val="18"/>
                <w:szCs w:val="18"/>
              </w:rPr>
            </w:pPr>
            <w:r>
              <w:rPr>
                <w:rFonts w:hint="eastAsia" w:ascii="仿宋_GB2312" w:hAnsi="宋体" w:eastAsia="仿宋_GB2312"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仿宋_GB2312" w:eastAsia="仿宋_GB2312" w:cs="宋体"/>
                <w:b/>
                <w:bCs/>
                <w:kern w:val="0"/>
                <w:sz w:val="18"/>
                <w:szCs w:val="18"/>
              </w:rPr>
            </w:pPr>
            <w:r>
              <w:rPr>
                <w:rFonts w:hint="eastAsia" w:ascii="仿宋_GB2312" w:hAnsi="宋体" w:eastAsia="仿宋_GB2312"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仿宋_GB2312" w:eastAsia="仿宋_GB2312" w:cs="宋体"/>
                <w:b/>
                <w:bCs/>
                <w:kern w:val="0"/>
                <w:sz w:val="18"/>
                <w:szCs w:val="18"/>
              </w:rPr>
            </w:pPr>
            <w:r>
              <w:rPr>
                <w:rFonts w:hint="eastAsia" w:ascii="仿宋_GB2312" w:hAnsi="宋体" w:eastAsia="仿宋_GB2312"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right w:val="single" w:color="000000" w:sz="4" w:space="0"/>
            </w:tcBorders>
            <w:vAlign w:val="center"/>
          </w:tcPr>
          <w:p>
            <w:pPr>
              <w:widowControl/>
              <w:jc w:val="center"/>
              <w:rPr>
                <w:rFonts w:ascii="仿宋_GB2312" w:eastAsia="仿宋_GB2312" w:cs="宋体"/>
                <w:kern w:val="0"/>
                <w:sz w:val="18"/>
                <w:szCs w:val="18"/>
              </w:rPr>
            </w:pPr>
            <w:r>
              <w:rPr>
                <w:rFonts w:hint="eastAsia" w:ascii="仿宋_GB2312" w:hAnsi="宋体" w:eastAsia="仿宋_GB2312"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仿宋_GB2312" w:eastAsia="仿宋_GB2312" w:cs="宋体"/>
                <w:kern w:val="0"/>
                <w:sz w:val="18"/>
                <w:szCs w:val="18"/>
              </w:rPr>
            </w:pPr>
            <w:r>
              <w:rPr>
                <w:rFonts w:hint="eastAsia" w:ascii="仿宋_GB2312" w:hAnsi="宋体" w:eastAsia="仿宋_GB2312"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仿宋_GB2312" w:eastAsia="仿宋_GB2312"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仿宋_GB2312" w:eastAsia="仿宋_GB2312"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仿宋_GB2312"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1857" w:type="dxa"/>
            <w:vMerge w:val="restart"/>
            <w:tcBorders>
              <w:top w:val="nil"/>
              <w:left w:val="single" w:color="000000" w:sz="4" w:space="0"/>
              <w:right w:val="single" w:color="000000" w:sz="4" w:space="0"/>
            </w:tcBorders>
            <w:vAlign w:val="center"/>
          </w:tcPr>
          <w:p>
            <w:pPr>
              <w:widowControl/>
              <w:jc w:val="center"/>
              <w:rPr>
                <w:rFonts w:ascii="仿宋_GB2312" w:eastAsia="仿宋_GB2312" w:cs="宋体"/>
                <w:kern w:val="0"/>
                <w:sz w:val="18"/>
                <w:szCs w:val="18"/>
              </w:rPr>
            </w:pPr>
            <w:r>
              <w:rPr>
                <w:rFonts w:hint="eastAsia" w:ascii="仿宋_GB2312" w:hAnsi="宋体" w:eastAsia="仿宋_GB2312"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仿宋_GB2312" w:eastAsia="仿宋_GB2312" w:cs="宋体"/>
                <w:kern w:val="0"/>
                <w:sz w:val="18"/>
                <w:szCs w:val="18"/>
              </w:rPr>
            </w:pPr>
            <w:r>
              <w:rPr>
                <w:rFonts w:hint="eastAsia" w:ascii="仿宋_GB2312" w:hAnsi="宋体" w:eastAsia="仿宋_GB2312" w:cs="宋体"/>
                <w:kern w:val="0"/>
                <w:sz w:val="18"/>
                <w:szCs w:val="18"/>
              </w:rPr>
              <w:t>　指标</w:t>
            </w:r>
            <w:r>
              <w:rPr>
                <w:rFonts w:ascii="仿宋_GB2312" w:eastAsia="仿宋_GB2312" w:cs="宋体"/>
                <w:kern w:val="0"/>
                <w:sz w:val="18"/>
                <w:szCs w:val="18"/>
              </w:rPr>
              <w:t> </w:t>
            </w:r>
            <w:r>
              <w:rPr>
                <w:rFonts w:hint="eastAsia" w:ascii="仿宋_GB2312" w:hAnsi="宋体" w:eastAsia="仿宋_GB2312" w:cs="宋体"/>
                <w:kern w:val="0"/>
                <w:sz w:val="18"/>
                <w:szCs w:val="18"/>
              </w:rPr>
              <w:t>１：自主专利数（件）</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仿宋_GB2312" w:eastAsia="仿宋_GB2312" w:cs="宋体"/>
                <w:kern w:val="0"/>
                <w:sz w:val="18"/>
                <w:szCs w:val="18"/>
              </w:rPr>
            </w:pPr>
            <w:r>
              <w:rPr>
                <w:rFonts w:hint="eastAsia" w:ascii="仿宋_GB2312" w:hAnsi="宋体" w:eastAsia="仿宋_GB2312" w:cs="宋体"/>
                <w:kern w:val="0"/>
                <w:sz w:val="18"/>
                <w:szCs w:val="18"/>
              </w:rPr>
              <w:t>通过财政资金资助专利的数量</w:t>
            </w:r>
            <w:r>
              <w:rPr>
                <w:rFonts w:ascii="仿宋_GB2312" w:hAnsi="宋体" w:eastAsia="仿宋_GB2312" w:cs="宋体"/>
                <w:kern w:val="0"/>
                <w:sz w:val="18"/>
                <w:szCs w:val="18"/>
              </w:rPr>
              <w:t>1000</w:t>
            </w:r>
            <w:r>
              <w:rPr>
                <w:rFonts w:hint="eastAsia" w:ascii="仿宋_GB2312" w:hAnsi="宋体" w:eastAsia="仿宋_GB2312" w:cs="宋体"/>
                <w:kern w:val="0"/>
                <w:sz w:val="18"/>
                <w:szCs w:val="18"/>
              </w:rPr>
              <w:t>件　</w:t>
            </w:r>
          </w:p>
        </w:tc>
      </w:tr>
      <w:tr>
        <w:tblPrEx>
          <w:tblLayout w:type="fixed"/>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仿宋_GB2312" w:eastAsia="仿宋_GB2312" w:cs="宋体"/>
                <w:kern w:val="0"/>
                <w:sz w:val="18"/>
                <w:szCs w:val="18"/>
              </w:rPr>
            </w:pPr>
            <w:r>
              <w:rPr>
                <w:rFonts w:hint="eastAsia" w:ascii="仿宋_GB2312" w:hAnsi="宋体" w:eastAsia="仿宋_GB2312" w:cs="宋体"/>
                <w:kern w:val="0"/>
                <w:sz w:val="18"/>
                <w:szCs w:val="18"/>
              </w:rPr>
              <w:t>　指标</w:t>
            </w:r>
            <w:r>
              <w:rPr>
                <w:rFonts w:ascii="仿宋_GB2312" w:eastAsia="仿宋_GB2312" w:cs="宋体"/>
                <w:kern w:val="0"/>
                <w:sz w:val="18"/>
                <w:szCs w:val="18"/>
              </w:rPr>
              <w:t> </w:t>
            </w:r>
            <w:r>
              <w:rPr>
                <w:rFonts w:hint="eastAsia" w:ascii="仿宋_GB2312" w:hAnsi="宋体" w:eastAsia="仿宋_GB2312" w:cs="宋体"/>
                <w:kern w:val="0"/>
                <w:sz w:val="18"/>
                <w:szCs w:val="18"/>
              </w:rPr>
              <w:t>２：企业贯标试点数（家）</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仿宋_GB2312" w:eastAsia="仿宋_GB2312" w:cs="宋体"/>
                <w:kern w:val="0"/>
                <w:sz w:val="18"/>
                <w:szCs w:val="18"/>
              </w:rPr>
            </w:pPr>
            <w:r>
              <w:rPr>
                <w:rFonts w:hint="eastAsia" w:ascii="仿宋_GB2312" w:hAnsi="宋体" w:eastAsia="仿宋_GB2312" w:cs="宋体"/>
                <w:kern w:val="0"/>
                <w:sz w:val="18"/>
                <w:szCs w:val="18"/>
              </w:rPr>
              <w:t>纳入企业知识产权管理规范国家标准推行试点的企业数</w:t>
            </w:r>
            <w:r>
              <w:rPr>
                <w:rFonts w:ascii="仿宋_GB2312" w:hAnsi="宋体" w:eastAsia="仿宋_GB2312" w:cs="宋体"/>
                <w:kern w:val="0"/>
                <w:sz w:val="18"/>
                <w:szCs w:val="18"/>
              </w:rPr>
              <w:t>5</w:t>
            </w:r>
            <w:r>
              <w:rPr>
                <w:rFonts w:hint="eastAsia" w:ascii="仿宋_GB2312" w:hAnsi="宋体" w:eastAsia="仿宋_GB2312" w:cs="宋体"/>
                <w:kern w:val="0"/>
                <w:sz w:val="18"/>
                <w:szCs w:val="18"/>
              </w:rPr>
              <w:t>家　　</w:t>
            </w:r>
          </w:p>
        </w:tc>
      </w:tr>
      <w:tr>
        <w:tblPrEx>
          <w:tblLayout w:type="fixed"/>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指标</w:t>
            </w:r>
            <w:r>
              <w:rPr>
                <w:rFonts w:ascii="仿宋_GB2312" w:eastAsia="仿宋_GB2312" w:cs="宋体"/>
                <w:kern w:val="0"/>
                <w:sz w:val="18"/>
                <w:szCs w:val="18"/>
              </w:rPr>
              <w:t> </w:t>
            </w:r>
            <w:r>
              <w:rPr>
                <w:rFonts w:hint="eastAsia" w:ascii="仿宋_GB2312" w:hAnsi="宋体" w:eastAsia="仿宋_GB2312" w:cs="宋体"/>
                <w:kern w:val="0"/>
                <w:sz w:val="18"/>
                <w:szCs w:val="18"/>
              </w:rPr>
              <w:t>3：组织参观学习人次（人）</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组织前往宣传教育基地参观人次</w:t>
            </w:r>
            <w:r>
              <w:rPr>
                <w:rFonts w:ascii="仿宋_GB2312" w:hAnsi="宋体" w:eastAsia="仿宋_GB2312" w:cs="宋体"/>
                <w:kern w:val="0"/>
                <w:sz w:val="18"/>
                <w:szCs w:val="18"/>
              </w:rPr>
              <w:t>2</w:t>
            </w:r>
            <w:r>
              <w:rPr>
                <w:rFonts w:hint="eastAsia" w:ascii="仿宋_GB2312" w:hAnsi="宋体" w:eastAsia="仿宋_GB2312" w:cs="宋体"/>
                <w:kern w:val="0"/>
                <w:sz w:val="18"/>
                <w:szCs w:val="18"/>
              </w:rPr>
              <w:t>次</w:t>
            </w:r>
          </w:p>
        </w:tc>
      </w:tr>
      <w:tr>
        <w:tblPrEx>
          <w:tblLayout w:type="fixed"/>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指标4：组织宣传活动次数（次）</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组织宣传活动次数</w:t>
            </w:r>
            <w:r>
              <w:rPr>
                <w:rFonts w:ascii="仿宋_GB2312" w:hAnsi="宋体" w:eastAsia="仿宋_GB2312" w:cs="宋体"/>
                <w:kern w:val="0"/>
                <w:sz w:val="18"/>
                <w:szCs w:val="18"/>
              </w:rPr>
              <w:t>3</w:t>
            </w:r>
            <w:r>
              <w:rPr>
                <w:rFonts w:hint="eastAsia" w:ascii="仿宋_GB2312" w:hAnsi="宋体" w:eastAsia="仿宋_GB2312" w:cs="宋体"/>
                <w:kern w:val="0"/>
                <w:sz w:val="18"/>
                <w:szCs w:val="18"/>
              </w:rPr>
              <w:t>次</w:t>
            </w:r>
          </w:p>
        </w:tc>
      </w:tr>
      <w:tr>
        <w:tblPrEx>
          <w:tblLayout w:type="fixed"/>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指标5：制作宣传品数量（份）</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制作宣传品数量</w:t>
            </w:r>
            <w:r>
              <w:rPr>
                <w:rFonts w:ascii="仿宋_GB2312" w:hAnsi="宋体" w:eastAsia="仿宋_GB2312" w:cs="宋体"/>
                <w:kern w:val="0"/>
                <w:sz w:val="18"/>
                <w:szCs w:val="18"/>
              </w:rPr>
              <w:t>2</w:t>
            </w:r>
            <w:r>
              <w:rPr>
                <w:rFonts w:hint="eastAsia" w:ascii="仿宋_GB2312" w:hAnsi="宋体" w:eastAsia="仿宋_GB2312" w:cs="宋体"/>
                <w:kern w:val="0"/>
                <w:sz w:val="18"/>
                <w:szCs w:val="18"/>
              </w:rPr>
              <w:t>万份</w:t>
            </w:r>
          </w:p>
        </w:tc>
      </w:tr>
      <w:tr>
        <w:tblPrEx>
          <w:tblLayout w:type="fixed"/>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指标6：报刊杂志公益赠阅数量（万分）</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公益赠阅的阅读人数</w:t>
            </w:r>
            <w:r>
              <w:rPr>
                <w:rFonts w:ascii="仿宋_GB2312" w:hAnsi="宋体" w:eastAsia="仿宋_GB2312" w:cs="宋体"/>
                <w:kern w:val="0"/>
                <w:sz w:val="18"/>
                <w:szCs w:val="18"/>
              </w:rPr>
              <w:t>70%</w:t>
            </w:r>
          </w:p>
        </w:tc>
      </w:tr>
      <w:tr>
        <w:tblPrEx>
          <w:tblLayout w:type="fixed"/>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指标</w:t>
            </w:r>
            <w:r>
              <w:rPr>
                <w:rFonts w:ascii="仿宋_GB2312" w:eastAsia="仿宋_GB2312" w:cs="宋体"/>
                <w:kern w:val="0"/>
                <w:sz w:val="18"/>
                <w:szCs w:val="18"/>
              </w:rPr>
              <w:t> </w:t>
            </w:r>
            <w:r>
              <w:rPr>
                <w:rFonts w:hint="eastAsia" w:ascii="仿宋_GB2312" w:eastAsia="仿宋_GB2312" w:cs="宋体"/>
                <w:kern w:val="0"/>
                <w:sz w:val="18"/>
                <w:szCs w:val="18"/>
              </w:rPr>
              <w:t>7</w:t>
            </w:r>
            <w:r>
              <w:rPr>
                <w:rFonts w:hint="eastAsia" w:ascii="仿宋_GB2312" w:hAnsi="宋体" w:eastAsia="仿宋_GB2312" w:cs="宋体"/>
                <w:kern w:val="0"/>
                <w:sz w:val="18"/>
                <w:szCs w:val="18"/>
              </w:rPr>
              <w:t>：组织培训班次（次）</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组织培训班次</w:t>
            </w:r>
            <w:r>
              <w:rPr>
                <w:rFonts w:ascii="仿宋_GB2312" w:hAnsi="宋体" w:eastAsia="仿宋_GB2312" w:cs="宋体"/>
                <w:kern w:val="0"/>
                <w:sz w:val="18"/>
                <w:szCs w:val="18"/>
              </w:rPr>
              <w:t>4</w:t>
            </w:r>
            <w:r>
              <w:rPr>
                <w:rFonts w:hint="eastAsia" w:ascii="仿宋_GB2312" w:hAnsi="宋体" w:eastAsia="仿宋_GB2312" w:cs="宋体"/>
                <w:kern w:val="0"/>
                <w:sz w:val="18"/>
                <w:szCs w:val="18"/>
              </w:rPr>
              <w:t>次</w:t>
            </w:r>
          </w:p>
        </w:tc>
      </w:tr>
      <w:tr>
        <w:tblPrEx>
          <w:tblLayout w:type="fixed"/>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指标</w:t>
            </w:r>
            <w:r>
              <w:rPr>
                <w:rFonts w:ascii="仿宋_GB2312" w:eastAsia="仿宋_GB2312" w:cs="宋体"/>
                <w:kern w:val="0"/>
                <w:sz w:val="18"/>
                <w:szCs w:val="18"/>
              </w:rPr>
              <w:t> </w:t>
            </w:r>
            <w:r>
              <w:rPr>
                <w:rFonts w:hint="eastAsia" w:ascii="仿宋_GB2312" w:eastAsia="仿宋_GB2312" w:cs="宋体"/>
                <w:kern w:val="0"/>
                <w:sz w:val="18"/>
                <w:szCs w:val="18"/>
              </w:rPr>
              <w:t>8</w:t>
            </w:r>
            <w:r>
              <w:rPr>
                <w:rFonts w:hint="eastAsia" w:ascii="仿宋_GB2312" w:hAnsi="宋体" w:eastAsia="仿宋_GB2312" w:cs="宋体"/>
                <w:kern w:val="0"/>
                <w:sz w:val="18"/>
                <w:szCs w:val="18"/>
              </w:rPr>
              <w:t>：培训参加人次（人次）</w:t>
            </w:r>
            <w:r>
              <w:rPr>
                <w:rFonts w:ascii="仿宋_GB2312" w:hAnsi="宋体" w:eastAsia="仿宋_GB2312" w:cs="宋体"/>
                <w:kern w:val="0"/>
                <w:sz w:val="18"/>
                <w:szCs w:val="18"/>
              </w:rPr>
              <w:t xml:space="preserve"> </w:t>
            </w:r>
          </w:p>
        </w:tc>
        <w:tc>
          <w:tcPr>
            <w:tcW w:w="3773" w:type="dxa"/>
            <w:gridSpan w:val="4"/>
            <w:tcBorders>
              <w:top w:val="single" w:color="000000" w:sz="4" w:space="0"/>
              <w:left w:val="nil"/>
              <w:bottom w:val="single" w:color="000000" w:sz="4" w:space="0"/>
              <w:right w:val="single" w:color="000000" w:sz="4" w:space="0"/>
            </w:tcBorders>
            <w:vAlign w:val="center"/>
          </w:tcPr>
          <w:p>
            <w:pPr>
              <w:widowControl/>
              <w:rPr>
                <w:rFonts w:ascii="仿宋_GB2312" w:hAnsi="宋体" w:eastAsia="仿宋_GB2312" w:cs="宋体"/>
                <w:kern w:val="0"/>
                <w:sz w:val="18"/>
                <w:szCs w:val="18"/>
              </w:rPr>
            </w:pPr>
            <w:r>
              <w:rPr>
                <w:rFonts w:hint="eastAsia" w:ascii="仿宋_GB2312" w:hAnsi="宋体" w:eastAsia="仿宋_GB2312" w:cs="宋体"/>
                <w:kern w:val="0"/>
                <w:sz w:val="18"/>
                <w:szCs w:val="18"/>
              </w:rPr>
              <w:t>参加培训人次</w:t>
            </w:r>
            <w:r>
              <w:rPr>
                <w:rFonts w:ascii="仿宋_GB2312" w:hAnsi="宋体" w:eastAsia="仿宋_GB2312" w:cs="宋体"/>
                <w:kern w:val="0"/>
                <w:sz w:val="18"/>
                <w:szCs w:val="18"/>
              </w:rPr>
              <w:t>300</w:t>
            </w:r>
            <w:r>
              <w:rPr>
                <w:rFonts w:hint="eastAsia" w:ascii="仿宋_GB2312" w:hAnsi="宋体" w:eastAsia="仿宋_GB2312" w:cs="宋体"/>
                <w:kern w:val="0"/>
                <w:sz w:val="18"/>
                <w:szCs w:val="18"/>
              </w:rPr>
              <w:t>人次</w:t>
            </w:r>
          </w:p>
        </w:tc>
      </w:tr>
      <w:tr>
        <w:tblPrEx>
          <w:tblLayout w:type="fixed"/>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指标9：培训天数（天）</w:t>
            </w:r>
          </w:p>
        </w:tc>
        <w:tc>
          <w:tcPr>
            <w:tcW w:w="3773" w:type="dxa"/>
            <w:gridSpan w:val="4"/>
            <w:tcBorders>
              <w:top w:val="single" w:color="000000" w:sz="4" w:space="0"/>
              <w:left w:val="nil"/>
              <w:bottom w:val="single" w:color="000000" w:sz="4" w:space="0"/>
              <w:right w:val="single" w:color="000000" w:sz="4" w:space="0"/>
            </w:tcBorders>
            <w:vAlign w:val="center"/>
          </w:tcPr>
          <w:p>
            <w:pPr>
              <w:widowControl/>
              <w:rPr>
                <w:rFonts w:ascii="仿宋_GB2312" w:hAnsi="宋体" w:eastAsia="仿宋_GB2312" w:cs="宋体"/>
                <w:kern w:val="0"/>
                <w:sz w:val="18"/>
                <w:szCs w:val="18"/>
              </w:rPr>
            </w:pP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培训持续的天数</w:t>
            </w:r>
            <w:r>
              <w:rPr>
                <w:rFonts w:ascii="仿宋_GB2312" w:hAnsi="宋体" w:eastAsia="仿宋_GB2312" w:cs="宋体"/>
                <w:kern w:val="0"/>
                <w:sz w:val="18"/>
                <w:szCs w:val="18"/>
              </w:rPr>
              <w:t>8</w:t>
            </w:r>
            <w:r>
              <w:rPr>
                <w:rFonts w:hint="eastAsia" w:ascii="仿宋_GB2312" w:hAnsi="宋体" w:eastAsia="仿宋_GB2312" w:cs="宋体"/>
                <w:kern w:val="0"/>
                <w:sz w:val="18"/>
                <w:szCs w:val="18"/>
              </w:rPr>
              <w:t>天</w:t>
            </w:r>
          </w:p>
        </w:tc>
      </w:tr>
      <w:tr>
        <w:tblPrEx>
          <w:tblLayout w:type="fixed"/>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rPr>
                <w:rFonts w:ascii="仿宋_GB2312" w:hAnsi="宋体" w:eastAsia="仿宋_GB2312" w:cs="宋体"/>
                <w:kern w:val="0"/>
                <w:sz w:val="18"/>
                <w:szCs w:val="18"/>
              </w:rPr>
            </w:pPr>
            <w:r>
              <w:rPr>
                <w:rFonts w:hint="eastAsia" w:ascii="仿宋_GB2312" w:hAnsi="宋体" w:eastAsia="仿宋_GB2312" w:cs="宋体"/>
                <w:kern w:val="0"/>
                <w:sz w:val="18"/>
                <w:szCs w:val="18"/>
              </w:rPr>
              <w:t>指标10:组织培训班次</w:t>
            </w:r>
            <w:r>
              <w:rPr>
                <w:rFonts w:ascii="仿宋_GB2312" w:hAnsi="宋体" w:eastAsia="仿宋_GB2312" w:cs="宋体"/>
                <w:kern w:val="0"/>
                <w:sz w:val="18"/>
                <w:szCs w:val="18"/>
              </w:rPr>
              <w:t>4</w:t>
            </w:r>
            <w:r>
              <w:rPr>
                <w:rFonts w:hint="eastAsia" w:ascii="仿宋_GB2312" w:hAnsi="宋体" w:eastAsia="仿宋_GB2312" w:cs="宋体"/>
                <w:kern w:val="0"/>
                <w:sz w:val="18"/>
                <w:szCs w:val="18"/>
              </w:rPr>
              <w:t>次</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组织培训班次</w:t>
            </w:r>
            <w:r>
              <w:rPr>
                <w:rFonts w:ascii="仿宋_GB2312" w:hAnsi="宋体" w:eastAsia="仿宋_GB2312" w:cs="宋体"/>
                <w:kern w:val="0"/>
                <w:sz w:val="18"/>
                <w:szCs w:val="18"/>
              </w:rPr>
              <w:t>4</w:t>
            </w:r>
            <w:r>
              <w:rPr>
                <w:rFonts w:hint="eastAsia" w:ascii="仿宋_GB2312" w:hAnsi="宋体" w:eastAsia="仿宋_GB2312" w:cs="宋体"/>
                <w:kern w:val="0"/>
                <w:sz w:val="18"/>
                <w:szCs w:val="18"/>
              </w:rPr>
              <w:t>次</w:t>
            </w:r>
          </w:p>
        </w:tc>
      </w:tr>
      <w:tr>
        <w:tblPrEx>
          <w:tblLayout w:type="fixed"/>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rPr>
                <w:rFonts w:ascii="仿宋_GB2312" w:hAnsi="宋体" w:eastAsia="仿宋_GB2312" w:cs="宋体"/>
                <w:kern w:val="0"/>
                <w:sz w:val="18"/>
                <w:szCs w:val="18"/>
              </w:rPr>
            </w:pPr>
            <w:r>
              <w:rPr>
                <w:rFonts w:hint="eastAsia" w:ascii="仿宋_GB2312" w:hAnsi="宋体" w:eastAsia="仿宋_GB2312" w:cs="宋体"/>
                <w:kern w:val="0"/>
                <w:sz w:val="18"/>
                <w:szCs w:val="18"/>
              </w:rPr>
              <w:t>指标11参加培训人次</w:t>
            </w:r>
            <w:r>
              <w:rPr>
                <w:rFonts w:ascii="仿宋_GB2312" w:hAnsi="宋体" w:eastAsia="仿宋_GB2312" w:cs="宋体"/>
                <w:kern w:val="0"/>
                <w:sz w:val="18"/>
                <w:szCs w:val="18"/>
              </w:rPr>
              <w:t>300</w:t>
            </w:r>
            <w:r>
              <w:rPr>
                <w:rFonts w:hint="eastAsia" w:ascii="仿宋_GB2312" w:hAnsi="宋体" w:eastAsia="仿宋_GB2312" w:cs="宋体"/>
                <w:kern w:val="0"/>
                <w:sz w:val="18"/>
                <w:szCs w:val="18"/>
              </w:rPr>
              <w:t>人次</w:t>
            </w:r>
          </w:p>
        </w:tc>
        <w:tc>
          <w:tcPr>
            <w:tcW w:w="3773" w:type="dxa"/>
            <w:gridSpan w:val="4"/>
            <w:tcBorders>
              <w:top w:val="single" w:color="000000" w:sz="4" w:space="0"/>
              <w:left w:val="nil"/>
              <w:bottom w:val="single" w:color="000000" w:sz="4" w:space="0"/>
              <w:right w:val="single" w:color="000000" w:sz="4" w:space="0"/>
            </w:tcBorders>
            <w:vAlign w:val="center"/>
          </w:tcPr>
          <w:p>
            <w:pPr>
              <w:widowControl/>
              <w:rPr>
                <w:rFonts w:ascii="仿宋_GB2312" w:hAnsi="宋体" w:eastAsia="仿宋_GB2312" w:cs="宋体"/>
                <w:kern w:val="0"/>
                <w:sz w:val="18"/>
                <w:szCs w:val="18"/>
              </w:rPr>
            </w:pPr>
            <w:r>
              <w:rPr>
                <w:rFonts w:hint="eastAsia" w:ascii="仿宋_GB2312" w:hAnsi="宋体" w:eastAsia="仿宋_GB2312" w:cs="宋体"/>
                <w:kern w:val="0"/>
                <w:sz w:val="18"/>
                <w:szCs w:val="18"/>
              </w:rPr>
              <w:t>参加培训人次</w:t>
            </w:r>
            <w:r>
              <w:rPr>
                <w:rFonts w:ascii="仿宋_GB2312" w:hAnsi="宋体" w:eastAsia="仿宋_GB2312" w:cs="宋体"/>
                <w:kern w:val="0"/>
                <w:sz w:val="18"/>
                <w:szCs w:val="18"/>
              </w:rPr>
              <w:t>300</w:t>
            </w:r>
            <w:r>
              <w:rPr>
                <w:rFonts w:hint="eastAsia" w:ascii="仿宋_GB2312" w:hAnsi="宋体" w:eastAsia="仿宋_GB2312" w:cs="宋体"/>
                <w:kern w:val="0"/>
                <w:sz w:val="18"/>
                <w:szCs w:val="18"/>
              </w:rPr>
              <w:t>人次</w:t>
            </w:r>
          </w:p>
        </w:tc>
      </w:tr>
      <w:tr>
        <w:tblPrEx>
          <w:tblLayout w:type="fixed"/>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rPr>
                <w:rFonts w:ascii="仿宋_GB2312" w:hAnsi="宋体" w:eastAsia="仿宋_GB2312" w:cs="宋体"/>
                <w:kern w:val="0"/>
                <w:sz w:val="18"/>
                <w:szCs w:val="18"/>
              </w:rPr>
            </w:pPr>
            <w:r>
              <w:rPr>
                <w:rFonts w:hint="eastAsia" w:ascii="仿宋_GB2312" w:hAnsi="宋体" w:eastAsia="仿宋_GB2312" w:cs="宋体"/>
                <w:kern w:val="0"/>
                <w:sz w:val="18"/>
                <w:szCs w:val="18"/>
              </w:rPr>
              <w:t>指标12:</w:t>
            </w: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培训持续的天数</w:t>
            </w:r>
            <w:r>
              <w:rPr>
                <w:rFonts w:ascii="仿宋_GB2312" w:hAnsi="宋体" w:eastAsia="仿宋_GB2312" w:cs="宋体"/>
                <w:kern w:val="0"/>
                <w:sz w:val="18"/>
                <w:szCs w:val="18"/>
              </w:rPr>
              <w:t>8</w:t>
            </w:r>
            <w:r>
              <w:rPr>
                <w:rFonts w:hint="eastAsia" w:ascii="仿宋_GB2312" w:hAnsi="宋体" w:eastAsia="仿宋_GB2312" w:cs="宋体"/>
                <w:kern w:val="0"/>
                <w:sz w:val="18"/>
                <w:szCs w:val="18"/>
              </w:rPr>
              <w:t>天</w:t>
            </w:r>
          </w:p>
        </w:tc>
        <w:tc>
          <w:tcPr>
            <w:tcW w:w="3773" w:type="dxa"/>
            <w:gridSpan w:val="4"/>
            <w:tcBorders>
              <w:top w:val="single" w:color="000000" w:sz="4" w:space="0"/>
              <w:left w:val="nil"/>
              <w:bottom w:val="single" w:color="000000" w:sz="4" w:space="0"/>
              <w:right w:val="single" w:color="000000" w:sz="4" w:space="0"/>
            </w:tcBorders>
            <w:vAlign w:val="center"/>
          </w:tcPr>
          <w:p>
            <w:pPr>
              <w:widowControl/>
              <w:rPr>
                <w:rFonts w:ascii="仿宋_GB2312" w:hAnsi="宋体" w:eastAsia="仿宋_GB2312" w:cs="宋体"/>
                <w:kern w:val="0"/>
                <w:sz w:val="18"/>
                <w:szCs w:val="18"/>
              </w:rPr>
            </w:pP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培训持续的天数</w:t>
            </w:r>
            <w:r>
              <w:rPr>
                <w:rFonts w:ascii="仿宋_GB2312" w:hAnsi="宋体" w:eastAsia="仿宋_GB2312" w:cs="宋体"/>
                <w:kern w:val="0"/>
                <w:sz w:val="18"/>
                <w:szCs w:val="18"/>
              </w:rPr>
              <w:t>8</w:t>
            </w:r>
            <w:r>
              <w:rPr>
                <w:rFonts w:hint="eastAsia" w:ascii="仿宋_GB2312" w:hAnsi="宋体" w:eastAsia="仿宋_GB2312" w:cs="宋体"/>
                <w:kern w:val="0"/>
                <w:sz w:val="18"/>
                <w:szCs w:val="18"/>
              </w:rPr>
              <w:t>天</w:t>
            </w:r>
          </w:p>
        </w:tc>
      </w:tr>
      <w:tr>
        <w:tblPrEx>
          <w:tblLayout w:type="fixed"/>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1857" w:type="dxa"/>
            <w:vMerge w:val="restart"/>
            <w:tcBorders>
              <w:top w:val="nil"/>
              <w:left w:val="single" w:color="000000" w:sz="4" w:space="0"/>
              <w:right w:val="single" w:color="000000" w:sz="4" w:space="0"/>
            </w:tcBorders>
            <w:vAlign w:val="center"/>
          </w:tcPr>
          <w:p>
            <w:pPr>
              <w:widowControl/>
              <w:jc w:val="center"/>
              <w:rPr>
                <w:rFonts w:ascii="仿宋_GB2312" w:eastAsia="仿宋_GB2312" w:cs="宋体"/>
                <w:kern w:val="0"/>
                <w:sz w:val="18"/>
                <w:szCs w:val="18"/>
              </w:rPr>
            </w:pPr>
            <w:r>
              <w:rPr>
                <w:rFonts w:hint="eastAsia" w:ascii="仿宋_GB2312" w:hAnsi="宋体" w:eastAsia="仿宋_GB2312"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仿宋_GB2312" w:eastAsia="仿宋_GB2312" w:cs="宋体"/>
                <w:kern w:val="0"/>
                <w:sz w:val="18"/>
                <w:szCs w:val="18"/>
              </w:rPr>
            </w:pPr>
            <w:r>
              <w:rPr>
                <w:rFonts w:hint="eastAsia" w:ascii="仿宋_GB2312" w:hAnsi="宋体" w:eastAsia="仿宋_GB2312" w:cs="宋体"/>
                <w:kern w:val="0"/>
                <w:sz w:val="18"/>
                <w:szCs w:val="18"/>
              </w:rPr>
              <w:t>　指标</w:t>
            </w:r>
            <w:r>
              <w:rPr>
                <w:rFonts w:ascii="仿宋_GB2312" w:eastAsia="仿宋_GB2312" w:cs="宋体"/>
                <w:kern w:val="0"/>
                <w:sz w:val="18"/>
                <w:szCs w:val="18"/>
              </w:rPr>
              <w:t> </w:t>
            </w:r>
            <w:r>
              <w:rPr>
                <w:rFonts w:hint="eastAsia" w:ascii="仿宋_GB2312" w:hAnsi="宋体" w:eastAsia="仿宋_GB2312" w:cs="宋体"/>
                <w:kern w:val="0"/>
                <w:sz w:val="18"/>
                <w:szCs w:val="18"/>
              </w:rPr>
              <w:t>１：专利权质押贷款金额（亿）</w:t>
            </w:r>
            <w:r>
              <w:rPr>
                <w:rFonts w:ascii="仿宋_GB2312" w:hAnsi="宋体" w:eastAsia="仿宋_GB2312" w:cs="宋体"/>
                <w:kern w:val="0"/>
                <w:sz w:val="18"/>
                <w:szCs w:val="18"/>
              </w:rPr>
              <w:t xml:space="preserve">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仿宋_GB2312" w:eastAsia="仿宋_GB2312" w:cs="宋体"/>
                <w:kern w:val="0"/>
                <w:sz w:val="18"/>
                <w:szCs w:val="18"/>
              </w:rPr>
            </w:pPr>
            <w:r>
              <w:rPr>
                <w:rFonts w:hint="eastAsia" w:ascii="仿宋_GB2312" w:hAnsi="宋体" w:eastAsia="仿宋_GB2312" w:cs="宋体"/>
                <w:kern w:val="0"/>
                <w:sz w:val="18"/>
                <w:szCs w:val="18"/>
              </w:rPr>
              <w:t>　运用专利质押方式取得银行等金融机构贷款的</w:t>
            </w:r>
            <w:r>
              <w:rPr>
                <w:rFonts w:ascii="仿宋_GB2312" w:hAnsi="宋体" w:eastAsia="仿宋_GB2312" w:cs="宋体"/>
                <w:kern w:val="0"/>
                <w:sz w:val="18"/>
                <w:szCs w:val="18"/>
              </w:rPr>
              <w:t>1000</w:t>
            </w:r>
            <w:r>
              <w:rPr>
                <w:rFonts w:hint="eastAsia" w:ascii="仿宋_GB2312" w:hAnsi="宋体" w:eastAsia="仿宋_GB2312" w:cs="宋体"/>
                <w:kern w:val="0"/>
                <w:sz w:val="18"/>
                <w:szCs w:val="18"/>
              </w:rPr>
              <w:t>万元</w:t>
            </w:r>
          </w:p>
        </w:tc>
      </w:tr>
      <w:tr>
        <w:tblPrEx>
          <w:tblLayout w:type="fixed"/>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仿宋_GB2312" w:eastAsia="仿宋_GB2312" w:cs="宋体"/>
                <w:kern w:val="0"/>
                <w:sz w:val="18"/>
                <w:szCs w:val="18"/>
              </w:rPr>
            </w:pPr>
            <w:r>
              <w:rPr>
                <w:rFonts w:hint="eastAsia" w:ascii="仿宋_GB2312" w:hAnsi="宋体" w:eastAsia="仿宋_GB2312" w:cs="宋体"/>
                <w:kern w:val="0"/>
                <w:sz w:val="18"/>
                <w:szCs w:val="18"/>
              </w:rPr>
              <w:t>　指标</w:t>
            </w:r>
            <w:r>
              <w:rPr>
                <w:rFonts w:ascii="仿宋_GB2312" w:hAnsi="宋体" w:eastAsia="仿宋_GB2312" w:cs="宋体"/>
                <w:kern w:val="0"/>
                <w:sz w:val="18"/>
                <w:szCs w:val="18"/>
              </w:rPr>
              <w:t>2:</w:t>
            </w:r>
            <w:r>
              <w:rPr>
                <w:rFonts w:hint="eastAsia" w:ascii="仿宋_GB2312" w:hAnsi="宋体" w:eastAsia="仿宋_GB2312" w:cs="宋体"/>
                <w:kern w:val="0"/>
                <w:sz w:val="18"/>
                <w:szCs w:val="18"/>
              </w:rPr>
              <w:t>资助专利保险试点企业（家</w:t>
            </w:r>
            <w:r>
              <w:rPr>
                <w:rFonts w:ascii="仿宋_GB2312" w:hAnsi="宋体" w:eastAsia="仿宋_GB2312" w:cs="宋体"/>
                <w:kern w:val="0"/>
                <w:sz w:val="18"/>
                <w:szCs w:val="18"/>
              </w:rPr>
              <w:t xml:space="preserve">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仿宋_GB2312" w:eastAsia="仿宋_GB2312" w:cs="宋体"/>
                <w:kern w:val="0"/>
                <w:sz w:val="18"/>
                <w:szCs w:val="18"/>
              </w:rPr>
            </w:pPr>
            <w:r>
              <w:rPr>
                <w:rFonts w:hint="eastAsia" w:ascii="仿宋_GB2312" w:hAnsi="宋体" w:eastAsia="仿宋_GB2312" w:cs="宋体"/>
                <w:kern w:val="0"/>
                <w:sz w:val="18"/>
                <w:szCs w:val="18"/>
              </w:rPr>
              <w:t>资助专利保险试点企业</w:t>
            </w:r>
            <w:r>
              <w:rPr>
                <w:rFonts w:ascii="仿宋_GB2312" w:hAnsi="宋体" w:eastAsia="仿宋_GB2312" w:cs="宋体"/>
                <w:kern w:val="0"/>
                <w:sz w:val="18"/>
                <w:szCs w:val="18"/>
              </w:rPr>
              <w:t>10</w:t>
            </w:r>
            <w:r>
              <w:rPr>
                <w:rFonts w:hint="eastAsia" w:ascii="仿宋_GB2312" w:hAnsi="宋体" w:eastAsia="仿宋_GB2312" w:cs="宋体"/>
                <w:kern w:val="0"/>
                <w:sz w:val="18"/>
                <w:szCs w:val="18"/>
              </w:rPr>
              <w:t>家</w:t>
            </w:r>
            <w:r>
              <w:rPr>
                <w:rFonts w:ascii="仿宋_GB2312" w:hAnsi="宋体" w:eastAsia="仿宋_GB2312" w:cs="宋体"/>
                <w:kern w:val="0"/>
                <w:sz w:val="18"/>
                <w:szCs w:val="18"/>
              </w:rPr>
              <w:t xml:space="preserve"> </w:t>
            </w:r>
          </w:p>
        </w:tc>
      </w:tr>
      <w:tr>
        <w:tblPrEx>
          <w:tblLayout w:type="fixed"/>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ind w:firstLine="296"/>
              <w:jc w:val="left"/>
              <w:rPr>
                <w:rFonts w:ascii="仿宋_GB2312" w:eastAsia="仿宋_GB2312" w:cs="宋体"/>
                <w:kern w:val="0"/>
                <w:sz w:val="18"/>
                <w:szCs w:val="18"/>
              </w:rPr>
            </w:pPr>
            <w:r>
              <w:rPr>
                <w:rFonts w:hint="eastAsia" w:ascii="仿宋_GB2312" w:hAnsi="宋体" w:eastAsia="仿宋_GB2312" w:cs="宋体"/>
                <w:kern w:val="0"/>
                <w:sz w:val="18"/>
                <w:szCs w:val="18"/>
              </w:rPr>
              <w:t>指标3</w:t>
            </w:r>
            <w:r>
              <w:rPr>
                <w:rFonts w:ascii="仿宋_GB2312" w:hAnsi="宋体" w:eastAsia="仿宋_GB2312" w:cs="宋体"/>
                <w:kern w:val="0"/>
                <w:sz w:val="18"/>
                <w:szCs w:val="18"/>
              </w:rPr>
              <w:t>:</w:t>
            </w:r>
            <w:r>
              <w:rPr>
                <w:rFonts w:hint="eastAsia" w:ascii="仿宋_GB2312" w:hAnsi="宋体" w:eastAsia="仿宋_GB2312" w:cs="宋体"/>
                <w:kern w:val="0"/>
                <w:sz w:val="18"/>
                <w:szCs w:val="18"/>
              </w:rPr>
              <w:t>试点企业通过验收率（</w:t>
            </w:r>
            <w:r>
              <w:rPr>
                <w:rFonts w:ascii="仿宋_GB2312" w:hAnsi="宋体" w:eastAsia="仿宋_GB2312" w:cs="宋体"/>
                <w:kern w:val="0"/>
                <w:sz w:val="18"/>
                <w:szCs w:val="18"/>
              </w:rPr>
              <w:t>%</w:t>
            </w:r>
            <w:r>
              <w:rPr>
                <w:rFonts w:hint="eastAsia" w:ascii="仿宋_GB2312" w:hAnsi="宋体" w:eastAsia="仿宋_GB2312" w:cs="宋体"/>
                <w:kern w:val="0"/>
                <w:sz w:val="18"/>
                <w:szCs w:val="18"/>
              </w:rPr>
              <w:t>）</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仿宋_GB2312" w:eastAsia="仿宋_GB2312" w:cs="宋体"/>
                <w:kern w:val="0"/>
                <w:sz w:val="18"/>
                <w:szCs w:val="18"/>
              </w:rPr>
            </w:pPr>
            <w:r>
              <w:rPr>
                <w:rFonts w:hint="eastAsia" w:ascii="仿宋_GB2312" w:hAnsi="宋体" w:eastAsia="仿宋_GB2312" w:cs="宋体"/>
                <w:kern w:val="0"/>
                <w:sz w:val="18"/>
                <w:szCs w:val="18"/>
              </w:rPr>
              <w:t>通过省级知识产权部门验收的试点企业数占全部试点企业数的</w:t>
            </w:r>
            <w:r>
              <w:rPr>
                <w:rFonts w:ascii="仿宋_GB2312" w:hAnsi="宋体" w:eastAsia="仿宋_GB2312" w:cs="宋体"/>
                <w:kern w:val="0"/>
                <w:sz w:val="18"/>
                <w:szCs w:val="18"/>
              </w:rPr>
              <w:t xml:space="preserve">100% </w:t>
            </w:r>
          </w:p>
        </w:tc>
      </w:tr>
      <w:tr>
        <w:tblPrEx>
          <w:tblLayout w:type="fixed"/>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指标</w:t>
            </w:r>
            <w:r>
              <w:rPr>
                <w:rFonts w:ascii="仿宋_GB2312" w:eastAsia="仿宋_GB2312" w:cs="宋体"/>
                <w:kern w:val="0"/>
                <w:sz w:val="18"/>
                <w:szCs w:val="18"/>
              </w:rPr>
              <w:t> </w:t>
            </w:r>
            <w:r>
              <w:rPr>
                <w:rFonts w:hint="eastAsia" w:ascii="仿宋_GB2312" w:eastAsia="仿宋_GB2312" w:cs="宋体"/>
                <w:kern w:val="0"/>
                <w:sz w:val="18"/>
                <w:szCs w:val="18"/>
              </w:rPr>
              <w:t>4</w:t>
            </w:r>
            <w:r>
              <w:rPr>
                <w:rFonts w:hint="eastAsia" w:ascii="仿宋_GB2312" w:hAnsi="宋体" w:eastAsia="仿宋_GB2312" w:cs="宋体"/>
                <w:kern w:val="0"/>
                <w:sz w:val="18"/>
                <w:szCs w:val="18"/>
              </w:rPr>
              <w:t>：报刊杂志续订率（</w:t>
            </w:r>
            <w:r>
              <w:rPr>
                <w:rFonts w:ascii="仿宋_GB2312" w:hAnsi="宋体" w:eastAsia="仿宋_GB2312" w:cs="宋体"/>
                <w:kern w:val="0"/>
                <w:sz w:val="18"/>
                <w:szCs w:val="18"/>
              </w:rPr>
              <w:t>%</w:t>
            </w:r>
            <w:r>
              <w:rPr>
                <w:rFonts w:hint="eastAsia" w:ascii="仿宋_GB2312" w:hAnsi="宋体" w:eastAsia="仿宋_GB2312" w:cs="宋体"/>
                <w:kern w:val="0"/>
                <w:sz w:val="18"/>
                <w:szCs w:val="18"/>
              </w:rPr>
              <w:t>）</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报刊杂志续订率</w:t>
            </w:r>
            <w:r>
              <w:rPr>
                <w:rFonts w:ascii="仿宋_GB2312" w:hAnsi="宋体" w:eastAsia="仿宋_GB2312" w:cs="宋体"/>
                <w:kern w:val="0"/>
                <w:sz w:val="18"/>
                <w:szCs w:val="18"/>
              </w:rPr>
              <w:t>70%</w:t>
            </w: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指标5</w:t>
            </w:r>
            <w:r>
              <w:rPr>
                <w:rFonts w:ascii="仿宋_GB2312" w:hAnsi="宋体" w:eastAsia="仿宋_GB2312" w:cs="宋体"/>
                <w:kern w:val="0"/>
                <w:sz w:val="18"/>
                <w:szCs w:val="18"/>
              </w:rPr>
              <w:t>:</w:t>
            </w:r>
            <w:r>
              <w:rPr>
                <w:rFonts w:hint="eastAsia" w:ascii="仿宋_GB2312" w:hAnsi="宋体" w:eastAsia="仿宋_GB2312" w:cs="宋体"/>
                <w:kern w:val="0"/>
                <w:sz w:val="18"/>
                <w:szCs w:val="18"/>
              </w:rPr>
              <w:t>公益赠阅的阅读人数（</w:t>
            </w:r>
            <w:r>
              <w:rPr>
                <w:rFonts w:ascii="仿宋_GB2312" w:hAnsi="宋体" w:eastAsia="仿宋_GB2312" w:cs="宋体"/>
                <w:kern w:val="0"/>
                <w:sz w:val="18"/>
                <w:szCs w:val="18"/>
              </w:rPr>
              <w:t>%</w:t>
            </w:r>
            <w:r>
              <w:rPr>
                <w:rFonts w:hint="eastAsia" w:ascii="仿宋_GB2312" w:hAnsi="宋体" w:eastAsia="仿宋_GB2312" w:cs="宋体"/>
                <w:kern w:val="0"/>
                <w:sz w:val="18"/>
                <w:szCs w:val="18"/>
              </w:rPr>
              <w:t>）</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公益赠阅的阅读人数</w:t>
            </w:r>
            <w:r>
              <w:rPr>
                <w:rFonts w:ascii="仿宋_GB2312" w:hAnsi="宋体" w:eastAsia="仿宋_GB2312" w:cs="宋体"/>
                <w:kern w:val="0"/>
                <w:sz w:val="18"/>
                <w:szCs w:val="18"/>
              </w:rPr>
              <w:t>70%</w:t>
            </w:r>
          </w:p>
        </w:tc>
      </w:tr>
      <w:tr>
        <w:tblPrEx>
          <w:tblLayout w:type="fixed"/>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指标</w:t>
            </w:r>
            <w:r>
              <w:rPr>
                <w:rFonts w:ascii="仿宋_GB2312" w:eastAsia="仿宋_GB2312" w:cs="宋体"/>
                <w:kern w:val="0"/>
                <w:sz w:val="18"/>
                <w:szCs w:val="18"/>
              </w:rPr>
              <w:t> </w:t>
            </w:r>
            <w:r>
              <w:rPr>
                <w:rFonts w:hint="eastAsia" w:ascii="仿宋_GB2312" w:eastAsia="仿宋_GB2312" w:cs="宋体"/>
                <w:kern w:val="0"/>
                <w:sz w:val="18"/>
                <w:szCs w:val="18"/>
              </w:rPr>
              <w:t>6</w:t>
            </w:r>
            <w:r>
              <w:rPr>
                <w:rFonts w:hint="eastAsia" w:ascii="仿宋_GB2312" w:hAnsi="宋体" w:eastAsia="仿宋_GB2312" w:cs="宋体"/>
                <w:kern w:val="0"/>
                <w:sz w:val="18"/>
                <w:szCs w:val="18"/>
              </w:rPr>
              <w:t>：培训覆盖率（</w:t>
            </w:r>
            <w:r>
              <w:rPr>
                <w:rFonts w:ascii="仿宋_GB2312" w:hAnsi="宋体" w:eastAsia="仿宋_GB2312" w:cs="宋体"/>
                <w:kern w:val="0"/>
                <w:sz w:val="18"/>
                <w:szCs w:val="18"/>
              </w:rPr>
              <w:t>%</w:t>
            </w:r>
            <w:r>
              <w:rPr>
                <w:rFonts w:hint="eastAsia" w:ascii="仿宋_GB2312" w:hAnsi="宋体" w:eastAsia="仿宋_GB2312" w:cs="宋体"/>
                <w:kern w:val="0"/>
                <w:sz w:val="18"/>
                <w:szCs w:val="18"/>
              </w:rPr>
              <w:t>）</w:t>
            </w:r>
          </w:p>
        </w:tc>
        <w:tc>
          <w:tcPr>
            <w:tcW w:w="3773" w:type="dxa"/>
            <w:gridSpan w:val="4"/>
            <w:tcBorders>
              <w:top w:val="single" w:color="000000" w:sz="4" w:space="0"/>
              <w:left w:val="nil"/>
              <w:bottom w:val="single" w:color="000000" w:sz="4" w:space="0"/>
              <w:right w:val="single" w:color="000000" w:sz="4" w:space="0"/>
            </w:tcBorders>
            <w:vAlign w:val="center"/>
          </w:tcPr>
          <w:p>
            <w:pPr>
              <w:widowControl/>
              <w:rPr>
                <w:rFonts w:ascii="仿宋_GB2312" w:hAnsi="宋体" w:eastAsia="仿宋_GB2312" w:cs="宋体"/>
                <w:kern w:val="0"/>
                <w:sz w:val="18"/>
                <w:szCs w:val="18"/>
              </w:rPr>
            </w:pP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培训对象数量占应覆盖对象数量比率</w:t>
            </w:r>
            <w:r>
              <w:rPr>
                <w:rFonts w:ascii="仿宋_GB2312" w:hAnsi="宋体" w:eastAsia="仿宋_GB2312" w:cs="宋体"/>
                <w:kern w:val="0"/>
                <w:sz w:val="18"/>
                <w:szCs w:val="18"/>
              </w:rPr>
              <w:t>100%</w:t>
            </w:r>
          </w:p>
        </w:tc>
      </w:tr>
      <w:tr>
        <w:tblPrEx>
          <w:tblLayout w:type="fixed"/>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指标7：培训出勤率（</w:t>
            </w:r>
            <w:r>
              <w:rPr>
                <w:rFonts w:ascii="仿宋_GB2312" w:hAnsi="宋体" w:eastAsia="仿宋_GB2312" w:cs="宋体"/>
                <w:kern w:val="0"/>
                <w:sz w:val="18"/>
                <w:szCs w:val="18"/>
              </w:rPr>
              <w:t>%</w:t>
            </w:r>
            <w:r>
              <w:rPr>
                <w:rFonts w:hint="eastAsia" w:ascii="仿宋_GB2312" w:hAnsi="宋体" w:eastAsia="仿宋_GB2312" w:cs="宋体"/>
                <w:kern w:val="0"/>
                <w:sz w:val="18"/>
                <w:szCs w:val="18"/>
              </w:rPr>
              <w:t>）</w:t>
            </w:r>
          </w:p>
        </w:tc>
        <w:tc>
          <w:tcPr>
            <w:tcW w:w="3773" w:type="dxa"/>
            <w:gridSpan w:val="4"/>
            <w:tcBorders>
              <w:top w:val="single" w:color="000000" w:sz="4" w:space="0"/>
              <w:left w:val="nil"/>
              <w:bottom w:val="single" w:color="000000" w:sz="4" w:space="0"/>
              <w:right w:val="single" w:color="000000" w:sz="4" w:space="0"/>
            </w:tcBorders>
            <w:vAlign w:val="center"/>
          </w:tcPr>
          <w:p>
            <w:pPr>
              <w:widowControl/>
              <w:rPr>
                <w:rFonts w:ascii="仿宋_GB2312" w:hAnsi="宋体" w:eastAsia="仿宋_GB2312" w:cs="宋体"/>
                <w:kern w:val="0"/>
                <w:sz w:val="18"/>
                <w:szCs w:val="18"/>
              </w:rPr>
            </w:pPr>
            <w:r>
              <w:rPr>
                <w:rFonts w:hint="eastAsia" w:ascii="仿宋_GB2312" w:hAnsi="宋体" w:eastAsia="仿宋_GB2312" w:cs="宋体"/>
                <w:kern w:val="0"/>
                <w:sz w:val="18"/>
                <w:szCs w:val="18"/>
              </w:rPr>
              <w:t>实际出勤学员数量占参加培训学员数量比率</w:t>
            </w:r>
            <w:r>
              <w:rPr>
                <w:rFonts w:ascii="仿宋_GB2312" w:hAnsi="宋体" w:eastAsia="仿宋_GB2312" w:cs="宋体"/>
                <w:kern w:val="0"/>
                <w:sz w:val="18"/>
                <w:szCs w:val="18"/>
              </w:rPr>
              <w:t>100%</w:t>
            </w:r>
          </w:p>
        </w:tc>
      </w:tr>
      <w:tr>
        <w:tblPrEx>
          <w:tblLayout w:type="fixed"/>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指标8：培训合格率（</w:t>
            </w: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w:t>
            </w:r>
          </w:p>
        </w:tc>
        <w:tc>
          <w:tcPr>
            <w:tcW w:w="3773" w:type="dxa"/>
            <w:gridSpan w:val="4"/>
            <w:tcBorders>
              <w:top w:val="single" w:color="000000" w:sz="4" w:space="0"/>
              <w:left w:val="nil"/>
              <w:bottom w:val="single" w:color="000000" w:sz="4" w:space="0"/>
              <w:right w:val="single" w:color="000000" w:sz="4" w:space="0"/>
            </w:tcBorders>
            <w:vAlign w:val="center"/>
          </w:tcPr>
          <w:p>
            <w:pPr>
              <w:widowControl/>
              <w:rPr>
                <w:rFonts w:ascii="仿宋_GB2312" w:hAnsi="宋体" w:eastAsia="仿宋_GB2312" w:cs="宋体"/>
                <w:kern w:val="0"/>
                <w:sz w:val="18"/>
                <w:szCs w:val="18"/>
              </w:rPr>
            </w:pPr>
            <w:r>
              <w:rPr>
                <w:rFonts w:hint="eastAsia" w:ascii="仿宋_GB2312" w:hAnsi="宋体" w:eastAsia="仿宋_GB2312" w:cs="宋体"/>
                <w:kern w:val="0"/>
                <w:sz w:val="18"/>
                <w:szCs w:val="18"/>
              </w:rPr>
              <w:t>培训合格学员数量，占参加培训学员数量比率</w:t>
            </w:r>
            <w:r>
              <w:rPr>
                <w:rFonts w:ascii="仿宋_GB2312" w:hAnsi="宋体" w:eastAsia="仿宋_GB2312" w:cs="宋体"/>
                <w:kern w:val="0"/>
                <w:sz w:val="18"/>
                <w:szCs w:val="18"/>
              </w:rPr>
              <w:t>100%</w:t>
            </w:r>
          </w:p>
        </w:tc>
      </w:tr>
      <w:tr>
        <w:tblPrEx>
          <w:tblLayout w:type="fixed"/>
          <w:tblCellMar>
            <w:top w:w="0" w:type="dxa"/>
            <w:left w:w="108" w:type="dxa"/>
            <w:bottom w:w="0" w:type="dxa"/>
            <w:right w:w="108" w:type="dxa"/>
          </w:tblCellMar>
        </w:tblPrEx>
        <w:trPr>
          <w:trHeight w:val="90" w:hRule="atLeast"/>
        </w:trPr>
        <w:tc>
          <w:tcPr>
            <w:tcW w:w="2195" w:type="dxa"/>
            <w:vMerge w:val="continue"/>
            <w:tcBorders>
              <w:left w:val="single" w:color="000000" w:sz="4" w:space="0"/>
              <w:bottom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指标9：案件办结率（</w:t>
            </w:r>
            <w:r>
              <w:rPr>
                <w:rFonts w:ascii="仿宋_GB2312" w:hAnsi="宋体" w:eastAsia="仿宋_GB2312" w:cs="宋体"/>
                <w:kern w:val="0"/>
                <w:sz w:val="18"/>
                <w:szCs w:val="18"/>
              </w:rPr>
              <w:t>%</w:t>
            </w:r>
            <w:r>
              <w:rPr>
                <w:rFonts w:hint="eastAsia" w:ascii="仿宋_GB2312" w:hAnsi="宋体" w:eastAsia="仿宋_GB2312" w:cs="宋体"/>
                <w:kern w:val="0"/>
                <w:sz w:val="18"/>
                <w:szCs w:val="18"/>
              </w:rPr>
              <w:t>）</w:t>
            </w:r>
          </w:p>
        </w:tc>
        <w:tc>
          <w:tcPr>
            <w:tcW w:w="3773" w:type="dxa"/>
            <w:gridSpan w:val="4"/>
            <w:tcBorders>
              <w:top w:val="single" w:color="000000" w:sz="4" w:space="0"/>
              <w:left w:val="nil"/>
              <w:bottom w:val="single" w:color="000000" w:sz="4" w:space="0"/>
              <w:right w:val="single" w:color="000000" w:sz="4" w:space="0"/>
            </w:tcBorders>
            <w:vAlign w:val="center"/>
          </w:tcPr>
          <w:p>
            <w:pPr>
              <w:widowControl/>
              <w:rPr>
                <w:rFonts w:ascii="仿宋_GB2312" w:hAnsi="宋体" w:eastAsia="仿宋_GB2312" w:cs="宋体"/>
                <w:kern w:val="0"/>
                <w:sz w:val="18"/>
                <w:szCs w:val="18"/>
              </w:rPr>
            </w:pP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执法行动次数</w:t>
            </w:r>
            <w:r>
              <w:rPr>
                <w:rFonts w:ascii="仿宋_GB2312" w:hAnsi="宋体" w:eastAsia="仿宋_GB2312" w:cs="宋体"/>
                <w:kern w:val="0"/>
                <w:sz w:val="18"/>
                <w:szCs w:val="18"/>
              </w:rPr>
              <w:t>2</w:t>
            </w:r>
            <w:r>
              <w:rPr>
                <w:rFonts w:hint="eastAsia" w:ascii="仿宋_GB2312" w:hAnsi="宋体" w:eastAsia="仿宋_GB2312" w:cs="宋体"/>
                <w:kern w:val="0"/>
                <w:sz w:val="18"/>
                <w:szCs w:val="18"/>
              </w:rPr>
              <w:t>次</w:t>
            </w:r>
          </w:p>
        </w:tc>
      </w:tr>
      <w:tr>
        <w:tblPrEx>
          <w:tblLayout w:type="fixed"/>
          <w:tblCellMar>
            <w:top w:w="0" w:type="dxa"/>
            <w:left w:w="108" w:type="dxa"/>
            <w:bottom w:w="0" w:type="dxa"/>
            <w:right w:w="108" w:type="dxa"/>
          </w:tblCellMar>
        </w:tblPrEx>
        <w:trPr>
          <w:trHeight w:val="271" w:hRule="atLeast"/>
        </w:trPr>
        <w:tc>
          <w:tcPr>
            <w:tcW w:w="2195" w:type="dxa"/>
            <w:vMerge w:val="restart"/>
            <w:tcBorders>
              <w:left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指标:10</w:t>
            </w:r>
            <w:r>
              <w:rPr>
                <w:rFonts w:ascii="仿宋_GB2312" w:hAnsi="宋体" w:eastAsia="仿宋_GB2312" w:cs="宋体"/>
                <w:kern w:val="0"/>
                <w:sz w:val="18"/>
                <w:szCs w:val="18"/>
              </w:rPr>
              <w:t>:</w:t>
            </w:r>
            <w:r>
              <w:rPr>
                <w:rFonts w:hint="eastAsia" w:ascii="仿宋_GB2312" w:hAnsi="宋体" w:eastAsia="仿宋_GB2312" w:cs="宋体"/>
                <w:kern w:val="0"/>
                <w:sz w:val="18"/>
                <w:szCs w:val="18"/>
              </w:rPr>
              <w:t>审限结案率（</w:t>
            </w:r>
            <w:r>
              <w:rPr>
                <w:rFonts w:ascii="仿宋_GB2312" w:hAnsi="宋体" w:eastAsia="仿宋_GB2312" w:cs="宋体"/>
                <w:kern w:val="0"/>
                <w:sz w:val="18"/>
                <w:szCs w:val="18"/>
              </w:rPr>
              <w:t>%</w:t>
            </w:r>
            <w:r>
              <w:rPr>
                <w:rFonts w:hint="eastAsia" w:ascii="仿宋_GB2312" w:hAnsi="宋体" w:eastAsia="仿宋_GB2312" w:cs="宋体"/>
                <w:kern w:val="0"/>
                <w:sz w:val="18"/>
                <w:szCs w:val="18"/>
              </w:rPr>
              <w:t>）</w:t>
            </w:r>
          </w:p>
        </w:tc>
        <w:tc>
          <w:tcPr>
            <w:tcW w:w="3773" w:type="dxa"/>
            <w:gridSpan w:val="4"/>
            <w:tcBorders>
              <w:top w:val="single" w:color="000000" w:sz="4" w:space="0"/>
              <w:left w:val="nil"/>
              <w:bottom w:val="single" w:color="000000" w:sz="4" w:space="0"/>
              <w:right w:val="single" w:color="000000" w:sz="4" w:space="0"/>
            </w:tcBorders>
            <w:vAlign w:val="center"/>
          </w:tcPr>
          <w:p>
            <w:pPr>
              <w:widowControl/>
              <w:rPr>
                <w:rFonts w:ascii="仿宋_GB2312" w:hAnsi="宋体" w:eastAsia="仿宋_GB2312" w:cs="宋体"/>
                <w:kern w:val="0"/>
                <w:sz w:val="18"/>
                <w:szCs w:val="18"/>
              </w:rPr>
            </w:pP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办理案件数量</w:t>
            </w:r>
            <w:r>
              <w:rPr>
                <w:rFonts w:ascii="仿宋_GB2312" w:hAnsi="宋体" w:eastAsia="仿宋_GB2312" w:cs="宋体"/>
                <w:kern w:val="0"/>
                <w:sz w:val="18"/>
                <w:szCs w:val="18"/>
              </w:rPr>
              <w:t>70</w:t>
            </w:r>
            <w:r>
              <w:rPr>
                <w:rFonts w:hint="eastAsia" w:ascii="仿宋_GB2312" w:hAnsi="宋体" w:eastAsia="仿宋_GB2312" w:cs="宋体"/>
                <w:kern w:val="0"/>
                <w:sz w:val="18"/>
                <w:szCs w:val="18"/>
              </w:rPr>
              <w:t>个</w:t>
            </w:r>
            <w:r>
              <w:rPr>
                <w:rFonts w:ascii="仿宋_GB2312" w:hAnsi="宋体" w:eastAsia="仿宋_GB2312" w:cs="宋体"/>
                <w:kern w:val="0"/>
                <w:sz w:val="18"/>
                <w:szCs w:val="18"/>
              </w:rPr>
              <w:t xml:space="preserve">  </w:t>
            </w:r>
          </w:p>
        </w:tc>
      </w:tr>
      <w:tr>
        <w:tblPrEx>
          <w:tblLayout w:type="fixed"/>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指标11：错案率（</w:t>
            </w:r>
            <w:r>
              <w:rPr>
                <w:rFonts w:ascii="仿宋_GB2312" w:hAnsi="宋体" w:eastAsia="仿宋_GB2312" w:cs="宋体"/>
                <w:kern w:val="0"/>
                <w:sz w:val="18"/>
                <w:szCs w:val="18"/>
              </w:rPr>
              <w:t>%</w:t>
            </w:r>
            <w:r>
              <w:rPr>
                <w:rFonts w:hint="eastAsia" w:ascii="仿宋_GB2312" w:hAnsi="宋体" w:eastAsia="仿宋_GB2312" w:cs="宋体"/>
                <w:kern w:val="0"/>
                <w:sz w:val="18"/>
                <w:szCs w:val="18"/>
              </w:rPr>
              <w:t>）</w:t>
            </w:r>
            <w:r>
              <w:rPr>
                <w:rFonts w:ascii="仿宋_GB2312" w:hAnsi="宋体" w:eastAsia="仿宋_GB2312" w:cs="宋体"/>
                <w:kern w:val="0"/>
                <w:sz w:val="18"/>
                <w:szCs w:val="18"/>
              </w:rPr>
              <w:t xml:space="preserve"> </w:t>
            </w:r>
          </w:p>
        </w:tc>
        <w:tc>
          <w:tcPr>
            <w:tcW w:w="3773" w:type="dxa"/>
            <w:gridSpan w:val="4"/>
            <w:tcBorders>
              <w:top w:val="single" w:color="000000" w:sz="4" w:space="0"/>
              <w:left w:val="nil"/>
              <w:bottom w:val="single" w:color="000000" w:sz="4" w:space="0"/>
              <w:right w:val="single" w:color="000000" w:sz="4" w:space="0"/>
            </w:tcBorders>
            <w:vAlign w:val="center"/>
          </w:tcPr>
          <w:p>
            <w:pPr>
              <w:widowControl/>
              <w:rPr>
                <w:rFonts w:ascii="仿宋_GB2312" w:hAnsi="宋体" w:eastAsia="仿宋_GB2312" w:cs="宋体"/>
                <w:kern w:val="0"/>
                <w:sz w:val="18"/>
                <w:szCs w:val="18"/>
              </w:rPr>
            </w:pP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错案数占受理案件总数的比率</w:t>
            </w:r>
            <w:r>
              <w:rPr>
                <w:rFonts w:ascii="仿宋_GB2312" w:eastAsia="仿宋_GB2312" w:cs="宋体"/>
                <w:kern w:val="0"/>
                <w:sz w:val="18"/>
                <w:szCs w:val="18"/>
              </w:rPr>
              <w:t>0</w:t>
            </w:r>
          </w:p>
        </w:tc>
      </w:tr>
      <w:tr>
        <w:tblPrEx>
          <w:tblLayout w:type="fixed"/>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指标１2案件办结率（</w:t>
            </w:r>
            <w:r>
              <w:rPr>
                <w:rFonts w:ascii="仿宋_GB2312" w:hAnsi="宋体" w:eastAsia="仿宋_GB2312" w:cs="宋体"/>
                <w:kern w:val="0"/>
                <w:sz w:val="18"/>
                <w:szCs w:val="18"/>
              </w:rPr>
              <w:t>%</w:t>
            </w:r>
            <w:r>
              <w:rPr>
                <w:rFonts w:hint="eastAsia" w:ascii="仿宋_GB2312" w:hAnsi="宋体" w:eastAsia="仿宋_GB2312" w:cs="宋体"/>
                <w:kern w:val="0"/>
                <w:sz w:val="18"/>
                <w:szCs w:val="18"/>
              </w:rPr>
              <w:t>）</w:t>
            </w:r>
          </w:p>
        </w:tc>
        <w:tc>
          <w:tcPr>
            <w:tcW w:w="3773" w:type="dxa"/>
            <w:gridSpan w:val="4"/>
            <w:tcBorders>
              <w:top w:val="single" w:color="000000" w:sz="4" w:space="0"/>
              <w:left w:val="nil"/>
              <w:bottom w:val="single" w:color="000000" w:sz="4" w:space="0"/>
              <w:right w:val="single" w:color="000000" w:sz="4" w:space="0"/>
            </w:tcBorders>
            <w:vAlign w:val="center"/>
          </w:tcPr>
          <w:p>
            <w:pPr>
              <w:widowControl/>
              <w:rPr>
                <w:rFonts w:ascii="仿宋_GB2312" w:hAnsi="宋体" w:eastAsia="仿宋_GB2312" w:cs="宋体"/>
                <w:kern w:val="0"/>
                <w:sz w:val="18"/>
                <w:szCs w:val="18"/>
              </w:rPr>
            </w:pP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办结案件数量占立案案件总数的比率</w:t>
            </w:r>
            <w:r>
              <w:rPr>
                <w:rFonts w:ascii="仿宋_GB2312" w:hAnsi="宋体" w:eastAsia="仿宋_GB2312" w:cs="宋体"/>
                <w:kern w:val="0"/>
                <w:sz w:val="18"/>
                <w:szCs w:val="18"/>
              </w:rPr>
              <w:t>100%</w:t>
            </w:r>
          </w:p>
        </w:tc>
      </w:tr>
      <w:tr>
        <w:tblPrEx>
          <w:tblLayout w:type="fixed"/>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指标13</w:t>
            </w:r>
            <w:r>
              <w:rPr>
                <w:rFonts w:ascii="仿宋_GB2312" w:hAnsi="宋体" w:eastAsia="仿宋_GB2312" w:cs="宋体"/>
                <w:kern w:val="0"/>
                <w:sz w:val="18"/>
                <w:szCs w:val="18"/>
              </w:rPr>
              <w:t>:</w:t>
            </w:r>
            <w:r>
              <w:rPr>
                <w:rFonts w:hint="eastAsia" w:ascii="仿宋_GB2312" w:hAnsi="宋体" w:eastAsia="仿宋_GB2312" w:cs="宋体"/>
                <w:kern w:val="0"/>
                <w:sz w:val="18"/>
                <w:szCs w:val="18"/>
              </w:rPr>
              <w:t>审限结案率（</w:t>
            </w:r>
            <w:r>
              <w:rPr>
                <w:rFonts w:ascii="仿宋_GB2312" w:hAnsi="宋体" w:eastAsia="仿宋_GB2312" w:cs="宋体"/>
                <w:kern w:val="0"/>
                <w:sz w:val="18"/>
                <w:szCs w:val="18"/>
              </w:rPr>
              <w:t>%</w:t>
            </w:r>
            <w:r>
              <w:rPr>
                <w:rFonts w:hint="eastAsia" w:ascii="仿宋_GB2312" w:hAnsi="宋体" w:eastAsia="仿宋_GB2312" w:cs="宋体"/>
                <w:kern w:val="0"/>
                <w:sz w:val="18"/>
                <w:szCs w:val="18"/>
              </w:rPr>
              <w:t>）</w:t>
            </w:r>
          </w:p>
        </w:tc>
        <w:tc>
          <w:tcPr>
            <w:tcW w:w="3773" w:type="dxa"/>
            <w:gridSpan w:val="4"/>
            <w:tcBorders>
              <w:top w:val="single" w:color="000000" w:sz="4" w:space="0"/>
              <w:left w:val="nil"/>
              <w:bottom w:val="single" w:color="000000" w:sz="4" w:space="0"/>
              <w:right w:val="single" w:color="000000" w:sz="4" w:space="0"/>
            </w:tcBorders>
            <w:vAlign w:val="center"/>
          </w:tcPr>
          <w:p>
            <w:pPr>
              <w:widowControl/>
              <w:rPr>
                <w:rFonts w:ascii="仿宋_GB2312" w:hAnsi="宋体" w:eastAsia="仿宋_GB2312" w:cs="宋体"/>
                <w:kern w:val="0"/>
                <w:sz w:val="18"/>
                <w:szCs w:val="18"/>
              </w:rPr>
            </w:pP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法定审限内结案数站结案总数的比率</w:t>
            </w:r>
            <w:r>
              <w:rPr>
                <w:rFonts w:ascii="仿宋_GB2312" w:hAnsi="宋体" w:eastAsia="仿宋_GB2312" w:cs="宋体"/>
                <w:kern w:val="0"/>
                <w:sz w:val="18"/>
                <w:szCs w:val="18"/>
              </w:rPr>
              <w:t>100%</w:t>
            </w:r>
          </w:p>
        </w:tc>
      </w:tr>
      <w:tr>
        <w:tblPrEx>
          <w:tblLayout w:type="fixed"/>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指标14：错案率（</w:t>
            </w:r>
            <w:r>
              <w:rPr>
                <w:rFonts w:ascii="仿宋_GB2312" w:hAnsi="宋体" w:eastAsia="仿宋_GB2312" w:cs="宋体"/>
                <w:kern w:val="0"/>
                <w:sz w:val="18"/>
                <w:szCs w:val="18"/>
              </w:rPr>
              <w:t>%</w:t>
            </w:r>
            <w:r>
              <w:rPr>
                <w:rFonts w:hint="eastAsia" w:ascii="仿宋_GB2312" w:hAnsi="宋体" w:eastAsia="仿宋_GB2312" w:cs="宋体"/>
                <w:kern w:val="0"/>
                <w:sz w:val="18"/>
                <w:szCs w:val="18"/>
              </w:rPr>
              <w:t>）</w:t>
            </w:r>
            <w:r>
              <w:rPr>
                <w:rFonts w:ascii="仿宋_GB2312" w:hAnsi="宋体" w:eastAsia="仿宋_GB2312" w:cs="宋体"/>
                <w:kern w:val="0"/>
                <w:sz w:val="18"/>
                <w:szCs w:val="18"/>
              </w:rPr>
              <w:t xml:space="preserve"> </w:t>
            </w:r>
          </w:p>
        </w:tc>
        <w:tc>
          <w:tcPr>
            <w:tcW w:w="3773" w:type="dxa"/>
            <w:gridSpan w:val="4"/>
            <w:tcBorders>
              <w:top w:val="single" w:color="000000" w:sz="4" w:space="0"/>
              <w:left w:val="nil"/>
              <w:bottom w:val="single" w:color="000000" w:sz="4" w:space="0"/>
              <w:right w:val="single" w:color="000000" w:sz="4" w:space="0"/>
            </w:tcBorders>
            <w:vAlign w:val="center"/>
          </w:tcPr>
          <w:p>
            <w:pPr>
              <w:widowControl/>
              <w:rPr>
                <w:rFonts w:ascii="仿宋_GB2312" w:hAnsi="宋体" w:eastAsia="仿宋_GB2312" w:cs="宋体"/>
                <w:kern w:val="0"/>
                <w:sz w:val="18"/>
                <w:szCs w:val="18"/>
              </w:rPr>
            </w:pP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错案数占受理案件总数的比率</w:t>
            </w:r>
            <w:r>
              <w:rPr>
                <w:rFonts w:ascii="仿宋_GB2312" w:eastAsia="仿宋_GB2312" w:cs="宋体"/>
                <w:kern w:val="0"/>
                <w:sz w:val="18"/>
                <w:szCs w:val="18"/>
              </w:rPr>
              <w:t>0</w:t>
            </w:r>
          </w:p>
        </w:tc>
      </w:tr>
      <w:tr>
        <w:tblPrEx>
          <w:tblLayout w:type="fixed"/>
          <w:tblCellMar>
            <w:top w:w="0" w:type="dxa"/>
            <w:left w:w="108" w:type="dxa"/>
            <w:bottom w:w="0" w:type="dxa"/>
            <w:right w:w="108" w:type="dxa"/>
          </w:tblCellMar>
        </w:tblPrEx>
        <w:trPr>
          <w:trHeight w:val="271" w:hRule="atLeast"/>
        </w:trPr>
        <w:tc>
          <w:tcPr>
            <w:tcW w:w="2195" w:type="dxa"/>
            <w:vMerge w:val="continue"/>
            <w:tcBorders>
              <w:left w:val="single" w:color="000000" w:sz="4" w:space="0"/>
              <w:bottom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ind w:firstLine="296"/>
              <w:jc w:val="left"/>
              <w:rPr>
                <w:rFonts w:ascii="仿宋_GB2312" w:hAnsi="宋体" w:eastAsia="仿宋_GB2312"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仿宋_GB2312" w:eastAsia="仿宋_GB2312" w:cs="宋体"/>
                <w:kern w:val="0"/>
                <w:sz w:val="18"/>
                <w:szCs w:val="18"/>
              </w:rPr>
            </w:pPr>
            <w:r>
              <w:rPr>
                <w:rFonts w:hint="eastAsia" w:ascii="仿宋_GB2312" w:hAnsi="宋体" w:eastAsia="仿宋_GB2312"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仿宋_GB2312" w:eastAsia="仿宋_GB2312" w:cs="宋体"/>
                <w:kern w:val="0"/>
                <w:sz w:val="18"/>
                <w:szCs w:val="18"/>
              </w:rPr>
            </w:pPr>
            <w:r>
              <w:rPr>
                <w:rFonts w:hint="eastAsia" w:ascii="仿宋_GB2312" w:hAnsi="宋体" w:eastAsia="仿宋_GB2312"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仿宋_GB2312"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仿宋_GB2312"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仿宋_GB2312" w:eastAsia="仿宋_GB2312" w:cs="宋体"/>
                <w:kern w:val="0"/>
                <w:sz w:val="18"/>
                <w:szCs w:val="18"/>
              </w:rPr>
            </w:pPr>
            <w:r>
              <w:rPr>
                <w:rFonts w:hint="eastAsia" w:ascii="仿宋_GB2312" w:hAnsi="宋体" w:eastAsia="仿宋_GB2312"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仿宋_GB2312" w:eastAsia="仿宋_GB2312" w:cs="宋体"/>
                <w:kern w:val="0"/>
                <w:sz w:val="18"/>
                <w:szCs w:val="18"/>
              </w:rPr>
            </w:pPr>
            <w:r>
              <w:rPr>
                <w:rFonts w:hint="eastAsia" w:ascii="仿宋_GB2312" w:hAnsi="宋体" w:eastAsia="仿宋_GB2312" w:cs="宋体"/>
                <w:kern w:val="0"/>
                <w:sz w:val="18"/>
                <w:szCs w:val="18"/>
              </w:rPr>
              <w:t>　指标</w:t>
            </w:r>
            <w:r>
              <w:rPr>
                <w:rFonts w:ascii="仿宋_GB2312" w:hAnsi="宋体" w:eastAsia="仿宋_GB2312" w:cs="宋体"/>
                <w:kern w:val="0"/>
                <w:sz w:val="18"/>
                <w:szCs w:val="18"/>
              </w:rPr>
              <w:t>1</w:t>
            </w:r>
            <w:r>
              <w:rPr>
                <w:rFonts w:hint="eastAsia" w:ascii="仿宋_GB2312" w:hAnsi="宋体" w:eastAsia="仿宋_GB2312" w:cs="宋体"/>
                <w:kern w:val="0"/>
                <w:sz w:val="18"/>
                <w:szCs w:val="18"/>
              </w:rPr>
              <w:t>：：发明专利申请增长率（</w:t>
            </w:r>
            <w:r>
              <w:rPr>
                <w:rFonts w:ascii="仿宋_GB2312" w:hAnsi="宋体" w:eastAsia="仿宋_GB2312" w:cs="宋体"/>
                <w:kern w:val="0"/>
                <w:sz w:val="18"/>
                <w:szCs w:val="18"/>
              </w:rPr>
              <w:t>%</w:t>
            </w:r>
            <w:r>
              <w:rPr>
                <w:rFonts w:hint="eastAsia" w:ascii="仿宋_GB2312" w:hAnsi="宋体" w:eastAsia="仿宋_GB2312" w:cs="宋体"/>
                <w:kern w:val="0"/>
                <w:sz w:val="18"/>
                <w:szCs w:val="18"/>
              </w:rPr>
              <w:t>）</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仿宋_GB2312" w:eastAsia="仿宋_GB2312" w:cs="宋体"/>
                <w:kern w:val="0"/>
                <w:sz w:val="18"/>
                <w:szCs w:val="18"/>
              </w:rPr>
            </w:pPr>
            <w:r>
              <w:rPr>
                <w:rFonts w:hint="eastAsia" w:ascii="仿宋_GB2312" w:hAnsi="宋体" w:eastAsia="仿宋_GB2312" w:cs="宋体"/>
                <w:kern w:val="0"/>
                <w:sz w:val="18"/>
                <w:szCs w:val="18"/>
              </w:rPr>
              <w:t>发明专利申请数的同期增长比率</w:t>
            </w:r>
            <w:r>
              <w:rPr>
                <w:rFonts w:ascii="仿宋_GB2312" w:hAnsi="宋体" w:eastAsia="仿宋_GB2312" w:cs="宋体"/>
                <w:kern w:val="0"/>
                <w:sz w:val="18"/>
                <w:szCs w:val="18"/>
              </w:rPr>
              <w:t>15%</w:t>
            </w: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仿宋_GB2312"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仿宋_GB2312" w:eastAsia="仿宋_GB2312" w:cs="宋体"/>
                <w:kern w:val="0"/>
                <w:sz w:val="18"/>
                <w:szCs w:val="18"/>
              </w:rPr>
            </w:pPr>
            <w:r>
              <w:rPr>
                <w:rFonts w:hint="eastAsia" w:ascii="仿宋_GB2312" w:hAnsi="宋体" w:eastAsia="仿宋_GB2312"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仿宋_GB2312" w:eastAsia="仿宋_GB2312" w:cs="宋体"/>
                <w:kern w:val="0"/>
                <w:sz w:val="18"/>
                <w:szCs w:val="18"/>
              </w:rPr>
            </w:pPr>
            <w:r>
              <w:rPr>
                <w:rFonts w:hint="eastAsia" w:ascii="仿宋_GB2312" w:hAnsi="宋体" w:eastAsia="仿宋_GB2312"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仿宋_GB2312"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仿宋_GB2312" w:eastAsia="仿宋_GB2312" w:cs="宋体"/>
                <w:kern w:val="0"/>
                <w:sz w:val="18"/>
                <w:szCs w:val="18"/>
              </w:rPr>
            </w:pPr>
            <w:r>
              <w:rPr>
                <w:rFonts w:hint="eastAsia" w:ascii="仿宋_GB2312" w:hAnsi="宋体" w:eastAsia="仿宋_GB2312"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仿宋_GB2312" w:eastAsia="仿宋_GB2312" w:cs="宋体"/>
                <w:kern w:val="0"/>
                <w:sz w:val="18"/>
                <w:szCs w:val="18"/>
              </w:rPr>
            </w:pPr>
            <w:r>
              <w:rPr>
                <w:rFonts w:hint="eastAsia" w:ascii="仿宋_GB2312" w:hAnsi="宋体" w:eastAsia="仿宋_GB2312"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仿宋_GB2312" w:eastAsia="仿宋_GB2312" w:cs="宋体"/>
                <w:kern w:val="0"/>
                <w:sz w:val="18"/>
                <w:szCs w:val="18"/>
              </w:rPr>
            </w:pPr>
            <w:r>
              <w:rPr>
                <w:rFonts w:hint="eastAsia" w:ascii="仿宋_GB2312" w:hAnsi="宋体" w:eastAsia="仿宋_GB2312" w:cs="宋体"/>
                <w:kern w:val="0"/>
                <w:sz w:val="18"/>
                <w:szCs w:val="18"/>
              </w:rPr>
              <w:t>　指标</w:t>
            </w:r>
            <w:r>
              <w:rPr>
                <w:rFonts w:ascii="仿宋_GB2312" w:hAnsi="宋体" w:eastAsia="仿宋_GB2312" w:cs="宋体"/>
                <w:kern w:val="0"/>
                <w:sz w:val="18"/>
                <w:szCs w:val="18"/>
              </w:rPr>
              <w:t>1</w:t>
            </w:r>
            <w:r>
              <w:rPr>
                <w:rFonts w:hint="eastAsia" w:ascii="仿宋_GB2312" w:hAnsi="宋体" w:eastAsia="仿宋_GB2312" w:cs="宋体"/>
                <w:kern w:val="0"/>
                <w:sz w:val="18"/>
                <w:szCs w:val="18"/>
              </w:rPr>
              <w:t>：企业专利权人满意度</w:t>
            </w: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w:t>
            </w:r>
            <w:r>
              <w:rPr>
                <w:rFonts w:ascii="仿宋_GB2312" w:hAnsi="宋体" w:eastAsia="仿宋_GB2312" w:cs="宋体"/>
                <w:kern w:val="0"/>
                <w:sz w:val="18"/>
                <w:szCs w:val="18"/>
              </w:rPr>
              <w:t>%</w:t>
            </w:r>
            <w:r>
              <w:rPr>
                <w:rFonts w:hint="eastAsia" w:ascii="仿宋_GB2312" w:hAnsi="宋体" w:eastAsia="仿宋_GB2312" w:cs="宋体"/>
                <w:kern w:val="0"/>
                <w:sz w:val="18"/>
                <w:szCs w:val="18"/>
              </w:rPr>
              <w:t>）</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仿宋_GB2312" w:eastAsia="仿宋_GB2312" w:cs="宋体"/>
                <w:kern w:val="0"/>
                <w:sz w:val="18"/>
                <w:szCs w:val="18"/>
              </w:rPr>
            </w:pP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企业专利权人满意度</w:t>
            </w:r>
            <w:r>
              <w:rPr>
                <w:rFonts w:ascii="仿宋_GB2312" w:hAnsi="宋体" w:eastAsia="仿宋_GB2312" w:cs="宋体"/>
                <w:kern w:val="0"/>
                <w:sz w:val="18"/>
                <w:szCs w:val="18"/>
              </w:rPr>
              <w:t>90%</w:t>
            </w:r>
            <w:r>
              <w:rPr>
                <w:rFonts w:hint="eastAsia" w:ascii="仿宋_GB2312" w:hAnsi="宋体" w:eastAsia="仿宋_GB2312" w:cs="宋体"/>
                <w:kern w:val="0"/>
                <w:sz w:val="18"/>
                <w:szCs w:val="18"/>
              </w:rPr>
              <w:t>以上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nil"/>
              <w:right w:val="single" w:color="000000" w:sz="4" w:space="0"/>
            </w:tcBorders>
            <w:vAlign w:val="center"/>
          </w:tcPr>
          <w:p>
            <w:pPr>
              <w:widowControl/>
              <w:jc w:val="left"/>
              <w:rPr>
                <w:rFonts w:ascii="仿宋_GB2312" w:eastAsia="仿宋_GB2312" w:cs="宋体"/>
                <w:kern w:val="0"/>
                <w:sz w:val="18"/>
                <w:szCs w:val="18"/>
              </w:rPr>
            </w:pPr>
          </w:p>
        </w:tc>
        <w:tc>
          <w:tcPr>
            <w:tcW w:w="1857" w:type="dxa"/>
            <w:vMerge w:val="continue"/>
            <w:tcBorders>
              <w:top w:val="nil"/>
              <w:left w:val="single" w:color="000000" w:sz="4" w:space="0"/>
              <w:bottom w:val="nil"/>
              <w:right w:val="single" w:color="000000" w:sz="4" w:space="0"/>
            </w:tcBorders>
            <w:vAlign w:val="center"/>
          </w:tcPr>
          <w:p>
            <w:pPr>
              <w:widowControl/>
              <w:jc w:val="left"/>
              <w:rPr>
                <w:rFonts w:ascii="仿宋_GB2312" w:eastAsia="仿宋_GB2312"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仿宋_GB2312" w:eastAsia="仿宋_GB2312" w:cs="宋体"/>
                <w:kern w:val="0"/>
                <w:sz w:val="18"/>
                <w:szCs w:val="18"/>
              </w:rPr>
            </w:pPr>
            <w:r>
              <w:rPr>
                <w:rFonts w:hint="eastAsia" w:ascii="仿宋_GB2312" w:hAnsi="宋体" w:eastAsia="仿宋_GB2312" w:cs="宋体"/>
                <w:kern w:val="0"/>
                <w:sz w:val="18"/>
                <w:szCs w:val="18"/>
              </w:rPr>
              <w:t>　　指标</w:t>
            </w:r>
            <w:r>
              <w:rPr>
                <w:rFonts w:ascii="仿宋_GB2312" w:hAnsi="宋体" w:eastAsia="仿宋_GB2312" w:cs="宋体"/>
                <w:kern w:val="0"/>
                <w:sz w:val="18"/>
                <w:szCs w:val="18"/>
              </w:rPr>
              <w:t>1</w:t>
            </w:r>
            <w:r>
              <w:rPr>
                <w:rFonts w:hint="eastAsia" w:ascii="仿宋_GB2312" w:hAnsi="宋体" w:eastAsia="仿宋_GB2312" w:cs="宋体"/>
                <w:kern w:val="0"/>
                <w:sz w:val="18"/>
                <w:szCs w:val="18"/>
              </w:rPr>
              <w:t>：服务对象满意度（</w:t>
            </w:r>
            <w:r>
              <w:rPr>
                <w:rFonts w:ascii="仿宋_GB2312" w:hAnsi="宋体" w:eastAsia="仿宋_GB2312" w:cs="宋体"/>
                <w:kern w:val="0"/>
                <w:sz w:val="18"/>
                <w:szCs w:val="18"/>
              </w:rPr>
              <w:t>%</w:t>
            </w:r>
            <w:r>
              <w:rPr>
                <w:rFonts w:hint="eastAsia" w:ascii="仿宋_GB2312" w:hAnsi="宋体" w:eastAsia="仿宋_GB2312" w:cs="宋体"/>
                <w:kern w:val="0"/>
                <w:sz w:val="18"/>
                <w:szCs w:val="18"/>
              </w:rPr>
              <w:t>）</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仿宋_GB2312" w:eastAsia="仿宋_GB2312" w:cs="宋体"/>
                <w:kern w:val="0"/>
                <w:sz w:val="18"/>
                <w:szCs w:val="18"/>
              </w:rPr>
            </w:pPr>
            <w:r>
              <w:rPr>
                <w:rFonts w:hint="eastAsia" w:ascii="仿宋_GB2312" w:hAnsi="宋体" w:eastAsia="仿宋_GB2312" w:cs="宋体"/>
                <w:kern w:val="0"/>
                <w:sz w:val="18"/>
                <w:szCs w:val="18"/>
              </w:rPr>
              <w:t>　服务对象满意度（</w:t>
            </w:r>
            <w:r>
              <w:rPr>
                <w:rFonts w:ascii="仿宋_GB2312" w:hAnsi="宋体" w:eastAsia="仿宋_GB2312" w:cs="宋体"/>
                <w:kern w:val="0"/>
                <w:sz w:val="18"/>
                <w:szCs w:val="18"/>
              </w:rPr>
              <w:t>100%</w:t>
            </w: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90" w:hRule="atLeast"/>
        </w:trPr>
        <w:tc>
          <w:tcPr>
            <w:tcW w:w="2195" w:type="dxa"/>
            <w:tcBorders>
              <w:top w:val="nil"/>
              <w:left w:val="single" w:color="000000" w:sz="4" w:space="0"/>
              <w:bottom w:val="nil"/>
              <w:right w:val="single" w:color="000000" w:sz="4" w:space="0"/>
            </w:tcBorders>
            <w:vAlign w:val="center"/>
          </w:tcPr>
          <w:p>
            <w:pPr>
              <w:widowControl/>
              <w:jc w:val="left"/>
              <w:rPr>
                <w:rFonts w:ascii="仿宋_GB2312" w:eastAsia="仿宋_GB2312" w:cs="宋体"/>
                <w:kern w:val="0"/>
                <w:sz w:val="18"/>
                <w:szCs w:val="18"/>
              </w:rPr>
            </w:pPr>
          </w:p>
        </w:tc>
        <w:tc>
          <w:tcPr>
            <w:tcW w:w="1857" w:type="dxa"/>
            <w:tcBorders>
              <w:top w:val="nil"/>
              <w:left w:val="single" w:color="000000" w:sz="4" w:space="0"/>
              <w:bottom w:val="nil"/>
              <w:right w:val="single" w:color="000000" w:sz="4" w:space="0"/>
            </w:tcBorders>
            <w:vAlign w:val="center"/>
          </w:tcPr>
          <w:p>
            <w:pPr>
              <w:widowControl/>
              <w:jc w:val="left"/>
              <w:rPr>
                <w:rFonts w:ascii="仿宋_GB2312" w:eastAsia="仿宋_GB2312"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指标</w:t>
            </w:r>
            <w:r>
              <w:rPr>
                <w:rFonts w:ascii="仿宋_GB2312" w:hAnsi="宋体" w:eastAsia="仿宋_GB2312" w:cs="宋体"/>
                <w:kern w:val="0"/>
                <w:sz w:val="18"/>
                <w:szCs w:val="18"/>
              </w:rPr>
              <w:t>1</w:t>
            </w:r>
            <w:r>
              <w:rPr>
                <w:rFonts w:hint="eastAsia" w:ascii="仿宋_GB2312" w:hAnsi="宋体" w:eastAsia="仿宋_GB2312" w:cs="宋体"/>
                <w:kern w:val="0"/>
                <w:sz w:val="18"/>
                <w:szCs w:val="18"/>
              </w:rPr>
              <w:t>：专利权人满意度（</w:t>
            </w:r>
            <w:r>
              <w:rPr>
                <w:rFonts w:ascii="仿宋_GB2312" w:hAnsi="宋体" w:eastAsia="仿宋_GB2312" w:cs="宋体"/>
                <w:kern w:val="0"/>
                <w:sz w:val="18"/>
                <w:szCs w:val="18"/>
              </w:rPr>
              <w:t>%</w:t>
            </w:r>
            <w:r>
              <w:rPr>
                <w:rFonts w:hint="eastAsia" w:ascii="仿宋_GB2312" w:hAnsi="宋体" w:eastAsia="仿宋_GB2312" w:cs="宋体"/>
                <w:kern w:val="0"/>
                <w:sz w:val="18"/>
                <w:szCs w:val="18"/>
              </w:rPr>
              <w:t>）</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专利权人满意度85%以上</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left"/>
              <w:rPr>
                <w:rFonts w:ascii="仿宋_GB2312" w:eastAsia="仿宋_GB2312"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仿宋_GB2312" w:hAnsi="宋体" w:eastAsia="仿宋_GB2312" w:cs="宋体"/>
                <w:kern w:val="0"/>
                <w:sz w:val="18"/>
                <w:szCs w:val="18"/>
              </w:rPr>
            </w:pPr>
          </w:p>
        </w:tc>
      </w:tr>
    </w:tbl>
    <w:p>
      <w:pPr>
        <w:widowControl/>
        <w:spacing w:line="560" w:lineRule="exact"/>
        <w:ind w:firstLine="411" w:firstLineChars="196"/>
        <w:jc w:val="left"/>
        <w:rPr>
          <w:rFonts w:ascii="仿宋_GB2312" w:eastAsia="仿宋_GB2312"/>
        </w:rPr>
        <w:sectPr>
          <w:pgSz w:w="16838" w:h="11906" w:orient="landscape"/>
          <w:pgMar w:top="1800" w:right="1440" w:bottom="1800" w:left="1440" w:header="851" w:footer="992" w:gutter="0"/>
          <w:cols w:space="425" w:num="1"/>
          <w:docGrid w:type="lines" w:linePitch="312" w:charSpace="0"/>
        </w:sectPr>
      </w:pPr>
    </w:p>
    <w:p>
      <w:pPr>
        <w:widowControl/>
        <w:spacing w:line="560" w:lineRule="exact"/>
        <w:jc w:val="left"/>
        <w:rPr>
          <w:rFonts w:ascii="仿宋_GB2312" w:hAnsi="宋体" w:eastAsia="仿宋_GB2312" w:cs="宋体"/>
          <w:kern w:val="0"/>
          <w:sz w:val="32"/>
          <w:szCs w:val="32"/>
        </w:rPr>
      </w:pPr>
      <w:r>
        <w:rPr>
          <w:rFonts w:ascii="仿宋_GB2312" w:hAnsi="宋体" w:eastAsia="仿宋_GB2312" w:cs="宋体"/>
          <w:kern w:val="0"/>
          <w:sz w:val="32"/>
          <w:szCs w:val="32"/>
        </w:rPr>
        <w:t xml:space="preserve"> </w:t>
      </w:r>
    </w:p>
    <w:tbl>
      <w:tblPr>
        <w:tblStyle w:val="6"/>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vAlign w:val="bottom"/>
          </w:tcPr>
          <w:p>
            <w:pPr>
              <w:widowControl/>
              <w:jc w:val="center"/>
              <w:outlineLvl w:val="1"/>
              <w:rPr>
                <w:rFonts w:ascii="宋体" w:hAnsi="宋体" w:eastAsia="仿宋_GB2312" w:cs="宋体"/>
                <w:b/>
                <w:bCs/>
                <w:kern w:val="0"/>
                <w:sz w:val="32"/>
                <w:szCs w:val="32"/>
              </w:rPr>
            </w:pPr>
            <w:r>
              <w:rPr>
                <w:rFonts w:hint="eastAsia" w:ascii="仿宋_GB2312" w:hAnsi="宋体" w:eastAsia="仿宋_GB2312"/>
                <w:b/>
                <w:kern w:val="0"/>
                <w:sz w:val="32"/>
                <w:szCs w:val="32"/>
              </w:rPr>
              <w:t>项  目  支  出  绩  效  目  标  表（二）</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昌吉州知识产权局</w:t>
            </w:r>
          </w:p>
        </w:tc>
        <w:tc>
          <w:tcPr>
            <w:tcW w:w="19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 xml:space="preserve"> 知识产权宣传项目</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10　</w:t>
            </w:r>
          </w:p>
        </w:tc>
        <w:tc>
          <w:tcPr>
            <w:tcW w:w="1810"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10</w:t>
            </w:r>
          </w:p>
        </w:tc>
        <w:tc>
          <w:tcPr>
            <w:tcW w:w="1381"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tcPr>
          <w:p>
            <w:pPr>
              <w:widowControl/>
              <w:jc w:val="left"/>
              <w:rPr>
                <w:rFonts w:ascii="宋体" w:hAnsi="宋体" w:cs="宋体"/>
                <w:kern w:val="0"/>
                <w:sz w:val="18"/>
                <w:szCs w:val="18"/>
              </w:rPr>
            </w:pPr>
            <w:r>
              <w:rPr>
                <w:rFonts w:hint="eastAsia" w:ascii="宋体" w:hAnsi="宋体" w:cs="宋体"/>
                <w:kern w:val="0"/>
                <w:sz w:val="18"/>
                <w:szCs w:val="18"/>
              </w:rPr>
              <w:t>　在“3.15”、“4.26”、“知识产权宣传周”等各时间节点做好宣传同时，保护知识产权，打击侵权假冒专利行为。营造浓厚的知识产权文化氛围。</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90"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指标 １：组织参观学习人次（人）</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组织前往宣传教育基地参观人次2次</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指标２：组织宣传活动次数（次）</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组织宣传活动次数3次</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指标3：制作宣传品数量（份）</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制作宣传品数量2万份</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指标4：报刊杂志公益赠阅数量（万分）</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公益赠阅报刊杂志数量的万份0.005万分</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指标 １：报刊杂志续订率（%）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报刊杂志续订率70%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指标2:公益赠阅的阅读人数（%）</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公益赠阅的阅读人数70%</w:t>
            </w: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指标1：服务对象满意度（%）</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服务对象满意度（100%）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bl>
    <w:p>
      <w:pPr>
        <w:widowControl/>
        <w:spacing w:line="560" w:lineRule="exact"/>
        <w:ind w:firstLine="627" w:firstLineChars="196"/>
        <w:jc w:val="left"/>
        <w:rPr>
          <w:rFonts w:ascii="仿宋_GB2312" w:hAnsi="宋体" w:eastAsia="仿宋_GB2312" w:cs="宋体"/>
          <w:kern w:val="0"/>
          <w:sz w:val="32"/>
          <w:szCs w:val="32"/>
        </w:rPr>
      </w:pPr>
      <w:r>
        <w:rPr>
          <w:rFonts w:ascii="仿宋_GB2312" w:hAnsi="宋体" w:eastAsia="仿宋_GB2312" w:cs="宋体"/>
          <w:kern w:val="0"/>
          <w:sz w:val="32"/>
          <w:szCs w:val="32"/>
        </w:rPr>
        <w:t xml:space="preserve">   </w:t>
      </w:r>
    </w:p>
    <w:tbl>
      <w:tblPr>
        <w:tblStyle w:val="6"/>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vAlign w:val="bottom"/>
          </w:tcPr>
          <w:p>
            <w:pPr>
              <w:widowControl/>
              <w:jc w:val="center"/>
              <w:outlineLvl w:val="1"/>
              <w:rPr>
                <w:rFonts w:ascii="宋体" w:hAnsi="宋体" w:eastAsia="仿宋_GB2312" w:cs="宋体"/>
                <w:b/>
                <w:bCs/>
                <w:kern w:val="0"/>
                <w:sz w:val="32"/>
                <w:szCs w:val="32"/>
              </w:rPr>
            </w:pPr>
            <w:r>
              <w:rPr>
                <w:rFonts w:hint="eastAsia" w:ascii="仿宋_GB2312" w:hAnsi="宋体" w:eastAsia="仿宋_GB2312"/>
                <w:b/>
                <w:kern w:val="0"/>
                <w:sz w:val="32"/>
                <w:szCs w:val="32"/>
              </w:rPr>
              <w:t>项  目  支  出  绩  效  目  标  表（三）</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昌吉州知识产权局</w:t>
            </w:r>
          </w:p>
        </w:tc>
        <w:tc>
          <w:tcPr>
            <w:tcW w:w="19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 xml:space="preserve"> 知识产权培训项目</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10　</w:t>
            </w:r>
          </w:p>
        </w:tc>
        <w:tc>
          <w:tcPr>
            <w:tcW w:w="1810"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10</w:t>
            </w:r>
          </w:p>
        </w:tc>
        <w:tc>
          <w:tcPr>
            <w:tcW w:w="1381"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tcPr>
          <w:p>
            <w:pPr>
              <w:widowControl/>
              <w:jc w:val="left"/>
              <w:rPr>
                <w:rFonts w:ascii="宋体" w:hAnsi="宋体" w:cs="宋体"/>
                <w:kern w:val="0"/>
                <w:sz w:val="18"/>
                <w:szCs w:val="18"/>
              </w:rPr>
            </w:pPr>
            <w:r>
              <w:rPr>
                <w:rFonts w:hint="eastAsia" w:ascii="宋体" w:hAnsi="宋体" w:cs="宋体"/>
                <w:kern w:val="0"/>
                <w:sz w:val="18"/>
                <w:szCs w:val="18"/>
              </w:rPr>
              <w:t>　加快我州构建知识产权运营服务体系，强化知识产权创造、保护和运用能力。主要是专利行政执法培训、专利检索分析培训、贯标培训和企业知识产权培训。涉及全州各县市知识产权行业及所辖企业.</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90"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指标 １：组织培训班次（次）</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组织培训班次4次</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　指标 ２：培训参加人次（人次） </w:t>
            </w:r>
          </w:p>
        </w:tc>
        <w:tc>
          <w:tcPr>
            <w:tcW w:w="3773" w:type="dxa"/>
            <w:gridSpan w:val="4"/>
            <w:tcBorders>
              <w:top w:val="single" w:color="000000" w:sz="4" w:space="0"/>
              <w:left w:val="nil"/>
              <w:bottom w:val="single" w:color="000000" w:sz="4" w:space="0"/>
              <w:right w:val="single" w:color="000000" w:sz="4" w:space="0"/>
            </w:tcBorders>
            <w:vAlign w:val="center"/>
          </w:tcPr>
          <w:p>
            <w:pPr>
              <w:widowControl/>
              <w:rPr>
                <w:rFonts w:ascii="宋体" w:hAnsi="宋体" w:cs="宋体"/>
                <w:kern w:val="0"/>
                <w:sz w:val="18"/>
                <w:szCs w:val="18"/>
              </w:rPr>
            </w:pPr>
            <w:r>
              <w:rPr>
                <w:rFonts w:hint="eastAsia" w:ascii="宋体" w:hAnsi="宋体" w:cs="宋体"/>
                <w:kern w:val="0"/>
                <w:sz w:val="18"/>
                <w:szCs w:val="18"/>
              </w:rPr>
              <w:t>参加培训人次300人次</w:t>
            </w:r>
          </w:p>
        </w:tc>
      </w:tr>
      <w:tr>
        <w:tblPrEx>
          <w:tblLayout w:type="fixed"/>
          <w:tblCellMar>
            <w:top w:w="0" w:type="dxa"/>
            <w:left w:w="108" w:type="dxa"/>
            <w:bottom w:w="0" w:type="dxa"/>
            <w:right w:w="108" w:type="dxa"/>
          </w:tblCellMar>
        </w:tblPrEx>
        <w:trPr>
          <w:trHeight w:val="340"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指标3：培训天数（天）</w:t>
            </w:r>
          </w:p>
        </w:tc>
        <w:tc>
          <w:tcPr>
            <w:tcW w:w="3773" w:type="dxa"/>
            <w:gridSpan w:val="4"/>
            <w:tcBorders>
              <w:top w:val="single" w:color="000000" w:sz="4" w:space="0"/>
              <w:left w:val="nil"/>
              <w:bottom w:val="single" w:color="000000" w:sz="4" w:space="0"/>
              <w:right w:val="single" w:color="000000" w:sz="4" w:space="0"/>
            </w:tcBorders>
            <w:vAlign w:val="center"/>
          </w:tcPr>
          <w:p>
            <w:pPr>
              <w:widowControl/>
              <w:rPr>
                <w:rFonts w:ascii="宋体" w:hAnsi="宋体" w:cs="宋体"/>
                <w:kern w:val="0"/>
                <w:sz w:val="18"/>
                <w:szCs w:val="18"/>
              </w:rPr>
            </w:pPr>
            <w:r>
              <w:rPr>
                <w:rFonts w:hint="eastAsia" w:ascii="宋体" w:hAnsi="宋体" w:cs="宋体"/>
                <w:kern w:val="0"/>
                <w:sz w:val="18"/>
                <w:szCs w:val="18"/>
              </w:rPr>
              <w:t xml:space="preserve"> 培训持续的天数8天</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指标 １：培训覆盖率（%）</w:t>
            </w:r>
          </w:p>
        </w:tc>
        <w:tc>
          <w:tcPr>
            <w:tcW w:w="3773" w:type="dxa"/>
            <w:gridSpan w:val="4"/>
            <w:tcBorders>
              <w:top w:val="single" w:color="000000" w:sz="4" w:space="0"/>
              <w:left w:val="nil"/>
              <w:bottom w:val="single" w:color="000000" w:sz="4" w:space="0"/>
              <w:right w:val="single" w:color="000000" w:sz="4" w:space="0"/>
            </w:tcBorders>
            <w:vAlign w:val="center"/>
          </w:tcPr>
          <w:p>
            <w:pPr>
              <w:widowControl/>
              <w:rPr>
                <w:rFonts w:ascii="宋体" w:hAnsi="宋体" w:cs="宋体"/>
                <w:kern w:val="0"/>
                <w:sz w:val="18"/>
                <w:szCs w:val="18"/>
              </w:rPr>
            </w:pPr>
            <w:r>
              <w:rPr>
                <w:rFonts w:hint="eastAsia" w:ascii="宋体" w:hAnsi="宋体" w:cs="宋体"/>
                <w:kern w:val="0"/>
                <w:sz w:val="18"/>
                <w:szCs w:val="18"/>
              </w:rPr>
              <w:t xml:space="preserve"> 培训对象数量占应覆盖对象数量比率100%</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指标2：培训出勤率（%）</w:t>
            </w:r>
          </w:p>
        </w:tc>
        <w:tc>
          <w:tcPr>
            <w:tcW w:w="3773" w:type="dxa"/>
            <w:gridSpan w:val="4"/>
            <w:tcBorders>
              <w:top w:val="single" w:color="000000" w:sz="4" w:space="0"/>
              <w:left w:val="nil"/>
              <w:bottom w:val="single" w:color="000000" w:sz="4" w:space="0"/>
              <w:right w:val="single" w:color="000000" w:sz="4" w:space="0"/>
            </w:tcBorders>
            <w:vAlign w:val="center"/>
          </w:tcPr>
          <w:p>
            <w:pPr>
              <w:widowControl/>
              <w:rPr>
                <w:rFonts w:ascii="宋体" w:hAnsi="宋体" w:cs="宋体"/>
                <w:kern w:val="0"/>
                <w:sz w:val="18"/>
                <w:szCs w:val="18"/>
              </w:rPr>
            </w:pPr>
            <w:r>
              <w:rPr>
                <w:rFonts w:hint="eastAsia" w:ascii="宋体" w:hAnsi="宋体" w:cs="宋体"/>
                <w:kern w:val="0"/>
                <w:sz w:val="18"/>
                <w:szCs w:val="18"/>
              </w:rPr>
              <w:t>实际出勤学员数量占参加培训学员数量比率100%</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指标3：培训合格率（% ）</w:t>
            </w:r>
          </w:p>
        </w:tc>
        <w:tc>
          <w:tcPr>
            <w:tcW w:w="3773" w:type="dxa"/>
            <w:gridSpan w:val="4"/>
            <w:tcBorders>
              <w:top w:val="single" w:color="000000" w:sz="4" w:space="0"/>
              <w:left w:val="nil"/>
              <w:bottom w:val="single" w:color="000000" w:sz="4" w:space="0"/>
              <w:right w:val="single" w:color="000000" w:sz="4" w:space="0"/>
            </w:tcBorders>
            <w:vAlign w:val="center"/>
          </w:tcPr>
          <w:p>
            <w:pPr>
              <w:widowControl/>
              <w:rPr>
                <w:rFonts w:ascii="宋体" w:hAnsi="宋体" w:cs="宋体"/>
                <w:kern w:val="0"/>
                <w:sz w:val="18"/>
                <w:szCs w:val="18"/>
              </w:rPr>
            </w:pPr>
            <w:r>
              <w:rPr>
                <w:rFonts w:hint="eastAsia" w:ascii="宋体" w:hAnsi="宋体" w:cs="宋体"/>
                <w:kern w:val="0"/>
                <w:sz w:val="18"/>
                <w:szCs w:val="18"/>
              </w:rPr>
              <w:t>培训合格学员数量，占参加培训学员数量比率100%</w:t>
            </w: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指标1：指标1：受训学员满意度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满意和较满意的受训学员数量，占调查总人数的100%</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bl>
    <w:p>
      <w:pPr>
        <w:widowControl/>
        <w:spacing w:line="560" w:lineRule="exact"/>
        <w:ind w:firstLine="627" w:firstLineChars="196"/>
        <w:jc w:val="left"/>
        <w:rPr>
          <w:rFonts w:ascii="仿宋_GB2312" w:eastAsia="仿宋_GB2312"/>
        </w:rPr>
      </w:pPr>
      <w:r>
        <w:rPr>
          <w:rFonts w:ascii="仿宋_GB2312" w:hAnsi="宋体" w:eastAsia="仿宋_GB2312" w:cs="宋体"/>
          <w:kern w:val="0"/>
          <w:sz w:val="32"/>
          <w:szCs w:val="32"/>
        </w:rPr>
        <w:t xml:space="preserve"> </w:t>
      </w:r>
    </w:p>
    <w:tbl>
      <w:tblPr>
        <w:tblStyle w:val="6"/>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vAlign w:val="bottom"/>
          </w:tcPr>
          <w:p>
            <w:pPr>
              <w:widowControl/>
              <w:jc w:val="center"/>
              <w:outlineLvl w:val="1"/>
              <w:rPr>
                <w:rFonts w:ascii="宋体" w:hAnsi="宋体" w:eastAsia="仿宋_GB2312" w:cs="宋体"/>
                <w:b/>
                <w:bCs/>
                <w:kern w:val="0"/>
                <w:sz w:val="32"/>
                <w:szCs w:val="32"/>
              </w:rPr>
            </w:pPr>
            <w:r>
              <w:rPr>
                <w:rFonts w:hint="eastAsia" w:ascii="仿宋_GB2312" w:hAnsi="宋体" w:eastAsia="仿宋_GB2312"/>
                <w:b/>
                <w:kern w:val="0"/>
                <w:sz w:val="32"/>
                <w:szCs w:val="32"/>
              </w:rPr>
              <w:t>项  目  支  出  绩  效  目  标  表（四）</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昌吉州知识产权局</w:t>
            </w:r>
          </w:p>
        </w:tc>
        <w:tc>
          <w:tcPr>
            <w:tcW w:w="19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 xml:space="preserve"> 知识产权执法项目</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20</w:t>
            </w:r>
          </w:p>
        </w:tc>
        <w:tc>
          <w:tcPr>
            <w:tcW w:w="1810"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20</w:t>
            </w:r>
          </w:p>
        </w:tc>
        <w:tc>
          <w:tcPr>
            <w:tcW w:w="1381"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tcPr>
          <w:p>
            <w:pPr>
              <w:widowControl/>
              <w:jc w:val="left"/>
              <w:rPr>
                <w:rFonts w:ascii="宋体" w:hAnsi="宋体" w:cs="宋体"/>
                <w:kern w:val="0"/>
                <w:sz w:val="18"/>
                <w:szCs w:val="18"/>
              </w:rPr>
            </w:pPr>
            <w:r>
              <w:rPr>
                <w:rFonts w:hint="eastAsia" w:ascii="宋体" w:hAnsi="宋体" w:cs="宋体"/>
                <w:kern w:val="0"/>
                <w:sz w:val="18"/>
                <w:szCs w:val="18"/>
              </w:rPr>
              <w:t>　加大知识产权保护力度，打击和抑制知识产权假冒侵权行为，严格专利保护，切实维护广大专利权人的利益。，使企业无形资产价值得到提升，巩固企业市场竞争地位。.</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25"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90"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指标 １：执法行动次数（次）  </w:t>
            </w:r>
          </w:p>
        </w:tc>
        <w:tc>
          <w:tcPr>
            <w:tcW w:w="3773" w:type="dxa"/>
            <w:gridSpan w:val="4"/>
            <w:tcBorders>
              <w:top w:val="single" w:color="000000" w:sz="4" w:space="0"/>
              <w:left w:val="nil"/>
              <w:bottom w:val="single" w:color="000000" w:sz="4" w:space="0"/>
              <w:right w:val="single" w:color="000000" w:sz="4" w:space="0"/>
            </w:tcBorders>
            <w:vAlign w:val="center"/>
          </w:tcPr>
          <w:p>
            <w:pPr>
              <w:widowControl/>
              <w:rPr>
                <w:rFonts w:ascii="宋体" w:hAnsi="宋体" w:cs="宋体"/>
                <w:kern w:val="0"/>
                <w:sz w:val="18"/>
                <w:szCs w:val="18"/>
              </w:rPr>
            </w:pPr>
            <w:r>
              <w:rPr>
                <w:rFonts w:hint="eastAsia" w:ascii="宋体" w:hAnsi="宋体" w:cs="宋体"/>
                <w:kern w:val="0"/>
                <w:sz w:val="18"/>
                <w:szCs w:val="18"/>
              </w:rPr>
              <w:t xml:space="preserve"> 执法行动次数2次</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指标２：办理案件数（个）</w:t>
            </w:r>
          </w:p>
        </w:tc>
        <w:tc>
          <w:tcPr>
            <w:tcW w:w="3773" w:type="dxa"/>
            <w:gridSpan w:val="4"/>
            <w:tcBorders>
              <w:top w:val="single" w:color="000000" w:sz="4" w:space="0"/>
              <w:left w:val="nil"/>
              <w:bottom w:val="single" w:color="000000" w:sz="4" w:space="0"/>
              <w:right w:val="single" w:color="000000" w:sz="4" w:space="0"/>
            </w:tcBorders>
            <w:vAlign w:val="center"/>
          </w:tcPr>
          <w:p>
            <w:pPr>
              <w:widowControl/>
              <w:rPr>
                <w:rFonts w:ascii="宋体" w:hAnsi="宋体" w:cs="宋体"/>
                <w:kern w:val="0"/>
                <w:sz w:val="18"/>
                <w:szCs w:val="18"/>
              </w:rPr>
            </w:pPr>
            <w:r>
              <w:rPr>
                <w:rFonts w:hint="eastAsia" w:ascii="宋体" w:hAnsi="宋体" w:cs="宋体"/>
                <w:kern w:val="0"/>
                <w:sz w:val="18"/>
                <w:szCs w:val="18"/>
              </w:rPr>
              <w:t xml:space="preserve">   办理案件数量70个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指标3：：错案率（%） </w:t>
            </w:r>
          </w:p>
        </w:tc>
        <w:tc>
          <w:tcPr>
            <w:tcW w:w="3773" w:type="dxa"/>
            <w:gridSpan w:val="4"/>
            <w:tcBorders>
              <w:top w:val="single" w:color="000000" w:sz="4" w:space="0"/>
              <w:left w:val="nil"/>
              <w:bottom w:val="single" w:color="000000" w:sz="4" w:space="0"/>
              <w:right w:val="single" w:color="000000" w:sz="4" w:space="0"/>
            </w:tcBorders>
            <w:vAlign w:val="center"/>
          </w:tcPr>
          <w:p>
            <w:pPr>
              <w:widowControl/>
              <w:rPr>
                <w:rFonts w:ascii="宋体" w:hAnsi="宋体" w:cs="宋体"/>
                <w:kern w:val="0"/>
                <w:sz w:val="18"/>
                <w:szCs w:val="18"/>
              </w:rPr>
            </w:pPr>
            <w:r>
              <w:rPr>
                <w:rFonts w:hint="eastAsia" w:ascii="宋体" w:hAnsi="宋体" w:cs="宋体"/>
                <w:kern w:val="0"/>
                <w:sz w:val="18"/>
                <w:szCs w:val="18"/>
              </w:rPr>
              <w:t xml:space="preserve">  错案数占受理案件总数的比率0</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指标１案件办结率（%）</w:t>
            </w:r>
          </w:p>
        </w:tc>
        <w:tc>
          <w:tcPr>
            <w:tcW w:w="3773" w:type="dxa"/>
            <w:gridSpan w:val="4"/>
            <w:tcBorders>
              <w:top w:val="single" w:color="000000" w:sz="4" w:space="0"/>
              <w:left w:val="nil"/>
              <w:bottom w:val="single" w:color="000000" w:sz="4" w:space="0"/>
              <w:right w:val="single" w:color="000000" w:sz="4" w:space="0"/>
            </w:tcBorders>
            <w:vAlign w:val="center"/>
          </w:tcPr>
          <w:p>
            <w:pPr>
              <w:widowControl/>
              <w:rPr>
                <w:rFonts w:ascii="宋体" w:hAnsi="宋体" w:cs="宋体"/>
                <w:kern w:val="0"/>
                <w:sz w:val="18"/>
                <w:szCs w:val="18"/>
              </w:rPr>
            </w:pPr>
            <w:r>
              <w:rPr>
                <w:rFonts w:hint="eastAsia" w:ascii="宋体" w:hAnsi="宋体" w:cs="宋体"/>
                <w:kern w:val="0"/>
                <w:sz w:val="18"/>
                <w:szCs w:val="18"/>
              </w:rPr>
              <w:t xml:space="preserve"> 办结案件数量占立案案件总数的比率100%</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指标2:审限结案率（%）</w:t>
            </w:r>
          </w:p>
        </w:tc>
        <w:tc>
          <w:tcPr>
            <w:tcW w:w="3773" w:type="dxa"/>
            <w:gridSpan w:val="4"/>
            <w:tcBorders>
              <w:top w:val="single" w:color="000000" w:sz="4" w:space="0"/>
              <w:left w:val="nil"/>
              <w:bottom w:val="single" w:color="000000" w:sz="4" w:space="0"/>
              <w:right w:val="single" w:color="000000" w:sz="4" w:space="0"/>
            </w:tcBorders>
            <w:vAlign w:val="center"/>
          </w:tcPr>
          <w:p>
            <w:pPr>
              <w:widowControl/>
              <w:rPr>
                <w:rFonts w:ascii="宋体" w:hAnsi="宋体" w:cs="宋体"/>
                <w:kern w:val="0"/>
                <w:sz w:val="18"/>
                <w:szCs w:val="18"/>
              </w:rPr>
            </w:pPr>
            <w:r>
              <w:rPr>
                <w:rFonts w:hint="eastAsia" w:ascii="宋体" w:hAnsi="宋体" w:cs="宋体"/>
                <w:kern w:val="0"/>
                <w:sz w:val="18"/>
                <w:szCs w:val="18"/>
              </w:rPr>
              <w:t xml:space="preserve"> 法定审限内结案数站结案总数的比率100%</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指标3：：错案率（%） </w:t>
            </w:r>
          </w:p>
        </w:tc>
        <w:tc>
          <w:tcPr>
            <w:tcW w:w="3773" w:type="dxa"/>
            <w:gridSpan w:val="4"/>
            <w:tcBorders>
              <w:top w:val="single" w:color="000000" w:sz="4" w:space="0"/>
              <w:left w:val="nil"/>
              <w:bottom w:val="single" w:color="000000" w:sz="4" w:space="0"/>
              <w:right w:val="single" w:color="000000" w:sz="4" w:space="0"/>
            </w:tcBorders>
            <w:vAlign w:val="center"/>
          </w:tcPr>
          <w:p>
            <w:pPr>
              <w:widowControl/>
              <w:rPr>
                <w:rFonts w:ascii="宋体" w:hAnsi="宋体" w:cs="宋体"/>
                <w:kern w:val="0"/>
                <w:sz w:val="18"/>
                <w:szCs w:val="18"/>
              </w:rPr>
            </w:pPr>
            <w:r>
              <w:rPr>
                <w:rFonts w:hint="eastAsia" w:ascii="宋体" w:hAnsi="宋体" w:cs="宋体"/>
                <w:kern w:val="0"/>
                <w:sz w:val="18"/>
                <w:szCs w:val="18"/>
              </w:rPr>
              <w:t xml:space="preserve"> 错案数占受理案件总数的比率0</w:t>
            </w: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指标1：专利权人满意度（%）</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：专利权人满意度85%以上</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bl>
    <w:p>
      <w:pPr>
        <w:widowControl/>
        <w:spacing w:line="560" w:lineRule="exact"/>
        <w:ind w:firstLine="411" w:firstLineChars="196"/>
        <w:jc w:val="left"/>
        <w:rPr>
          <w:rFonts w:ascii="仿宋_GB2312" w:eastAsia="仿宋_GB2312"/>
        </w:rPr>
        <w:sectPr>
          <w:pgSz w:w="16838" w:h="11906" w:orient="landscape"/>
          <w:pgMar w:top="1800" w:right="1440" w:bottom="1800" w:left="1440" w:header="851" w:footer="992" w:gutter="0"/>
          <w:cols w:space="425" w:num="1"/>
          <w:docGrid w:type="lines" w:linePitch="312" w:charSpace="0"/>
        </w:sectPr>
      </w:pPr>
    </w:p>
    <w:p>
      <w:pPr>
        <w:widowControl/>
        <w:spacing w:line="56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无。     </w:t>
      </w:r>
    </w:p>
    <w:p>
      <w:pPr>
        <w:widowControl/>
        <w:spacing w:before="156" w:beforeLines="50"/>
        <w:jc w:val="center"/>
        <w:outlineLvl w:val="1"/>
        <w:rPr>
          <w:rFonts w:ascii="仿宋_GB2312" w:hAnsi="黑体" w:eastAsia="仿宋_GB2312"/>
          <w:b/>
          <w:kern w:val="0"/>
          <w:sz w:val="32"/>
          <w:szCs w:val="32"/>
        </w:rPr>
      </w:pPr>
      <w:r>
        <w:rPr>
          <w:rFonts w:hint="eastAsia" w:ascii="仿宋_GB2312" w:hAnsi="黑体" w:eastAsia="仿宋_GB2312"/>
          <w:b/>
          <w:kern w:val="0"/>
          <w:sz w:val="32"/>
          <w:szCs w:val="32"/>
        </w:rPr>
        <w:t>第四部分</w:t>
      </w:r>
      <w:r>
        <w:rPr>
          <w:rFonts w:ascii="仿宋_GB2312" w:hAnsi="黑体" w:eastAsia="仿宋_GB2312"/>
          <w:b/>
          <w:kern w:val="0"/>
          <w:sz w:val="32"/>
          <w:szCs w:val="32"/>
        </w:rPr>
        <w:t xml:space="preserve">  </w:t>
      </w:r>
      <w:r>
        <w:rPr>
          <w:rFonts w:hint="eastAsia" w:ascii="仿宋_GB2312" w:hAnsi="黑体" w:eastAsia="仿宋_GB2312"/>
          <w:b/>
          <w:kern w:val="0"/>
          <w:sz w:val="32"/>
          <w:szCs w:val="32"/>
        </w:rPr>
        <w:t>名词解释</w:t>
      </w:r>
    </w:p>
    <w:p>
      <w:pPr>
        <w:widowControl/>
        <w:spacing w:line="560" w:lineRule="exact"/>
        <w:ind w:firstLine="640"/>
        <w:jc w:val="left"/>
        <w:rPr>
          <w:rFonts w:ascii="仿宋_GB2312" w:hAnsi="宋体" w:eastAsia="仿宋_GB2312" w:cs="宋体"/>
          <w:b/>
          <w:kern w:val="0"/>
          <w:sz w:val="32"/>
          <w:szCs w:val="32"/>
        </w:rPr>
      </w:pPr>
      <w:r>
        <w:rPr>
          <w:rFonts w:hint="eastAsia" w:ascii="仿宋_GB2312" w:hAnsi="宋体" w:eastAsia="仿宋_GB2312" w:cs="宋体"/>
          <w:b/>
          <w:kern w:val="0"/>
          <w:sz w:val="32"/>
          <w:szCs w:val="32"/>
        </w:rPr>
        <w:t>名词解释：</w:t>
      </w:r>
    </w:p>
    <w:p>
      <w:pPr>
        <w:spacing w:line="550" w:lineRule="exact"/>
        <w:ind w:firstLine="642"/>
        <w:rPr>
          <w:rFonts w:ascii="仿宋_GB2312" w:eastAsia="仿宋_GB2312"/>
          <w:sz w:val="32"/>
          <w:szCs w:val="32"/>
        </w:rPr>
      </w:pPr>
      <w:r>
        <w:rPr>
          <w:rFonts w:hint="eastAsia" w:ascii="仿宋_GB2312" w:hAnsi="黑体" w:eastAsia="仿宋_GB2312"/>
          <w:sz w:val="32"/>
          <w:szCs w:val="32"/>
        </w:rPr>
        <w:t>一、财政拨款：</w:t>
      </w:r>
      <w:r>
        <w:rPr>
          <w:rFonts w:hint="eastAsia" w:ascii="仿宋_GB2312" w:eastAsia="仿宋_GB2312"/>
          <w:sz w:val="32"/>
          <w:szCs w:val="32"/>
        </w:rPr>
        <w:t>指由一般公共预算、政府性基金预算安排的财政拨款数。</w:t>
      </w:r>
    </w:p>
    <w:p>
      <w:pPr>
        <w:spacing w:line="550" w:lineRule="exact"/>
        <w:ind w:firstLine="642"/>
        <w:rPr>
          <w:rFonts w:ascii="仿宋_GB2312" w:eastAsia="仿宋_GB2312"/>
          <w:sz w:val="32"/>
          <w:szCs w:val="32"/>
        </w:rPr>
      </w:pPr>
      <w:r>
        <w:rPr>
          <w:rFonts w:hint="eastAsia" w:ascii="仿宋_GB2312" w:hAnsi="黑体" w:eastAsia="仿宋_GB2312"/>
          <w:sz w:val="32"/>
          <w:szCs w:val="32"/>
        </w:rPr>
        <w:t>二、一般公共预算：</w:t>
      </w:r>
      <w:r>
        <w:rPr>
          <w:rFonts w:hint="eastAsia" w:ascii="仿宋_GB2312" w:eastAsia="仿宋_GB2312"/>
          <w:sz w:val="32"/>
          <w:szCs w:val="32"/>
        </w:rPr>
        <w:t>包括公共财政拨款（补助）资金、专项收入。</w:t>
      </w:r>
    </w:p>
    <w:p>
      <w:pPr>
        <w:spacing w:line="550" w:lineRule="exact"/>
        <w:ind w:firstLine="642"/>
        <w:rPr>
          <w:rFonts w:ascii="仿宋_GB2312" w:eastAsia="仿宋_GB2312"/>
          <w:sz w:val="32"/>
          <w:szCs w:val="32"/>
        </w:rPr>
      </w:pPr>
      <w:r>
        <w:rPr>
          <w:rFonts w:hint="eastAsia" w:ascii="仿宋_GB2312" w:hAnsi="黑体" w:eastAsia="仿宋_GB2312"/>
          <w:sz w:val="32"/>
          <w:szCs w:val="32"/>
        </w:rPr>
        <w:t>三、基本支出：</w:t>
      </w:r>
      <w:r>
        <w:rPr>
          <w:rFonts w:hint="eastAsia" w:ascii="仿宋_GB2312" w:eastAsia="仿宋_GB2312"/>
          <w:sz w:val="32"/>
          <w:szCs w:val="32"/>
        </w:rPr>
        <w:t>包括人员经费、商品和服务支出（定额）。其中，人员经费包括工资福利支出、对个人和家庭的补助。</w:t>
      </w:r>
    </w:p>
    <w:p>
      <w:pPr>
        <w:spacing w:line="550" w:lineRule="exact"/>
        <w:ind w:firstLine="642"/>
        <w:rPr>
          <w:rFonts w:ascii="仿宋_GB2312" w:eastAsia="仿宋_GB2312"/>
          <w:sz w:val="32"/>
          <w:szCs w:val="32"/>
        </w:rPr>
      </w:pPr>
      <w:r>
        <w:rPr>
          <w:rFonts w:hint="eastAsia" w:ascii="仿宋_GB2312" w:hAnsi="黑体" w:eastAsia="仿宋_GB2312"/>
          <w:sz w:val="32"/>
          <w:szCs w:val="32"/>
        </w:rPr>
        <w:t>四、“三公”经费：</w:t>
      </w:r>
      <w:r>
        <w:rPr>
          <w:rFonts w:hint="eastAsia" w:ascii="仿宋_GB2312" w:eastAsia="仿宋_GB2312"/>
          <w:sz w:val="32"/>
          <w:szCs w:val="32"/>
        </w:rPr>
        <w:t>指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50" w:lineRule="exact"/>
        <w:ind w:firstLine="642"/>
        <w:rPr>
          <w:rFonts w:ascii="仿宋_GB2312" w:eastAsia="仿宋_GB2312"/>
          <w:sz w:val="32"/>
          <w:szCs w:val="32"/>
        </w:rPr>
      </w:pPr>
      <w:r>
        <w:rPr>
          <w:rFonts w:hint="eastAsia" w:ascii="仿宋_GB2312" w:hAnsi="黑体" w:eastAsia="仿宋_GB2312"/>
          <w:sz w:val="32"/>
          <w:szCs w:val="32"/>
        </w:rPr>
        <w:t>五、机关运行经费：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spacing w:line="550" w:lineRule="exact"/>
        <w:rPr>
          <w:rFonts w:ascii="仿宋_GB2312" w:eastAsia="仿宋_GB2312"/>
          <w:sz w:val="32"/>
          <w:szCs w:val="32"/>
        </w:rPr>
      </w:pPr>
    </w:p>
    <w:p>
      <w:pPr>
        <w:spacing w:line="550" w:lineRule="exact"/>
        <w:ind w:left="5428" w:leftChars="2280" w:hanging="640" w:hangingChars="200"/>
        <w:rPr>
          <w:rFonts w:ascii="仿宋_GB2312" w:eastAsia="仿宋_GB2312"/>
          <w:sz w:val="32"/>
          <w:szCs w:val="32"/>
        </w:rPr>
      </w:pPr>
      <w:r>
        <w:rPr>
          <w:rFonts w:hint="eastAsia" w:ascii="仿宋_GB2312" w:eastAsia="仿宋_GB2312"/>
          <w:sz w:val="32"/>
          <w:szCs w:val="32"/>
        </w:rPr>
        <w:t>昌吉州知识产权局</w:t>
      </w:r>
      <w:r>
        <w:rPr>
          <w:rFonts w:ascii="仿宋_GB2312" w:eastAsia="仿宋_GB2312"/>
          <w:sz w:val="32"/>
          <w:szCs w:val="32"/>
        </w:rPr>
        <w:t xml:space="preserve">                    2019</w:t>
      </w:r>
      <w:r>
        <w:rPr>
          <w:rFonts w:hint="eastAsia" w:ascii="仿宋_GB2312" w:eastAsia="仿宋_GB2312"/>
          <w:sz w:val="32"/>
          <w:szCs w:val="32"/>
        </w:rPr>
        <w:t>年1月31日</w:t>
      </w:r>
    </w:p>
    <w:p>
      <w:pPr>
        <w:rPr>
          <w:rFonts w:ascii="仿宋_GB2312" w:eastAsia="仿宋_GB231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elvetica">
    <w:altName w:val="Arial"/>
    <w:panose1 w:val="020B0604020202020204"/>
    <w:charset w:val="00"/>
    <w:family w:val="swiss"/>
    <w:pitch w:val="default"/>
    <w:sig w:usb0="00000000" w:usb1="00000000" w:usb2="00000000" w:usb3="00000000" w:csb0="00000001" w:csb1="00000000"/>
  </w:font>
  <w:font w:name="仿宋_GB2312">
    <w:altName w:val="仿宋"/>
    <w:panose1 w:val="00000000000000000000"/>
    <w:charset w:val="86"/>
    <w:family w:val="modern"/>
    <w:pitch w:val="default"/>
    <w:sig w:usb0="00000000" w:usb1="00000000" w:usb2="00000010" w:usb3="00000000" w:csb0="00040000" w:csb1="00000000"/>
  </w:font>
  <w:font w:name="方正小标宋_GBK">
    <w:altName w:val="宋体"/>
    <w:panose1 w:val="00000000000000000000"/>
    <w:charset w:val="86"/>
    <w:family w:val="auto"/>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_GB2312">
    <w:altName w:val="Times New Roman"/>
    <w:panose1 w:val="00000000000000000000"/>
    <w:charset w:val="00"/>
    <w:family w:val="auto"/>
    <w:pitch w:val="default"/>
    <w:sig w:usb0="00000000" w:usb1="00000000" w:usb2="00000000" w:usb3="00000000" w:csb0="0000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12 -</w:t>
    </w:r>
    <w:r>
      <w:rPr>
        <w:rFonts w:ascii="宋体" w:hAnsi="宋体" w:eastAsia="宋体"/>
        <w:sz w:val="28"/>
        <w:szCs w:val="28"/>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0A31DB"/>
    <w:multiLevelType w:val="multilevel"/>
    <w:tmpl w:val="290A31DB"/>
    <w:lvl w:ilvl="0" w:tentative="0">
      <w:start w:val="3"/>
      <w:numFmt w:val="japaneseCounting"/>
      <w:lvlText w:val="%1、"/>
      <w:lvlJc w:val="left"/>
      <w:pPr>
        <w:ind w:left="1345" w:hanging="720"/>
      </w:pPr>
      <w:rPr>
        <w:rFonts w:hint="default"/>
      </w:rPr>
    </w:lvl>
    <w:lvl w:ilvl="1" w:tentative="0">
      <w:start w:val="1"/>
      <w:numFmt w:val="lowerLetter"/>
      <w:lvlText w:val="%2)"/>
      <w:lvlJc w:val="left"/>
      <w:pPr>
        <w:ind w:left="1465" w:hanging="420"/>
      </w:pPr>
    </w:lvl>
    <w:lvl w:ilvl="2" w:tentative="0">
      <w:start w:val="1"/>
      <w:numFmt w:val="lowerRoman"/>
      <w:lvlText w:val="%3."/>
      <w:lvlJc w:val="right"/>
      <w:pPr>
        <w:ind w:left="1885" w:hanging="420"/>
      </w:pPr>
    </w:lvl>
    <w:lvl w:ilvl="3" w:tentative="0">
      <w:start w:val="1"/>
      <w:numFmt w:val="decimal"/>
      <w:lvlText w:val="%4."/>
      <w:lvlJc w:val="left"/>
      <w:pPr>
        <w:ind w:left="2305" w:hanging="420"/>
      </w:pPr>
    </w:lvl>
    <w:lvl w:ilvl="4" w:tentative="0">
      <w:start w:val="1"/>
      <w:numFmt w:val="lowerLetter"/>
      <w:lvlText w:val="%5)"/>
      <w:lvlJc w:val="left"/>
      <w:pPr>
        <w:ind w:left="2725" w:hanging="420"/>
      </w:pPr>
    </w:lvl>
    <w:lvl w:ilvl="5" w:tentative="0">
      <w:start w:val="1"/>
      <w:numFmt w:val="lowerRoman"/>
      <w:lvlText w:val="%6."/>
      <w:lvlJc w:val="right"/>
      <w:pPr>
        <w:ind w:left="3145" w:hanging="420"/>
      </w:pPr>
    </w:lvl>
    <w:lvl w:ilvl="6" w:tentative="0">
      <w:start w:val="1"/>
      <w:numFmt w:val="decimal"/>
      <w:lvlText w:val="%7."/>
      <w:lvlJc w:val="left"/>
      <w:pPr>
        <w:ind w:left="3565" w:hanging="420"/>
      </w:pPr>
    </w:lvl>
    <w:lvl w:ilvl="7" w:tentative="0">
      <w:start w:val="1"/>
      <w:numFmt w:val="lowerLetter"/>
      <w:lvlText w:val="%8)"/>
      <w:lvlJc w:val="left"/>
      <w:pPr>
        <w:ind w:left="3985" w:hanging="420"/>
      </w:pPr>
    </w:lvl>
    <w:lvl w:ilvl="8" w:tentative="0">
      <w:start w:val="1"/>
      <w:numFmt w:val="lowerRoman"/>
      <w:lvlText w:val="%9."/>
      <w:lvlJc w:val="right"/>
      <w:pPr>
        <w:ind w:left="440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128"/>
    <w:rsid w:val="000514F2"/>
    <w:rsid w:val="000D7404"/>
    <w:rsid w:val="002354B2"/>
    <w:rsid w:val="003D7128"/>
    <w:rsid w:val="004F473F"/>
    <w:rsid w:val="005C1F35"/>
    <w:rsid w:val="005F5A0F"/>
    <w:rsid w:val="00653679"/>
    <w:rsid w:val="007B7139"/>
    <w:rsid w:val="007D6F23"/>
    <w:rsid w:val="00907D73"/>
    <w:rsid w:val="009E201E"/>
    <w:rsid w:val="00B108F5"/>
    <w:rsid w:val="00D1047E"/>
    <w:rsid w:val="00F552D7"/>
    <w:rsid w:val="01886CAC"/>
    <w:rsid w:val="01975558"/>
    <w:rsid w:val="0223496B"/>
    <w:rsid w:val="05417FAB"/>
    <w:rsid w:val="0B7C699A"/>
    <w:rsid w:val="0C377BC9"/>
    <w:rsid w:val="0EAA5070"/>
    <w:rsid w:val="0EE66D74"/>
    <w:rsid w:val="10217A4F"/>
    <w:rsid w:val="10B821D3"/>
    <w:rsid w:val="11D1507C"/>
    <w:rsid w:val="1583157F"/>
    <w:rsid w:val="16C849BF"/>
    <w:rsid w:val="1761662D"/>
    <w:rsid w:val="18055016"/>
    <w:rsid w:val="19E530A5"/>
    <w:rsid w:val="1AEE30F7"/>
    <w:rsid w:val="1DC37E8C"/>
    <w:rsid w:val="1DF10D76"/>
    <w:rsid w:val="1E000B0B"/>
    <w:rsid w:val="1E3E7484"/>
    <w:rsid w:val="1EB877AE"/>
    <w:rsid w:val="1F0352D8"/>
    <w:rsid w:val="221B5F88"/>
    <w:rsid w:val="22821733"/>
    <w:rsid w:val="23990B46"/>
    <w:rsid w:val="2A841543"/>
    <w:rsid w:val="2B015C0B"/>
    <w:rsid w:val="2C242982"/>
    <w:rsid w:val="2C9919FD"/>
    <w:rsid w:val="2CC97AAE"/>
    <w:rsid w:val="2D4D0335"/>
    <w:rsid w:val="2DD74C7B"/>
    <w:rsid w:val="2DD96758"/>
    <w:rsid w:val="30A61125"/>
    <w:rsid w:val="3392753A"/>
    <w:rsid w:val="341E29CC"/>
    <w:rsid w:val="34510E1D"/>
    <w:rsid w:val="38BA018E"/>
    <w:rsid w:val="395F0C5A"/>
    <w:rsid w:val="3BA3123F"/>
    <w:rsid w:val="3C447261"/>
    <w:rsid w:val="3ED12CCC"/>
    <w:rsid w:val="417252F0"/>
    <w:rsid w:val="432559FD"/>
    <w:rsid w:val="446B7298"/>
    <w:rsid w:val="44C13015"/>
    <w:rsid w:val="480A7CB4"/>
    <w:rsid w:val="49983E43"/>
    <w:rsid w:val="4AB65344"/>
    <w:rsid w:val="4AE42F76"/>
    <w:rsid w:val="4DBA567C"/>
    <w:rsid w:val="4EF71CF1"/>
    <w:rsid w:val="4FBD1D63"/>
    <w:rsid w:val="51617B48"/>
    <w:rsid w:val="519A61BC"/>
    <w:rsid w:val="51AA7168"/>
    <w:rsid w:val="524C182E"/>
    <w:rsid w:val="527626DE"/>
    <w:rsid w:val="54591409"/>
    <w:rsid w:val="54C36EAF"/>
    <w:rsid w:val="554E7686"/>
    <w:rsid w:val="55EC7D4A"/>
    <w:rsid w:val="56EB3D77"/>
    <w:rsid w:val="57A12B1F"/>
    <w:rsid w:val="582702E1"/>
    <w:rsid w:val="58342A4E"/>
    <w:rsid w:val="5C5B749B"/>
    <w:rsid w:val="5CAF6E4F"/>
    <w:rsid w:val="5EE158C4"/>
    <w:rsid w:val="646703C1"/>
    <w:rsid w:val="67D351CF"/>
    <w:rsid w:val="685430C9"/>
    <w:rsid w:val="69AB7964"/>
    <w:rsid w:val="6AE668BA"/>
    <w:rsid w:val="6BB104CE"/>
    <w:rsid w:val="6CF57FEB"/>
    <w:rsid w:val="6EF2128A"/>
    <w:rsid w:val="70B57556"/>
    <w:rsid w:val="71802B72"/>
    <w:rsid w:val="71BB3E9B"/>
    <w:rsid w:val="71C136AB"/>
    <w:rsid w:val="73843EF6"/>
    <w:rsid w:val="749916AF"/>
    <w:rsid w:val="762E46AE"/>
    <w:rsid w:val="7735256A"/>
    <w:rsid w:val="7923581A"/>
    <w:rsid w:val="7A2449C0"/>
    <w:rsid w:val="7A36685C"/>
    <w:rsid w:val="7B7C7AFB"/>
    <w:rsid w:val="7D42275F"/>
    <w:rsid w:val="7D9375E5"/>
    <w:rsid w:val="7DAF6E8F"/>
    <w:rsid w:val="7DBC67B2"/>
    <w:rsid w:val="7ED2689D"/>
    <w:rsid w:val="7EE96CA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7"/>
    <w:qFormat/>
    <w:uiPriority w:val="99"/>
    <w:pPr>
      <w:tabs>
        <w:tab w:val="center" w:pos="4153"/>
        <w:tab w:val="right" w:pos="8306"/>
      </w:tabs>
      <w:snapToGrid w:val="0"/>
      <w:jc w:val="left"/>
    </w:pPr>
    <w:rPr>
      <w:rFonts w:eastAsia="黑体"/>
      <w:kern w:val="0"/>
      <w:sz w:val="18"/>
      <w:szCs w:val="18"/>
    </w:rPr>
  </w:style>
  <w:style w:type="paragraph" w:styleId="3">
    <w:name w:val="header"/>
    <w:basedOn w:val="1"/>
    <w:link w:val="8"/>
    <w:qFormat/>
    <w:uiPriority w:val="99"/>
    <w:pPr>
      <w:pBdr>
        <w:bottom w:val="single" w:color="auto" w:sz="6" w:space="1"/>
      </w:pBdr>
      <w:tabs>
        <w:tab w:val="center" w:pos="4153"/>
        <w:tab w:val="right" w:pos="8306"/>
      </w:tabs>
      <w:snapToGrid w:val="0"/>
      <w:jc w:val="center"/>
    </w:pPr>
    <w:rPr>
      <w:sz w:val="18"/>
      <w:szCs w:val="18"/>
    </w:rPr>
  </w:style>
  <w:style w:type="character" w:styleId="5">
    <w:name w:val="Strong"/>
    <w:basedOn w:val="4"/>
    <w:qFormat/>
    <w:uiPriority w:val="99"/>
    <w:rPr>
      <w:rFonts w:cs="Times New Roman"/>
      <w:b/>
    </w:rPr>
  </w:style>
  <w:style w:type="character" w:customStyle="1" w:styleId="7">
    <w:name w:val="页脚 Char"/>
    <w:basedOn w:val="4"/>
    <w:link w:val="2"/>
    <w:semiHidden/>
    <w:qFormat/>
    <w:locked/>
    <w:uiPriority w:val="99"/>
    <w:rPr>
      <w:rFonts w:ascii="Times New Roman" w:hAnsi="Times New Roman" w:eastAsia="黑体" w:cs="Times New Roman"/>
      <w:snapToGrid w:val="0"/>
      <w:kern w:val="0"/>
      <w:sz w:val="18"/>
      <w:szCs w:val="18"/>
    </w:rPr>
  </w:style>
  <w:style w:type="character" w:customStyle="1" w:styleId="8">
    <w:name w:val="页眉 Char"/>
    <w:basedOn w:val="4"/>
    <w:link w:val="3"/>
    <w:semiHidden/>
    <w:qFormat/>
    <w:locked/>
    <w:uiPriority w:val="99"/>
    <w:rPr>
      <w:rFonts w:ascii="Times New Roman" w:hAnsi="Times New Roman" w:eastAsia="宋体" w:cs="Times New Roman"/>
      <w:sz w:val="18"/>
      <w:szCs w:val="18"/>
    </w:rPr>
  </w:style>
  <w:style w:type="paragraph" w:customStyle="1" w:styleId="9">
    <w:name w:val="批注框文本1"/>
    <w:basedOn w:val="1"/>
    <w:link w:val="10"/>
    <w:qFormat/>
    <w:uiPriority w:val="99"/>
    <w:rPr>
      <w:sz w:val="18"/>
      <w:szCs w:val="18"/>
    </w:rPr>
  </w:style>
  <w:style w:type="character" w:customStyle="1" w:styleId="10">
    <w:name w:val="批注框文本 Char"/>
    <w:basedOn w:val="4"/>
    <w:link w:val="9"/>
    <w:semiHidden/>
    <w:qFormat/>
    <w:locked/>
    <w:uiPriority w:val="99"/>
    <w:rPr>
      <w:rFonts w:ascii="Times New Roman" w:hAnsi="Times New Roman" w:eastAsia="宋体" w:cs="Times New Roman"/>
      <w:sz w:val="18"/>
      <w:szCs w:val="18"/>
    </w:rPr>
  </w:style>
  <w:style w:type="character" w:customStyle="1" w:styleId="11">
    <w:name w:val="正文文本缩进 3 Char"/>
    <w:basedOn w:val="4"/>
    <w:link w:val="12"/>
    <w:semiHidden/>
    <w:qFormat/>
    <w:locked/>
    <w:uiPriority w:val="99"/>
    <w:rPr>
      <w:rFonts w:ascii="Times New Roman" w:hAnsi="Times New Roman" w:cs="Times New Roman"/>
      <w:sz w:val="24"/>
      <w:szCs w:val="24"/>
    </w:rPr>
  </w:style>
  <w:style w:type="paragraph" w:customStyle="1" w:styleId="12">
    <w:name w:val="Body Text Indent 31"/>
    <w:basedOn w:val="1"/>
    <w:link w:val="11"/>
    <w:qFormat/>
    <w:uiPriority w:val="99"/>
    <w:pPr>
      <w:pBdr>
        <w:top w:val="single" w:color="auto" w:sz="12" w:space="1"/>
        <w:bottom w:val="single" w:color="auto" w:sz="12" w:space="1"/>
      </w:pBdr>
      <w:spacing w:line="600" w:lineRule="exact"/>
      <w:ind w:left="1280" w:hanging="1280" w:hangingChars="400"/>
    </w:pPr>
    <w:rPr>
      <w:sz w:val="32"/>
    </w:rPr>
  </w:style>
  <w:style w:type="paragraph" w:customStyle="1" w:styleId="13">
    <w:name w:val="f1"/>
    <w:basedOn w:val="1"/>
    <w:qFormat/>
    <w:uiPriority w:val="99"/>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4">
    <w:name w:val="List Paragraph1"/>
    <w:basedOn w:val="1"/>
    <w:qFormat/>
    <w:uiPriority w:val="99"/>
    <w:pPr>
      <w:ind w:firstLine="420" w:firstLineChars="200"/>
    </w:pPr>
    <w:rPr>
      <w:rFonts w:ascii="Calibri" w:hAnsi="Calibri"/>
      <w:szCs w:val="22"/>
    </w:rPr>
  </w:style>
  <w:style w:type="paragraph" w:customStyle="1" w:styleId="15">
    <w:name w:val="普通(网站)1"/>
    <w:basedOn w:val="1"/>
    <w:qFormat/>
    <w:uiPriority w:val="99"/>
    <w:rPr>
      <w:rFonts w:ascii="Calibri" w:hAnsi="Calibri" w:cs="黑体"/>
      <w:sz w:val="24"/>
    </w:rPr>
  </w:style>
  <w:style w:type="paragraph" w:customStyle="1" w:styleId="16">
    <w:name w:val="Normal (Web)1"/>
    <w:basedOn w:val="1"/>
    <w:qFormat/>
    <w:uiPriority w:val="99"/>
    <w:pPr>
      <w:widowControl/>
      <w:spacing w:before="100" w:beforeAutospacing="1" w:after="100" w:afterAutospacing="1"/>
      <w:jc w:val="left"/>
    </w:pPr>
    <w:rPr>
      <w:rFonts w:ascii="宋体" w:hAnsi="宋体" w:cs="宋体"/>
      <w:kern w:val="0"/>
      <w:sz w:val="24"/>
    </w:rPr>
  </w:style>
  <w:style w:type="paragraph" w:customStyle="1" w:styleId="17">
    <w:name w:val="普通(网站)2"/>
    <w:basedOn w:val="1"/>
    <w:qFormat/>
    <w:uiPriority w:val="99"/>
    <w:rPr>
      <w:rFonts w:ascii="Calibri" w:hAnsi="Calibri" w:cs="黑体"/>
      <w:sz w:val="24"/>
    </w:rPr>
  </w:style>
  <w:style w:type="paragraph" w:customStyle="1" w:styleId="18">
    <w:name w:val="普通(网站)3"/>
    <w:basedOn w:val="1"/>
    <w:qFormat/>
    <w:uiPriority w:val="99"/>
    <w:rPr>
      <w:rFonts w:ascii="Calibri" w:hAnsi="Calibri" w:cs="黑体"/>
      <w:sz w:val="24"/>
    </w:rPr>
  </w:style>
  <w:style w:type="character" w:customStyle="1" w:styleId="19">
    <w:name w:val="Page Number1"/>
    <w:basedOn w:val="4"/>
    <w:qFormat/>
    <w:uiPriority w:val="99"/>
    <w:rPr>
      <w:rFonts w:cs="Times New Roman"/>
    </w:rPr>
  </w:style>
  <w:style w:type="paragraph" w:styleId="20">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28</Pages>
  <Words>2048</Words>
  <Characters>11680</Characters>
  <Lines>97</Lines>
  <Paragraphs>27</Paragraphs>
  <TotalTime>1</TotalTime>
  <ScaleCrop>false</ScaleCrop>
  <LinksUpToDate>false</LinksUpToDate>
  <CharactersWithSpaces>13701</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2019-01-15T18:37:00Z</dcterms:created>
  <dc:creator>王怡</dc:creator>
  <cp:lastModifiedBy>1</cp:lastModifiedBy>
  <dcterms:modified xsi:type="dcterms:W3CDTF">2021-06-04T05:30:26Z</dcterms:modified>
  <dc:title>王怡</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