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昌吉州动物疾病预防控制中心2019年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昌吉州动物疾病预防控制中心单位概况</w:t>
      </w:r>
    </w:p>
    <w:p>
      <w:pPr>
        <w:pStyle w:val="17"/>
        <w:widowControl/>
        <w:numPr>
          <w:ilvl w:val="0"/>
          <w:numId w:val="1"/>
        </w:numPr>
        <w:spacing w:line="460" w:lineRule="exact"/>
        <w:ind w:firstLineChars="0"/>
        <w:outlineLvl w:val="1"/>
        <w:rPr>
          <w:rFonts w:ascii="仿宋_GB2312" w:hAnsi="宋体" w:eastAsia="仿宋_GB2312"/>
          <w:kern w:val="0"/>
          <w:sz w:val="32"/>
          <w:szCs w:val="32"/>
        </w:rPr>
      </w:pPr>
      <w:r>
        <w:rPr>
          <w:rFonts w:hint="eastAsia" w:ascii="仿宋_GB2312" w:hAnsi="宋体" w:eastAsia="仿宋_GB2312"/>
          <w:kern w:val="0"/>
          <w:sz w:val="32"/>
          <w:szCs w:val="32"/>
        </w:rPr>
        <w:t>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2019年部门预算公开表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一、关于昌吉州动物疾病预防控制中心2019年收支预算情况的总体说明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二、关于昌吉州动物疾病预防控制中心2019年收入预算情况说明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三、关于昌吉州动物疾病预防控制中心2019年支出预算情况说明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昌吉州动物疾病预防控制中心2019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五、关于昌吉州动物疾病预防控制中心2019年一般公共预算当年拨款情况说明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六、关于昌吉州动物疾病预防控制中心2019年一般公共预算基本支出情况说明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七、关于昌吉州动物疾病预防控制中心2019年项目支出情况说明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八、关于昌吉州动物疾病预防控制中心2019年一般公共预算“三公”经费预算情况说明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九、关于昌吉州动物疾病预防控制中心2019年政府性基金预算拨款情况说明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昌吉州动物疾病预防控制中心部门单位概况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widowControl/>
        <w:spacing w:line="56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负责</w:t>
      </w:r>
      <w:r>
        <w:rPr>
          <w:rFonts w:hint="eastAsia" w:ascii="仿宋_GB2312" w:hAnsi="宋体" w:eastAsia="仿宋_GB2312" w:cs="宋体"/>
          <w:kern w:val="0"/>
          <w:sz w:val="32"/>
          <w:szCs w:val="32"/>
          <w:highlight w:val="none"/>
        </w:rPr>
        <w:t>动物防疫，动物疫情的监测、预警预报，动物防疫体系指导</w:t>
      </w:r>
      <w:r>
        <w:rPr>
          <w:rFonts w:hint="eastAsia" w:ascii="仿宋_GB2312" w:hAnsi="宋体" w:eastAsia="仿宋_GB2312" w:cs="宋体"/>
          <w:kern w:val="0"/>
          <w:sz w:val="32"/>
          <w:szCs w:val="32"/>
          <w:highlight w:val="none"/>
          <w:lang w:eastAsia="zh-CN"/>
        </w:rPr>
        <w:t>工作</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负责</w:t>
      </w:r>
      <w:r>
        <w:rPr>
          <w:rFonts w:hint="eastAsia" w:ascii="仿宋_GB2312" w:hAnsi="宋体" w:eastAsia="仿宋_GB2312" w:cs="宋体"/>
          <w:kern w:val="0"/>
          <w:sz w:val="32"/>
          <w:szCs w:val="32"/>
          <w:highlight w:val="none"/>
        </w:rPr>
        <w:t>畜牧兽医技术推广服务</w:t>
      </w:r>
      <w:r>
        <w:rPr>
          <w:rFonts w:hint="eastAsia" w:ascii="仿宋_GB2312" w:hAnsi="宋体" w:eastAsia="仿宋_GB2312" w:cs="宋体"/>
          <w:kern w:val="0"/>
          <w:sz w:val="32"/>
          <w:szCs w:val="32"/>
          <w:highlight w:val="none"/>
          <w:lang w:eastAsia="zh-CN"/>
        </w:rPr>
        <w:t>工作</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负责</w:t>
      </w:r>
      <w:r>
        <w:rPr>
          <w:rFonts w:hint="eastAsia" w:ascii="仿宋_GB2312" w:hAnsi="宋体" w:eastAsia="仿宋_GB2312" w:cs="宋体"/>
          <w:kern w:val="0"/>
          <w:sz w:val="32"/>
          <w:szCs w:val="32"/>
          <w:highlight w:val="none"/>
        </w:rPr>
        <w:t>种畜禽生产、经营监督管理</w:t>
      </w:r>
      <w:r>
        <w:rPr>
          <w:rFonts w:hint="eastAsia" w:ascii="仿宋_GB2312" w:hAnsi="宋体" w:eastAsia="仿宋_GB2312" w:cs="宋体"/>
          <w:kern w:val="0"/>
          <w:sz w:val="32"/>
          <w:szCs w:val="32"/>
          <w:highlight w:val="none"/>
          <w:lang w:eastAsia="zh-CN"/>
        </w:rPr>
        <w:t>工作</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负责</w:t>
      </w:r>
      <w:r>
        <w:rPr>
          <w:rFonts w:hint="eastAsia" w:ascii="仿宋_GB2312" w:hAnsi="宋体" w:eastAsia="仿宋_GB2312" w:cs="宋体"/>
          <w:kern w:val="0"/>
          <w:sz w:val="32"/>
          <w:szCs w:val="32"/>
          <w:highlight w:val="none"/>
        </w:rPr>
        <w:t>畜禽品种改良</w:t>
      </w:r>
      <w:r>
        <w:rPr>
          <w:rFonts w:hint="eastAsia" w:ascii="仿宋_GB2312" w:hAnsi="宋体" w:eastAsia="仿宋_GB2312" w:cs="宋体"/>
          <w:kern w:val="0"/>
          <w:sz w:val="32"/>
          <w:szCs w:val="32"/>
          <w:highlight w:val="none"/>
          <w:lang w:eastAsia="zh-CN"/>
        </w:rPr>
        <w:t>工作</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负责</w:t>
      </w:r>
      <w:r>
        <w:rPr>
          <w:rFonts w:hint="eastAsia" w:ascii="仿宋_GB2312" w:hAnsi="宋体" w:eastAsia="仿宋_GB2312" w:cs="宋体"/>
          <w:kern w:val="0"/>
          <w:sz w:val="32"/>
          <w:szCs w:val="32"/>
          <w:highlight w:val="none"/>
        </w:rPr>
        <w:t>动物疾病诊疗事故的鉴定和技术仲裁服务</w:t>
      </w:r>
      <w:r>
        <w:rPr>
          <w:rFonts w:hint="eastAsia" w:ascii="仿宋_GB2312" w:hAnsi="宋体" w:eastAsia="仿宋_GB2312" w:cs="宋体"/>
          <w:kern w:val="0"/>
          <w:sz w:val="32"/>
          <w:szCs w:val="32"/>
          <w:highlight w:val="none"/>
          <w:lang w:eastAsia="zh-CN"/>
        </w:rPr>
        <w:t>工作</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负责区、州下达的布病病原送样、调查等工作任务。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昌吉州动物疾病预防控制中心本级</w:t>
      </w:r>
      <w:r>
        <w:rPr>
          <w:rFonts w:hint="eastAsia" w:ascii="仿宋_GB2312" w:hAnsi="黑体" w:eastAsia="仿宋_GB2312" w:cs="宋体"/>
          <w:bCs/>
          <w:kern w:val="0"/>
          <w:sz w:val="32"/>
          <w:szCs w:val="32"/>
        </w:rPr>
        <w:t>下设6个处室，分别是：分别是：办公室、疫病监测科、防疫科、种畜禽管理科、布病防治科、畜牧兽医科</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昌吉州动物疾病预防控制中心编制数32人，实有人数31人，其中：在职31人，员额控制数人员1人，退休20人。</w:t>
      </w: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昌吉州动物动物疾病预防控制中心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563.02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填报部门：昌吉州动物动物疾病预防控制中心                                                    单位：万元</w:t>
      </w:r>
    </w:p>
    <w:tbl>
      <w:tblPr>
        <w:tblStyle w:val="7"/>
        <w:tblW w:w="9654" w:type="dxa"/>
        <w:tblInd w:w="93" w:type="dxa"/>
        <w:tblLayout w:type="fixed"/>
        <w:tblCellMar>
          <w:top w:w="0" w:type="dxa"/>
          <w:left w:w="108" w:type="dxa"/>
          <w:bottom w:w="0" w:type="dxa"/>
          <w:right w:w="108" w:type="dxa"/>
        </w:tblCellMar>
      </w:tblPr>
      <w:tblGrid>
        <w:gridCol w:w="516"/>
        <w:gridCol w:w="417"/>
        <w:gridCol w:w="417"/>
        <w:gridCol w:w="1714"/>
        <w:gridCol w:w="916"/>
        <w:gridCol w:w="916"/>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1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1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71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9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558.02</w:t>
            </w:r>
          </w:p>
        </w:tc>
        <w:tc>
          <w:tcPr>
            <w:tcW w:w="91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558.02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08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病虫害控制</w:t>
            </w:r>
          </w:p>
        </w:tc>
        <w:tc>
          <w:tcPr>
            <w:tcW w:w="9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w:t>
            </w:r>
          </w:p>
        </w:tc>
        <w:tc>
          <w:tcPr>
            <w:tcW w:w="9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91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9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91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563</w:t>
            </w:r>
            <w:r>
              <w:rPr>
                <w:rFonts w:hint="eastAsia" w:ascii="仿宋_GB2312" w:eastAsia="仿宋_GB2312"/>
                <w:color w:val="000000"/>
                <w:sz w:val="20"/>
                <w:szCs w:val="20"/>
              </w:rPr>
              <w:t>.02　</w:t>
            </w:r>
          </w:p>
        </w:tc>
        <w:tc>
          <w:tcPr>
            <w:tcW w:w="916" w:type="dxa"/>
            <w:tcBorders>
              <w:top w:val="nil"/>
              <w:left w:val="nil"/>
              <w:bottom w:val="single" w:color="auto" w:sz="4" w:space="0"/>
              <w:right w:val="single" w:color="auto" w:sz="4" w:space="0"/>
            </w:tcBorders>
            <w:shd w:val="clear" w:color="auto" w:fill="auto"/>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563.02</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编制部门：昌吉州动物动物疾病预防控制中心                                                      单位：万元</w:t>
      </w:r>
    </w:p>
    <w:tbl>
      <w:tblPr>
        <w:tblStyle w:val="7"/>
        <w:tblW w:w="9229" w:type="dxa"/>
        <w:tblInd w:w="93" w:type="dxa"/>
        <w:tblLayout w:type="fixed"/>
        <w:tblCellMar>
          <w:top w:w="0" w:type="dxa"/>
          <w:left w:w="108" w:type="dxa"/>
          <w:bottom w:w="0" w:type="dxa"/>
          <w:right w:w="108" w:type="dxa"/>
        </w:tblCellMar>
      </w:tblPr>
      <w:tblGrid>
        <w:gridCol w:w="516"/>
        <w:gridCol w:w="416"/>
        <w:gridCol w:w="416"/>
        <w:gridCol w:w="2544"/>
        <w:gridCol w:w="1825"/>
        <w:gridCol w:w="1826"/>
        <w:gridCol w:w="1686"/>
      </w:tblGrid>
      <w:tr>
        <w:tblPrEx>
          <w:tblLayout w:type="fixed"/>
          <w:tblCellMar>
            <w:top w:w="0" w:type="dxa"/>
            <w:left w:w="108" w:type="dxa"/>
            <w:bottom w:w="0" w:type="dxa"/>
            <w:right w:w="108" w:type="dxa"/>
          </w:tblCellMar>
        </w:tblPrEx>
        <w:trPr>
          <w:trHeight w:val="345" w:hRule="atLeast"/>
        </w:trPr>
        <w:tc>
          <w:tcPr>
            <w:tcW w:w="389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3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2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68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2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2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254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558.02</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558.02</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08　</w:t>
            </w:r>
          </w:p>
        </w:tc>
        <w:tc>
          <w:tcPr>
            <w:tcW w:w="254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病虫害控制</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5</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54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54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563.02</w:t>
            </w:r>
          </w:p>
        </w:tc>
        <w:tc>
          <w:tcPr>
            <w:tcW w:w="18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r>
              <w:rPr>
                <w:rFonts w:hint="eastAsia" w:ascii="宋体" w:hAnsi="宋体" w:cs="宋体"/>
                <w:color w:val="000000"/>
                <w:kern w:val="0"/>
                <w:sz w:val="24"/>
                <w:lang w:val="en-US" w:eastAsia="zh-CN"/>
              </w:rPr>
              <w:t>58</w:t>
            </w:r>
            <w:r>
              <w:rPr>
                <w:rFonts w:hint="eastAsia" w:ascii="宋体" w:hAnsi="宋体" w:cs="宋体"/>
                <w:color w:val="000000"/>
                <w:kern w:val="0"/>
                <w:sz w:val="24"/>
              </w:rPr>
              <w:t>.02</w:t>
            </w:r>
          </w:p>
        </w:tc>
        <w:tc>
          <w:tcPr>
            <w:tcW w:w="168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5</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昌吉州动物动物疾病预防控制中心  </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563.02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563.02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563.02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563.02</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563.02</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563.02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563.02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563.02</w:t>
            </w:r>
          </w:p>
        </w:tc>
        <w:tc>
          <w:tcPr>
            <w:tcW w:w="22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563.02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563.02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66" w:type="dxa"/>
        <w:tblInd w:w="93" w:type="dxa"/>
        <w:tblLayout w:type="fixed"/>
        <w:tblCellMar>
          <w:top w:w="0" w:type="dxa"/>
          <w:left w:w="108" w:type="dxa"/>
          <w:bottom w:w="0" w:type="dxa"/>
          <w:right w:w="108" w:type="dxa"/>
        </w:tblCellMar>
      </w:tblPr>
      <w:tblGrid>
        <w:gridCol w:w="519"/>
        <w:gridCol w:w="492"/>
        <w:gridCol w:w="41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166"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39"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编制部门：昌吉州动物疾病预防控制中心</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39"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2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558.02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558.02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08　</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病虫害控制</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563.02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558.02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编制部门：昌吉州动物疾病预防控制中心</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181.05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181.05</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11.53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40.32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基础性绩效工资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56.39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56.39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奖励性绩效工资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33.4</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33.88</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其他工资福利支出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7.46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56.47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56.47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37.7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29.32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5.51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13.32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7.63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tcPr>
          <w:p>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合 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558.02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498.44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59.58</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661" w:type="dxa"/>
        <w:tblInd w:w="93" w:type="dxa"/>
        <w:tblLayout w:type="fixed"/>
        <w:tblCellMar>
          <w:top w:w="0" w:type="dxa"/>
          <w:left w:w="108" w:type="dxa"/>
          <w:bottom w:w="0" w:type="dxa"/>
          <w:right w:w="108" w:type="dxa"/>
        </w:tblCellMar>
      </w:tblPr>
      <w:tblGrid>
        <w:gridCol w:w="8"/>
        <w:gridCol w:w="523"/>
        <w:gridCol w:w="426"/>
        <w:gridCol w:w="426"/>
        <w:gridCol w:w="851"/>
        <w:gridCol w:w="1456"/>
        <w:gridCol w:w="750"/>
        <w:gridCol w:w="107"/>
        <w:gridCol w:w="462"/>
        <w:gridCol w:w="533"/>
        <w:gridCol w:w="3"/>
        <w:gridCol w:w="652"/>
        <w:gridCol w:w="652"/>
        <w:gridCol w:w="375"/>
        <w:gridCol w:w="203"/>
        <w:gridCol w:w="419"/>
        <w:gridCol w:w="578"/>
        <w:gridCol w:w="420"/>
        <w:gridCol w:w="420"/>
        <w:gridCol w:w="386"/>
        <w:gridCol w:w="11"/>
      </w:tblGrid>
      <w:tr>
        <w:tblPrEx>
          <w:tblLayout w:type="fixed"/>
          <w:tblCellMar>
            <w:top w:w="0" w:type="dxa"/>
            <w:left w:w="108" w:type="dxa"/>
            <w:bottom w:w="0" w:type="dxa"/>
            <w:right w:w="108" w:type="dxa"/>
          </w:tblCellMar>
        </w:tblPrEx>
        <w:trPr>
          <w:gridBefore w:val="1"/>
          <w:gridAfter w:val="1"/>
          <w:wBefore w:w="8" w:type="dxa"/>
          <w:wAfter w:w="11" w:type="dxa"/>
          <w:trHeight w:val="375" w:hRule="atLeast"/>
        </w:trPr>
        <w:tc>
          <w:tcPr>
            <w:tcW w:w="9642" w:type="dxa"/>
            <w:gridSpan w:val="1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11" w:type="dxa"/>
          <w:trHeight w:val="405" w:hRule="atLeast"/>
        </w:trPr>
        <w:tc>
          <w:tcPr>
            <w:tcW w:w="4539"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编制部门：昌吉州动物疾病预防控制中心</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3"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213　</w:t>
            </w:r>
          </w:p>
        </w:tc>
        <w:tc>
          <w:tcPr>
            <w:tcW w:w="426"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01　</w:t>
            </w:r>
          </w:p>
        </w:tc>
        <w:tc>
          <w:tcPr>
            <w:tcW w:w="426"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08　</w:t>
            </w:r>
          </w:p>
        </w:tc>
        <w:tc>
          <w:tcPr>
            <w:tcW w:w="851"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病虫害控制</w:t>
            </w:r>
          </w:p>
        </w:tc>
        <w:tc>
          <w:tcPr>
            <w:tcW w:w="1456"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疫苗运输与保管</w:t>
            </w:r>
          </w:p>
        </w:tc>
        <w:tc>
          <w:tcPr>
            <w:tcW w:w="750"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5</w:t>
            </w:r>
          </w:p>
        </w:tc>
        <w:tc>
          <w:tcPr>
            <w:tcW w:w="569"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36"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5</w:t>
            </w:r>
          </w:p>
        </w:tc>
        <w:tc>
          <w:tcPr>
            <w:tcW w:w="652"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652"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19"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578"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420" w:type="dxa"/>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c>
          <w:tcPr>
            <w:tcW w:w="397" w:type="dxa"/>
            <w:gridSpan w:val="2"/>
            <w:shd w:val="clear" w:color="auto" w:fill="auto"/>
          </w:tcPr>
          <w:p>
            <w:pPr>
              <w:widowControl/>
              <w:jc w:val="left"/>
              <w:outlineLvl w:val="1"/>
              <w:rPr>
                <w:rFonts w:ascii="仿宋_GB2312" w:hAnsi="宋体" w:eastAsia="仿宋_GB2312"/>
                <w:kern w:val="0"/>
                <w:szCs w:val="21"/>
              </w:rPr>
            </w:pPr>
            <w:r>
              <w:rPr>
                <w:rFonts w:hint="eastAsia" w:ascii="仿宋_GB2312" w:hAnsi="宋体" w:eastAsia="仿宋_GB2312"/>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p>
        </w:tc>
        <w:tc>
          <w:tcPr>
            <w:tcW w:w="426" w:type="dxa"/>
            <w:shd w:val="clear" w:color="auto" w:fill="auto"/>
          </w:tcPr>
          <w:p>
            <w:pPr>
              <w:widowControl/>
              <w:jc w:val="left"/>
              <w:outlineLvl w:val="1"/>
              <w:rPr>
                <w:rFonts w:ascii="仿宋_GB2312" w:hAnsi="宋体" w:eastAsia="仿宋_GB2312"/>
                <w:kern w:val="0"/>
                <w:sz w:val="32"/>
                <w:szCs w:val="32"/>
              </w:rPr>
            </w:pPr>
          </w:p>
        </w:tc>
        <w:tc>
          <w:tcPr>
            <w:tcW w:w="426"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gridSpan w:val="2"/>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hint="eastAsia" w:ascii="仿宋_GB2312" w:hAnsi="宋体" w:eastAsia="仿宋_GB2312"/>
                <w:kern w:val="0"/>
                <w:szCs w:val="21"/>
              </w:rPr>
            </w:pPr>
          </w:p>
          <w:p>
            <w:pPr>
              <w:widowControl/>
              <w:jc w:val="center"/>
              <w:outlineLvl w:val="1"/>
              <w:rPr>
                <w:rFonts w:ascii="仿宋_GB2312" w:hAnsi="宋体" w:eastAsia="仿宋_GB2312"/>
                <w:kern w:val="0"/>
                <w:szCs w:val="21"/>
              </w:rPr>
            </w:pPr>
            <w:r>
              <w:rPr>
                <w:rFonts w:hint="eastAsia" w:ascii="仿宋_GB2312" w:hAnsi="宋体" w:eastAsia="仿宋_GB2312"/>
                <w:kern w:val="0"/>
                <w:szCs w:val="21"/>
              </w:rPr>
              <w:t>5</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shd w:val="clear" w:color="auto" w:fill="auto"/>
          </w:tcPr>
          <w:p>
            <w:pPr>
              <w:widowControl/>
              <w:jc w:val="center"/>
              <w:outlineLvl w:val="1"/>
              <w:rPr>
                <w:rFonts w:hint="eastAsia" w:ascii="仿宋_GB2312" w:hAnsi="宋体" w:eastAsia="仿宋_GB2312"/>
                <w:kern w:val="0"/>
                <w:szCs w:val="21"/>
              </w:rPr>
            </w:pPr>
          </w:p>
          <w:p>
            <w:pPr>
              <w:widowControl/>
              <w:jc w:val="center"/>
              <w:outlineLvl w:val="1"/>
              <w:rPr>
                <w:rFonts w:ascii="仿宋_GB2312" w:hAnsi="宋体" w:eastAsia="仿宋_GB2312"/>
                <w:kern w:val="0"/>
                <w:szCs w:val="21"/>
              </w:rPr>
            </w:pPr>
            <w:r>
              <w:rPr>
                <w:rFonts w:hint="eastAsia" w:ascii="仿宋_GB2312" w:hAnsi="宋体" w:eastAsia="仿宋_GB2312"/>
                <w:kern w:val="0"/>
                <w:szCs w:val="21"/>
              </w:rPr>
              <w:t>5</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昌吉州动物疾病预防控制中心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12.22</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11.4</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11.4</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0.82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rPr>
        <w:t>昌吉州动物疾病预防控制中心</w:t>
      </w:r>
      <w:r>
        <w:rPr>
          <w:rFonts w:hint="eastAsia" w:ascii="仿宋_GB2312" w:hAnsi="宋体" w:eastAsia="仿宋_GB2312"/>
          <w:kern w:val="0"/>
          <w:sz w:val="24"/>
        </w:rPr>
        <w:t xml:space="preserve">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_GB2312" w:hAnsi="宋体" w:eastAsia="仿宋_GB2312"/>
          <w:kern w:val="0"/>
          <w:sz w:val="32"/>
          <w:szCs w:val="32"/>
          <w:lang w:eastAsia="zh-CN"/>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备注：无内容应公开空表并说明情况。</w:t>
      </w:r>
      <w:r>
        <w:rPr>
          <w:rFonts w:hint="eastAsia" w:ascii="仿宋_GB2312" w:hAnsi="宋体" w:eastAsia="仿宋_GB2312"/>
          <w:b/>
          <w:kern w:val="0"/>
          <w:sz w:val="28"/>
          <w:szCs w:val="32"/>
          <w:lang w:eastAsia="zh-CN"/>
        </w:rPr>
        <w:t>我单位无政府性基金预算，此表为空表。</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关于昌吉州动物疾病预防控制中心部门2019年收支预算情况的总体说明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按照全口径预算的原则，昌吉州动物疾病预防控制中心部门2019年所有收入和支出均纳入部门预算管理。收支总预算563.02万元。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收入预算包括一般公共预算563.02万元。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支出预算包括农林水支出563.02万元。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二、关于昌吉州动物疾控中心部门2019年收入预算情况说明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昌吉州动物疾病预防控制中心收入预算563.02万元，其中：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一般公共预算563.02万元，占100 %，比上年增加35.97万元，主要原因是新进6名硕士研究生，人员经费增加。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政府性基金预算未安排，0万元，比上年增加（减少）0万元，主要原因是</w:t>
      </w:r>
      <w:r>
        <w:rPr>
          <w:rFonts w:hint="eastAsia" w:ascii="仿宋_GB2312" w:hAnsi="宋体" w:eastAsia="仿宋_GB2312" w:cs="宋体"/>
          <w:kern w:val="0"/>
          <w:sz w:val="32"/>
          <w:szCs w:val="32"/>
          <w:lang w:eastAsia="zh-CN"/>
        </w:rPr>
        <w:t>未安排政府性基金预算</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三、关于昌吉州动物疾病预防控制中心2019年支出预算情况说明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2019年支出预算563.02</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rPr>
        <w:t>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基本支出558.02万元，占99%，比上年增加35.97万元，主要原因是新进6名硕士研究生，人员经费</w:t>
      </w:r>
      <w:r>
        <w:rPr>
          <w:rFonts w:hint="eastAsia" w:ascii="仿宋_GB2312" w:hAnsi="宋体" w:eastAsia="仿宋_GB2312" w:cs="宋体"/>
          <w:kern w:val="0"/>
          <w:sz w:val="32"/>
          <w:szCs w:val="32"/>
          <w:lang w:eastAsia="zh-CN"/>
        </w:rPr>
        <w:t>相应</w:t>
      </w:r>
      <w:r>
        <w:rPr>
          <w:rFonts w:hint="eastAsia" w:ascii="仿宋_GB2312" w:hAnsi="宋体" w:eastAsia="仿宋_GB2312" w:cs="宋体"/>
          <w:kern w:val="0"/>
          <w:sz w:val="32"/>
          <w:szCs w:val="32"/>
        </w:rPr>
        <w:t xml:space="preserve">增加。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项目支出5万元，占1 %，比上年增加（减少）0万元，主要原因是续建项目无增减变化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四、关于昌吉州动物疾病预防控制中心部门2019年财政拨款收支预算情况的总体说明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2019年财政拨款收支总预算563.02万元。</w:t>
      </w:r>
    </w:p>
    <w:p>
      <w:pPr>
        <w:spacing w:line="580" w:lineRule="exact"/>
        <w:ind w:firstLine="642"/>
        <w:rPr>
          <w:rFonts w:ascii="仿宋_GB2312" w:hAnsi="宋体" w:eastAsia="仿宋_GB2312" w:cs="宋体"/>
          <w:spacing w:val="-4"/>
          <w:kern w:val="0"/>
          <w:sz w:val="32"/>
          <w:szCs w:val="32"/>
        </w:rPr>
      </w:pPr>
      <w:r>
        <w:rPr>
          <w:rFonts w:hint="eastAsia" w:ascii="仿宋_GB2312" w:hAnsi="宋体" w:eastAsia="仿宋_GB2312" w:cs="宋体"/>
          <w:b/>
          <w:spacing w:val="-4"/>
          <w:kern w:val="0"/>
          <w:sz w:val="32"/>
          <w:szCs w:val="32"/>
        </w:rPr>
        <w:t>情况一：无政府性基金预算拨款的部门单位按以下格式填写。</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五、关于昌吉州动物疾病预防控制中心部门2019年一般公共预算当年拨款情况说明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2019年一般公共预算拨款基本支出558.02万元，比上年执行数增加35.97万元，增长5%。主要原因是新进6名硕士研究生，人员经费</w:t>
      </w:r>
      <w:r>
        <w:rPr>
          <w:rFonts w:hint="eastAsia" w:ascii="仿宋_GB2312" w:hAnsi="宋体" w:eastAsia="仿宋_GB2312" w:cs="宋体"/>
          <w:kern w:val="0"/>
          <w:sz w:val="32"/>
          <w:szCs w:val="32"/>
          <w:lang w:eastAsia="zh-CN"/>
        </w:rPr>
        <w:t>相应</w:t>
      </w:r>
      <w:r>
        <w:rPr>
          <w:rFonts w:hint="eastAsia" w:ascii="仿宋_GB2312" w:hAnsi="宋体" w:eastAsia="仿宋_GB2312" w:cs="宋体"/>
          <w:kern w:val="0"/>
          <w:sz w:val="32"/>
          <w:szCs w:val="32"/>
        </w:rPr>
        <w:t>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农林水（类）563.02</w:t>
      </w:r>
      <w:r>
        <w:rPr>
          <w:rFonts w:hint="eastAsia" w:ascii="仿宋_GB2312" w:hAnsi="宋体" w:eastAsia="仿宋_GB2312" w:cs="宋体"/>
          <w:kern w:val="0"/>
          <w:sz w:val="32"/>
          <w:szCs w:val="32"/>
        </w:rPr>
        <w:t>万元，占一般公共预算支出的</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农林水支出（类）农业（款）事业运行（项）</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年预算数为563.02万元，比上年执行数减少35.97万元增加5%，主要原因是：新进6名硕士研究生，人员经费</w:t>
      </w:r>
      <w:r>
        <w:rPr>
          <w:rFonts w:hint="eastAsia" w:ascii="仿宋_GB2312" w:hAnsi="宋体" w:eastAsia="仿宋_GB2312" w:cs="宋体"/>
          <w:kern w:val="0"/>
          <w:sz w:val="32"/>
          <w:szCs w:val="32"/>
          <w:lang w:eastAsia="zh-CN"/>
        </w:rPr>
        <w:t>相应</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widowControl/>
        <w:spacing w:line="580" w:lineRule="exact"/>
        <w:ind w:firstLine="640"/>
        <w:jc w:val="left"/>
        <w:rPr>
          <w:rFonts w:ascii="仿宋_GB2312" w:hAnsi="宋体" w:eastAsia="仿宋_GB2312" w:cs="宋体"/>
          <w:kern w:val="0"/>
          <w:sz w:val="32"/>
          <w:szCs w:val="32"/>
          <w:highlight w:val="none"/>
        </w:rPr>
      </w:pPr>
      <w:r>
        <w:rPr>
          <w:rFonts w:ascii="楷体_GB2312" w:hAnsi="宋体" w:eastAsia="楷体_GB2312" w:cs="宋体"/>
          <w:kern w:val="0"/>
          <w:sz w:val="32"/>
          <w:szCs w:val="32"/>
        </w:rPr>
        <w:t>2.</w:t>
      </w:r>
      <w:r>
        <w:rPr>
          <w:rFonts w:hint="eastAsia" w:ascii="仿宋_GB2312" w:hAnsi="宋体" w:eastAsia="仿宋_GB2312" w:cs="宋体"/>
          <w:kern w:val="0"/>
          <w:sz w:val="32"/>
          <w:szCs w:val="32"/>
        </w:rPr>
        <w:t>农林水支出（类）农业（款）事业运行（项）</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年预算数为5万元，与上年相同，</w:t>
      </w:r>
      <w:r>
        <w:rPr>
          <w:rFonts w:hint="eastAsia" w:ascii="仿宋_GB2312" w:hAnsi="宋体" w:eastAsia="仿宋_GB2312" w:cs="宋体"/>
          <w:kern w:val="0"/>
          <w:sz w:val="32"/>
          <w:szCs w:val="32"/>
          <w:highlight w:val="none"/>
        </w:rPr>
        <w:t>主要用于</w:t>
      </w:r>
      <w:r>
        <w:rPr>
          <w:rFonts w:hint="eastAsia" w:ascii="仿宋_GB2312" w:hAnsi="宋体" w:eastAsia="仿宋_GB2312" w:cs="宋体"/>
          <w:kern w:val="0"/>
          <w:sz w:val="32"/>
          <w:szCs w:val="32"/>
          <w:highlight w:val="none"/>
          <w:lang w:eastAsia="zh-CN"/>
        </w:rPr>
        <w:t>重大动物疫病防控</w:t>
      </w:r>
      <w:r>
        <w:rPr>
          <w:rFonts w:hint="eastAsia" w:ascii="仿宋_GB2312" w:hAnsi="宋体" w:eastAsia="仿宋_GB2312" w:cs="宋体"/>
          <w:kern w:val="0"/>
          <w:sz w:val="32"/>
          <w:szCs w:val="32"/>
          <w:highlight w:val="none"/>
        </w:rPr>
        <w:t>疫苗储存、保管与运输</w:t>
      </w:r>
      <w:r>
        <w:rPr>
          <w:rFonts w:hint="eastAsia" w:ascii="仿宋_GB2312" w:hAnsi="宋体" w:eastAsia="仿宋_GB2312" w:cs="宋体"/>
          <w:kern w:val="0"/>
          <w:sz w:val="32"/>
          <w:szCs w:val="32"/>
          <w:highlight w:val="none"/>
          <w:lang w:eastAsia="zh-CN"/>
        </w:rPr>
        <w:t>费用</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六、关于昌吉州动物疾病预防控制中心2019年一般公共预算基本支出情况说明</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2019年一般公共预算基本支出558.02万元，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498.44万元，主要包括：基本工资181.05万元、奖金11.53万元、伙食补助费40.32万元、绩效工资89.79万元、机关事业单位基本养老保险缴费56.47万元、职工基本医疗保险缴费37.7万元、公务员医疗补助缴费29.32万元、其他社会保障缴费2.31万元、住房公积金33.88万元、其他工资福利支出7.46万元、生活补助2.09万元、医疗费补助0.1万元、奖励金1.22万元、其他对个人和家庭的补助5.2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59.58万元，主要包括：办公费5.51万元、水费0.5万元、电费1.51万元、邮电费0.9万元、取暖费3.42万元、差旅费13.32万元、维修（护）费1.8万元、培训费2.62万元、公务接待费0.82万元、工会经费3.62万元、福利费7.63万元、公务用车运行维护费11.4万元、其他商品和服务支出6.53万元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七、关于昌吉州动物疾病预防控制中心部门2019年项目支出情况说明</w:t>
      </w:r>
    </w:p>
    <w:p>
      <w:pPr>
        <w:widowControl/>
        <w:spacing w:line="58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重大动物疫病防控</w:t>
      </w:r>
      <w:r>
        <w:rPr>
          <w:rFonts w:hint="eastAsia" w:ascii="仿宋_GB2312" w:hAnsi="宋体" w:eastAsia="仿宋_GB2312" w:cs="宋体"/>
          <w:kern w:val="0"/>
          <w:sz w:val="32"/>
          <w:szCs w:val="32"/>
        </w:rPr>
        <w:t>疫苗储存、保管与运输。</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动物防疫工作需要</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昌吉州动物疾病预防控制中心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昌吉州动物疾病预防控制中心5万元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八、关于昌吉州动物疾病预防控制中心部门2019年一般公共预算“三公”经费预算情况说明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昌吉州动物疾病预防控制中心部门2019年“三公”经费财政拨款预算数为12.22万元，其中：因公出国（境）费     0万元，公务用车购置0万元，公务用车运行费11.4万元，公务接待费0.82万元。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2019年“三公”经费财政拨款预算比上年减少 1.61万元，其中：因公出国（境）费增加（减少）0 万元，主要原因是未安排预算；公务用</w:t>
      </w:r>
      <w:bookmarkStart w:id="0" w:name="_GoBack"/>
      <w:r>
        <w:rPr>
          <w:rFonts w:hint="eastAsia" w:ascii="仿宋_GB2312" w:hAnsi="宋体" w:eastAsia="仿宋_GB2312" w:cs="宋体"/>
          <w:kern w:val="0"/>
          <w:sz w:val="32"/>
          <w:szCs w:val="32"/>
          <w:highlight w:val="none"/>
        </w:rPr>
        <w:t>车购置费为0，未安排预算。公务用车运行费减少1.6万元，主要原因是</w:t>
      </w:r>
      <w:r>
        <w:rPr>
          <w:rFonts w:hint="eastAsia" w:ascii="仿宋_GB2312" w:hAnsi="宋体" w:eastAsia="仿宋_GB2312"/>
          <w:sz w:val="32"/>
          <w:szCs w:val="32"/>
          <w:highlight w:val="none"/>
        </w:rPr>
        <w:t>严格执行中央八项规定和自治区十条规定，</w:t>
      </w:r>
      <w:r>
        <w:rPr>
          <w:rFonts w:hint="eastAsia" w:ascii="仿宋_GB2312" w:hAnsi="宋体" w:eastAsia="仿宋_GB2312"/>
          <w:sz w:val="32"/>
          <w:szCs w:val="32"/>
          <w:highlight w:val="none"/>
          <w:lang w:eastAsia="zh-CN"/>
        </w:rPr>
        <w:t>倡导绿色出行，严格控制</w:t>
      </w:r>
      <w:r>
        <w:rPr>
          <w:rFonts w:hint="eastAsia" w:ascii="仿宋_GB2312" w:hAnsi="宋体" w:eastAsia="仿宋_GB2312" w:cs="宋体"/>
          <w:kern w:val="0"/>
          <w:sz w:val="32"/>
          <w:szCs w:val="32"/>
          <w:highlight w:val="none"/>
        </w:rPr>
        <w:t>车辆运行费用支出；公务接待费减少0.01万元，主要原因是</w:t>
      </w:r>
      <w:r>
        <w:rPr>
          <w:rFonts w:hint="eastAsia" w:ascii="仿宋_GB2312" w:hAnsi="宋体" w:eastAsia="仿宋_GB2312"/>
          <w:sz w:val="32"/>
          <w:szCs w:val="32"/>
          <w:highlight w:val="none"/>
        </w:rPr>
        <w:t>严格执行中央八项规定和自治区十条规定，</w:t>
      </w:r>
      <w:r>
        <w:rPr>
          <w:rFonts w:hint="eastAsia" w:ascii="仿宋_GB2312" w:hAnsi="宋体" w:eastAsia="仿宋_GB2312"/>
          <w:sz w:val="32"/>
          <w:szCs w:val="32"/>
          <w:highlight w:val="none"/>
          <w:lang w:eastAsia="zh-CN"/>
        </w:rPr>
        <w:t>压减公务接待费</w:t>
      </w:r>
      <w:r>
        <w:rPr>
          <w:rFonts w:hint="eastAsia" w:ascii="仿宋_GB2312" w:hAnsi="宋体" w:eastAsia="仿宋_GB2312" w:cs="宋体"/>
          <w:kern w:val="0"/>
          <w:sz w:val="32"/>
          <w:szCs w:val="32"/>
          <w:highlight w:val="none"/>
        </w:rPr>
        <w:t>。</w:t>
      </w:r>
    </w:p>
    <w:bookmarkEnd w:id="0"/>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九、关于昌吉州动物疾病预防控制中心部门2019年政府性基金预算拨款情况说明</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昌吉州动物疾病预防控制中心2019年没有使用政府性基金预算拨款安排的支出，政府性基金预算支出情况表为空表。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2019年，昌吉州动物疾病预防控制中心机关运行经费财政拨款预算59.58万元，比上年预算增加4.41万元，增长5 %。主要原因是新进6名硕士研究生，</w:t>
      </w:r>
      <w:r>
        <w:rPr>
          <w:rFonts w:hint="eastAsia" w:ascii="仿宋_GB2312" w:hAnsi="宋体" w:eastAsia="仿宋_GB2312" w:cs="宋体"/>
          <w:kern w:val="0"/>
          <w:sz w:val="32"/>
          <w:szCs w:val="32"/>
          <w:lang w:eastAsia="zh-CN"/>
        </w:rPr>
        <w:t>公用</w:t>
      </w:r>
      <w:r>
        <w:rPr>
          <w:rFonts w:hint="eastAsia" w:ascii="仿宋_GB2312" w:hAnsi="宋体" w:eastAsia="仿宋_GB2312" w:cs="宋体"/>
          <w:kern w:val="0"/>
          <w:sz w:val="32"/>
          <w:szCs w:val="32"/>
        </w:rPr>
        <w:t>经费</w:t>
      </w:r>
      <w:r>
        <w:rPr>
          <w:rFonts w:hint="eastAsia" w:ascii="仿宋_GB2312" w:hAnsi="宋体" w:eastAsia="仿宋_GB2312" w:cs="宋体"/>
          <w:kern w:val="0"/>
          <w:sz w:val="32"/>
          <w:szCs w:val="32"/>
          <w:lang w:eastAsia="zh-CN"/>
        </w:rPr>
        <w:t>相应</w:t>
      </w:r>
      <w:r>
        <w:rPr>
          <w:rFonts w:hint="eastAsia" w:ascii="仿宋_GB2312" w:hAnsi="宋体" w:eastAsia="仿宋_GB2312" w:cs="宋体"/>
          <w:kern w:val="0"/>
          <w:sz w:val="32"/>
          <w:szCs w:val="32"/>
        </w:rPr>
        <w:t>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2019年，昌吉州动物疾病预防控制中心部门政府采购预算562.2万元，其中：政府采购货物预算562.2万元，政府采购工程预算0万元，政府采购服务预算0万元。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年部门预算未安排购置车辆经费，未安排购置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万元以上大型设备和单位价值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截至2018年底，昌吉州动物疾病预防控制中心部门预算单位占用使用国有资产总体情况为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1.房屋2140平方米，价值107.64万元。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2.车辆2辆，价值39.51万元；其中：一般公务用车2辆，价值39.51万元；执法执勤用车0辆，价值0万元；其他车辆0辆，价值0万元。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3.办公家具价值14.88万元。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4.其他资产价值126.32万元。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2019年度，本年度实行绩效管理的项目1个，涉及预算金额5万元。具体情况见下表（按项目分别填报）：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446"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昌吉州动物疾病预防控制中心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动物防疫疫苗储存、保管与运输</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73"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56"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80"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疫苗储存、运输与保管成本（万元）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当年任务完成率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疫苗时效性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年度疫苗储存</w:t>
            </w:r>
            <w:r>
              <w:rPr>
                <w:rFonts w:hint="eastAsia" w:ascii="宋体" w:hAnsi="宋体" w:cs="宋体"/>
                <w:kern w:val="0"/>
                <w:sz w:val="18"/>
                <w:szCs w:val="18"/>
                <w:lang w:eastAsia="zh-CN"/>
              </w:rPr>
              <w:t>（</w:t>
            </w:r>
            <w:r>
              <w:rPr>
                <w:rFonts w:hint="eastAsia" w:ascii="宋体" w:hAnsi="宋体" w:cs="宋体"/>
                <w:kern w:val="0"/>
                <w:sz w:val="18"/>
                <w:szCs w:val="18"/>
              </w:rPr>
              <w:t>万份次</w:t>
            </w:r>
            <w:r>
              <w:rPr>
                <w:rFonts w:hint="eastAsia" w:ascii="宋体" w:hAnsi="宋体" w:cs="宋体"/>
                <w:kern w:val="0"/>
                <w:sz w:val="18"/>
                <w:szCs w:val="18"/>
                <w:lang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疫苗及时发放</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动物防疫合格率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动物疫情监测率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99%</w:t>
            </w:r>
          </w:p>
        </w:tc>
      </w:tr>
      <w:tr>
        <w:tblPrEx>
          <w:tblLayout w:type="fixed"/>
          <w:tblCellMar>
            <w:top w:w="0" w:type="dxa"/>
            <w:left w:w="108" w:type="dxa"/>
            <w:bottom w:w="0" w:type="dxa"/>
            <w:right w:w="108" w:type="dxa"/>
          </w:tblCellMar>
        </w:tblPrEx>
        <w:trPr>
          <w:trHeight w:val="468"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全年辖区范围内重大动物疫病免疫全覆盖</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3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保障畜产品质量安全，畜牧业健康可持续发展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长期</w:t>
            </w:r>
          </w:p>
        </w:tc>
      </w:tr>
      <w:tr>
        <w:tblPrEx>
          <w:tblLayout w:type="fixed"/>
          <w:tblCellMar>
            <w:top w:w="0" w:type="dxa"/>
            <w:left w:w="108" w:type="dxa"/>
            <w:bottom w:w="0" w:type="dxa"/>
            <w:right w:w="108" w:type="dxa"/>
          </w:tblCellMar>
        </w:tblPrEx>
        <w:trPr>
          <w:trHeight w:val="49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及时保质保量供应疫苗</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r>
      <w:tr>
        <w:tblPrEx>
          <w:tblLayout w:type="fixed"/>
          <w:tblCellMar>
            <w:top w:w="0" w:type="dxa"/>
            <w:left w:w="108" w:type="dxa"/>
            <w:bottom w:w="0" w:type="dxa"/>
            <w:right w:w="108" w:type="dxa"/>
          </w:tblCellMar>
        </w:tblPrEx>
        <w:trPr>
          <w:trHeight w:val="444"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有效采取措施，保障生物安全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保障</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政策宣传满意度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9</w:t>
            </w: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受益群众满意度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昌吉州动物疾病预防控制中心</w:t>
      </w:r>
    </w:p>
    <w:p>
      <w:pPr>
        <w:widowControl/>
        <w:spacing w:line="560" w:lineRule="exact"/>
        <w:ind w:firstLine="4480" w:firstLineChars="1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23</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C1CE1"/>
    <w:multiLevelType w:val="multilevel"/>
    <w:tmpl w:val="2E1C1CE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04A06"/>
    <w:rsid w:val="0000595E"/>
    <w:rsid w:val="0003662E"/>
    <w:rsid w:val="000A5530"/>
    <w:rsid w:val="000D008D"/>
    <w:rsid w:val="000D286A"/>
    <w:rsid w:val="001120BA"/>
    <w:rsid w:val="001446BF"/>
    <w:rsid w:val="001833B0"/>
    <w:rsid w:val="001B1F2E"/>
    <w:rsid w:val="001B4579"/>
    <w:rsid w:val="002370B4"/>
    <w:rsid w:val="002B5144"/>
    <w:rsid w:val="002D69C8"/>
    <w:rsid w:val="002E0614"/>
    <w:rsid w:val="00310CFE"/>
    <w:rsid w:val="00325B17"/>
    <w:rsid w:val="00337A30"/>
    <w:rsid w:val="00360A36"/>
    <w:rsid w:val="003E6091"/>
    <w:rsid w:val="00421390"/>
    <w:rsid w:val="00452132"/>
    <w:rsid w:val="0049571D"/>
    <w:rsid w:val="004D5063"/>
    <w:rsid w:val="004E7985"/>
    <w:rsid w:val="005325B9"/>
    <w:rsid w:val="0054624D"/>
    <w:rsid w:val="00556407"/>
    <w:rsid w:val="00584441"/>
    <w:rsid w:val="005F342D"/>
    <w:rsid w:val="005F37CE"/>
    <w:rsid w:val="00612BBE"/>
    <w:rsid w:val="00616099"/>
    <w:rsid w:val="00632D7C"/>
    <w:rsid w:val="00650113"/>
    <w:rsid w:val="006D1D0E"/>
    <w:rsid w:val="006D2BB4"/>
    <w:rsid w:val="006E2423"/>
    <w:rsid w:val="006F1887"/>
    <w:rsid w:val="006F37FC"/>
    <w:rsid w:val="00717EE4"/>
    <w:rsid w:val="00757310"/>
    <w:rsid w:val="00774E41"/>
    <w:rsid w:val="00786BE6"/>
    <w:rsid w:val="007C6E56"/>
    <w:rsid w:val="007F04FA"/>
    <w:rsid w:val="00841512"/>
    <w:rsid w:val="0084628D"/>
    <w:rsid w:val="008521A9"/>
    <w:rsid w:val="008C0E19"/>
    <w:rsid w:val="008C3E15"/>
    <w:rsid w:val="008F23B4"/>
    <w:rsid w:val="00973B05"/>
    <w:rsid w:val="00A071AB"/>
    <w:rsid w:val="00A64E69"/>
    <w:rsid w:val="00AB57C3"/>
    <w:rsid w:val="00B512F9"/>
    <w:rsid w:val="00B7437F"/>
    <w:rsid w:val="00B800DF"/>
    <w:rsid w:val="00B860EE"/>
    <w:rsid w:val="00C12397"/>
    <w:rsid w:val="00C57527"/>
    <w:rsid w:val="00CC4438"/>
    <w:rsid w:val="00D26F49"/>
    <w:rsid w:val="00D95B2F"/>
    <w:rsid w:val="00DE1F77"/>
    <w:rsid w:val="00DF4FF4"/>
    <w:rsid w:val="00E47D93"/>
    <w:rsid w:val="00E63D58"/>
    <w:rsid w:val="00E666FA"/>
    <w:rsid w:val="00E70EFF"/>
    <w:rsid w:val="00EB674F"/>
    <w:rsid w:val="00EC3572"/>
    <w:rsid w:val="00EE458B"/>
    <w:rsid w:val="00F65ECE"/>
    <w:rsid w:val="00FC6ABD"/>
    <w:rsid w:val="00FD1B05"/>
    <w:rsid w:val="00FE6036"/>
    <w:rsid w:val="00FF7426"/>
    <w:rsid w:val="051A5664"/>
    <w:rsid w:val="0C2F0593"/>
    <w:rsid w:val="13865778"/>
    <w:rsid w:val="22D01EA6"/>
    <w:rsid w:val="238248AE"/>
    <w:rsid w:val="24D4299E"/>
    <w:rsid w:val="273559F5"/>
    <w:rsid w:val="27A30EF1"/>
    <w:rsid w:val="292F0CEE"/>
    <w:rsid w:val="2C414ADD"/>
    <w:rsid w:val="2E454772"/>
    <w:rsid w:val="37942DBC"/>
    <w:rsid w:val="3AAB0ECC"/>
    <w:rsid w:val="3F6019FB"/>
    <w:rsid w:val="42894299"/>
    <w:rsid w:val="45A87AF2"/>
    <w:rsid w:val="498046D1"/>
    <w:rsid w:val="4D84187A"/>
    <w:rsid w:val="5A3315C5"/>
    <w:rsid w:val="5F564D04"/>
    <w:rsid w:val="67114B3D"/>
    <w:rsid w:val="6A187537"/>
    <w:rsid w:val="739A45DF"/>
    <w:rsid w:val="75E573AF"/>
    <w:rsid w:val="77C85AAB"/>
    <w:rsid w:val="7BE25CE7"/>
    <w:rsid w:val="7E6234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pPr>
      <w:spacing w:line="240" w:lineRule="auto"/>
      <w:jc w:val="left"/>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02BFF4-4A5A-4C5E-ABF7-B17D9991DBA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23</Pages>
  <Words>1546</Words>
  <Characters>8816</Characters>
  <Lines>73</Lines>
  <Paragraphs>20</Paragraphs>
  <TotalTime>5</TotalTime>
  <ScaleCrop>false</ScaleCrop>
  <LinksUpToDate>false</LinksUpToDate>
  <CharactersWithSpaces>10342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2019-04-18T05:26:00Z</dcterms:created>
  <dc:creator>王怡</dc:creator>
  <cp:lastModifiedBy>admin</cp:lastModifiedBy>
  <dcterms:modified xsi:type="dcterms:W3CDTF">2021-07-09T09:26:21Z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