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C3" w:rsidRDefault="00BD4455" w:rsidP="002F0DC3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微软雅黑" w:cs="宋体"/>
          <w:b/>
          <w:bCs/>
          <w:color w:val="333333"/>
          <w:kern w:val="0"/>
          <w:sz w:val="44"/>
          <w:szCs w:val="44"/>
        </w:rPr>
      </w:pPr>
      <w:r w:rsidRPr="002F0DC3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关于2020年自治州转移支付执行情况</w:t>
      </w:r>
    </w:p>
    <w:p w:rsidR="00BD4455" w:rsidRPr="002F0DC3" w:rsidRDefault="00BD4455" w:rsidP="002F0DC3">
      <w:pPr>
        <w:widowControl/>
        <w:shd w:val="clear" w:color="auto" w:fill="FFFFFF"/>
        <w:spacing w:line="560" w:lineRule="exact"/>
        <w:jc w:val="center"/>
        <w:rPr>
          <w:rFonts w:ascii="方正小标宋_GBK" w:eastAsia="方正小标宋_GBK" w:hAnsi="微软雅黑" w:cs="宋体"/>
          <w:b/>
          <w:bCs/>
          <w:color w:val="333333"/>
          <w:kern w:val="0"/>
          <w:sz w:val="44"/>
          <w:szCs w:val="44"/>
        </w:rPr>
      </w:pPr>
      <w:r w:rsidRPr="002F0DC3">
        <w:rPr>
          <w:rFonts w:ascii="方正小标宋_GBK" w:eastAsia="方正小标宋_GBK" w:hAnsi="微软雅黑" w:cs="宋体" w:hint="eastAsia"/>
          <w:b/>
          <w:bCs/>
          <w:color w:val="333333"/>
          <w:kern w:val="0"/>
          <w:sz w:val="44"/>
          <w:szCs w:val="44"/>
        </w:rPr>
        <w:t>的说明</w:t>
      </w:r>
    </w:p>
    <w:p w:rsidR="002F0DC3" w:rsidRDefault="002F0DC3" w:rsidP="002F0DC3">
      <w:pPr>
        <w:widowControl/>
        <w:shd w:val="clear" w:color="auto" w:fill="FFFFFF"/>
        <w:spacing w:line="560" w:lineRule="exact"/>
        <w:ind w:firstLine="480"/>
        <w:jc w:val="left"/>
        <w:rPr>
          <w:rFonts w:ascii="宋体" w:eastAsia="宋体" w:hAnsi="宋体" w:cs="宋体"/>
          <w:color w:val="2B2B2B"/>
          <w:kern w:val="0"/>
          <w:sz w:val="32"/>
          <w:szCs w:val="32"/>
        </w:rPr>
      </w:pPr>
    </w:p>
    <w:p w:rsidR="00F719ED" w:rsidRDefault="00AA2763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自治州第十五届人大常委会第三十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九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次会议于202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1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8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月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6日批准了20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年自治州本级决算。根据《预算法》规定和国务院、财政部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和自治区财政厅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关于预</w:t>
      </w:r>
      <w:r w:rsidR="004C7D18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决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算公开的有关要求，现将</w:t>
      </w:r>
      <w:bookmarkStart w:id="0" w:name="_GoBack"/>
      <w:bookmarkEnd w:id="0"/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</w:t>
      </w:r>
      <w:r w:rsidR="00BD4455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年自治州转移支付执行情况说明如下：</w:t>
      </w:r>
    </w:p>
    <w:p w:rsidR="00F719ED" w:rsidRDefault="00AA2763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黑体" w:eastAsia="黑体" w:hAnsi="黑体" w:cs="宋体"/>
          <w:color w:val="2B2B2B"/>
          <w:kern w:val="0"/>
          <w:sz w:val="28"/>
          <w:szCs w:val="28"/>
        </w:rPr>
      </w:pPr>
      <w:r w:rsidRPr="002F0DC3">
        <w:rPr>
          <w:rFonts w:ascii="黑体" w:eastAsia="黑体" w:hAnsi="黑体" w:cs="宋体" w:hint="eastAsia"/>
          <w:color w:val="2B2B2B"/>
          <w:kern w:val="0"/>
          <w:sz w:val="28"/>
          <w:szCs w:val="28"/>
        </w:rPr>
        <w:t>一、关于自治区财政对自治州转移支付情况</w:t>
      </w:r>
    </w:p>
    <w:p w:rsidR="00F719ED" w:rsidRDefault="00BD4455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2020年，自治区财政对自治州一般公共预算转移支付补助131.69亿元，比2019年增加12.55亿元，增长10.53%。其中：返还性收入5.19亿元，比2019年增加0.22亿元，增长4.43%；一般性转移支付收入111.61亿元，比2019年增加40.53亿元，增长57.02%；专项转移支付收入14.89亿元，比2019年减少28.2亿元，下降65.44%，大幅下降的原因主要是中央、自治区财政改革，大幅度的将专项转移支付项目转列入一般性转移支付规模。</w:t>
      </w:r>
    </w:p>
    <w:p w:rsidR="00F719ED" w:rsidRDefault="00BD4455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政府性基金转移支付收入17.1亿元，比2019年增加16.67亿元，大幅增加的原因主要是自治区2020年下达我州抗</w:t>
      </w:r>
      <w:proofErr w:type="gramStart"/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疫</w:t>
      </w:r>
      <w:proofErr w:type="gramEnd"/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国债项目资金16.5亿元，此项资金列入政府性基金转移支付收入中。</w:t>
      </w:r>
    </w:p>
    <w:p w:rsidR="00F719ED" w:rsidRDefault="00BD4455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国有资本经营预算转移支付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收入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44万元，较上年全额增长。</w:t>
      </w:r>
    </w:p>
    <w:p w:rsidR="00AA2763" w:rsidRPr="00F719ED" w:rsidRDefault="00AA2763" w:rsidP="00F719ED">
      <w:pPr>
        <w:widowControl/>
        <w:shd w:val="clear" w:color="auto" w:fill="FFFFFF"/>
        <w:spacing w:line="560" w:lineRule="exact"/>
        <w:ind w:firstLineChars="200" w:firstLine="560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具体项目明细：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2"/>
        <w:gridCol w:w="2268"/>
      </w:tblGrid>
      <w:tr w:rsidR="00AA2763" w:rsidRPr="002F0DC3" w:rsidTr="002F0DC3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066248">
            <w:pPr>
              <w:widowControl/>
              <w:spacing w:line="450" w:lineRule="atLeast"/>
              <w:ind w:firstLine="480"/>
              <w:jc w:val="center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项目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066248">
            <w:pPr>
              <w:widowControl/>
              <w:spacing w:line="450" w:lineRule="atLeast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 w:rsidR="00AA2763" w:rsidRPr="00F719ED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一般公共预算转移支付收入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F719ED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1,316,883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100" w:firstLine="24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返还性收入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51886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所得税基数返还收入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7538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增值税税收返还收入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12611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lastRenderedPageBreak/>
              <w:t>消费税税收返还收入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1096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增值税“五五分享”税收返还收入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22700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其他返还性收入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7941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100" w:firstLine="24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1116063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体制补助收入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20491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均衡性转移支付收入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127941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县级基本财力保障</w:t>
            </w:r>
            <w:proofErr w:type="gramStart"/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机制奖补</w:t>
            </w:r>
            <w:proofErr w:type="gramEnd"/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资金收入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116654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结算补助收入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AA276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企业事业单位划转补助收入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1139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产粮(油)大县奖励资金收入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11541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重点生态功能区转移支付收入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7470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固定数额补助收入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146076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民族地区转移支付收入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18514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边境地区转移支付收入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14524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贫困地区转移支付收入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12148</w:t>
            </w:r>
          </w:p>
        </w:tc>
      </w:tr>
      <w:tr w:rsidR="00066248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2F0DC3" w:rsidRDefault="00066248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一般公共服务共同财政事权转移支付收入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7425</w:t>
            </w:r>
          </w:p>
        </w:tc>
      </w:tr>
      <w:tr w:rsidR="00066248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2F0DC3" w:rsidRDefault="00066248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国防共同财政事权转移支付收入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1054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公共安全共同财政事权转移支付收入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18317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教育共同财政事权转移支付收入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066248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53949</w:t>
            </w:r>
          </w:p>
        </w:tc>
      </w:tr>
      <w:tr w:rsidR="00066248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2F0DC3" w:rsidRDefault="00066248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科学技术共同财政事权转移支付收入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550</w:t>
            </w:r>
          </w:p>
        </w:tc>
      </w:tr>
      <w:tr w:rsidR="00066248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2F0DC3" w:rsidRDefault="00066248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文化旅游体育与传媒共同财政事权转移支付收入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66248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8969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社会保障和就业共同财政事权转移支付收入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94072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医疗卫生</w:t>
            </w:r>
            <w:r w:rsidR="00AA2763"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75012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节能环保共同财政事权转移支付收入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23712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城乡社区共同财政事权转移支付收入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15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农林水共同财政事权转移支付收入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132958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交通运输共同财政事权转移支付收入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81839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资源勘探信息等共同财政事权转移支付收入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3364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商业服务业等共同财政事权转移支付收入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3031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lastRenderedPageBreak/>
              <w:t>住房保障共同财政事权转移支付收入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7805</w:t>
            </w:r>
          </w:p>
        </w:tc>
      </w:tr>
      <w:tr w:rsidR="002F0DC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2F0DC3" w:rsidRDefault="002F0DC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灾害防治及应急管理共同财政事权转移支付收入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F0DC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8004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ind w:firstLineChars="200" w:firstLine="48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其他一般性转移支付收入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119489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ind w:firstLineChars="100" w:firstLine="240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专项转移支付收入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148934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政府性基金转移支付收入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171012</w:t>
            </w:r>
          </w:p>
        </w:tc>
      </w:tr>
      <w:tr w:rsidR="00AA2763" w:rsidRPr="002F0DC3" w:rsidTr="00F719ED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F719ED">
            <w:pPr>
              <w:widowControl/>
              <w:spacing w:line="450" w:lineRule="atLeas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国有资本经营预算转移支付收入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F719ED" w:rsidRDefault="002F0DC3" w:rsidP="00066248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F719ED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44</w:t>
            </w:r>
          </w:p>
        </w:tc>
      </w:tr>
    </w:tbl>
    <w:p w:rsidR="00F719ED" w:rsidRDefault="00AA2763" w:rsidP="00F719ED">
      <w:pPr>
        <w:widowControl/>
        <w:shd w:val="clear" w:color="auto" w:fill="FFFFFF"/>
        <w:spacing w:line="560" w:lineRule="atLeast"/>
        <w:ind w:firstLine="482"/>
        <w:jc w:val="left"/>
        <w:rPr>
          <w:rFonts w:ascii="黑体" w:eastAsia="黑体" w:hAnsi="黑体" w:cs="宋体"/>
          <w:color w:val="2B2B2B"/>
          <w:kern w:val="0"/>
          <w:sz w:val="28"/>
          <w:szCs w:val="28"/>
        </w:rPr>
      </w:pPr>
      <w:r w:rsidRPr="002F0DC3">
        <w:rPr>
          <w:rFonts w:ascii="黑体" w:eastAsia="黑体" w:hAnsi="黑体" w:cs="宋体" w:hint="eastAsia"/>
          <w:color w:val="2B2B2B"/>
          <w:kern w:val="0"/>
          <w:sz w:val="28"/>
          <w:szCs w:val="28"/>
        </w:rPr>
        <w:t>二、关于自治州财政对各县（市、园区）转移支付情况</w:t>
      </w:r>
    </w:p>
    <w:p w:rsidR="002F0DC3" w:rsidRPr="002F0DC3" w:rsidRDefault="002F0DC3" w:rsidP="00F719ED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2020</w:t>
      </w:r>
      <w:r w:rsidR="00AA2763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年，自治州对各县（市、园区）税收返还和转移支付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96.16亿元，比2019年减少13.99亿元，下降12.7%。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其中：对各县（市、园区）返还性支出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4.82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亿元，比2019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年增加0.22亿元，增长4.78%。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对各县（市、园区）一般性转移支付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96.16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亿元，比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2019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年增加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31.7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3亿元，增长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49.25</w:t>
      </w:r>
      <w:r w:rsidR="00F719ED"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%。对各县（市、园区）专项转移支付</w:t>
      </w:r>
      <w:r w:rsidR="00F719ED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14.81亿元，比2019年减少26.31亿元，下降63.98%。</w:t>
      </w:r>
    </w:p>
    <w:p w:rsidR="00F719ED" w:rsidRPr="002F0DC3" w:rsidRDefault="00F719ED" w:rsidP="00F719ED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自治州对各县（市、园区）政府性基金转移支付支出</w:t>
      </w:r>
      <w:r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17.1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9亿元，比</w:t>
      </w:r>
      <w:r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2019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</w:t>
      </w:r>
      <w:r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增加</w:t>
      </w:r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16.6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亿元，</w:t>
      </w:r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大幅增长的主要原因是2020年自治区下达各县市抗</w:t>
      </w:r>
      <w:proofErr w:type="gramStart"/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疫</w:t>
      </w:r>
      <w:proofErr w:type="gramEnd"/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特别国债资金16.5亿元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。</w:t>
      </w:r>
    </w:p>
    <w:p w:rsidR="00AA2763" w:rsidRPr="002F0DC3" w:rsidRDefault="00AA2763" w:rsidP="00F719ED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自治州对各县（市、园区）国有资本经营转移支付</w:t>
      </w:r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支出44万元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，比201</w:t>
      </w:r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9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年</w:t>
      </w:r>
      <w:r w:rsidR="005C4A77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全额增支</w:t>
      </w: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。</w:t>
      </w:r>
    </w:p>
    <w:p w:rsidR="00AA2763" w:rsidRPr="002F0DC3" w:rsidRDefault="00AA2763" w:rsidP="00F719ED">
      <w:pPr>
        <w:widowControl/>
        <w:shd w:val="clear" w:color="auto" w:fill="FFFFFF"/>
        <w:spacing w:line="560" w:lineRule="atLeast"/>
        <w:ind w:firstLine="482"/>
        <w:jc w:val="left"/>
        <w:rPr>
          <w:rFonts w:ascii="仿宋_GB2312" w:eastAsia="仿宋_GB2312" w:hAnsi="宋体" w:cs="宋体"/>
          <w:color w:val="2B2B2B"/>
          <w:kern w:val="0"/>
          <w:sz w:val="28"/>
          <w:szCs w:val="28"/>
        </w:rPr>
      </w:pPr>
      <w:r w:rsidRPr="002F0DC3">
        <w:rPr>
          <w:rFonts w:ascii="仿宋_GB2312" w:eastAsia="仿宋_GB2312" w:hAnsi="宋体" w:cs="宋体" w:hint="eastAsia"/>
          <w:color w:val="2B2B2B"/>
          <w:kern w:val="0"/>
          <w:sz w:val="28"/>
          <w:szCs w:val="28"/>
        </w:rPr>
        <w:t>具体项目明细：</w:t>
      </w:r>
    </w:p>
    <w:tbl>
      <w:tblPr>
        <w:tblW w:w="0" w:type="auto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62"/>
        <w:gridCol w:w="2268"/>
      </w:tblGrid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2F0DC3">
            <w:pPr>
              <w:widowControl/>
              <w:spacing w:line="450" w:lineRule="atLeast"/>
              <w:ind w:firstLine="480"/>
              <w:jc w:val="center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项目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决算数（单位:万元）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5C4A77" w:rsidP="005C4A77">
            <w:pPr>
              <w:widowControl/>
              <w:spacing w:line="450" w:lineRule="atLeast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一般公共预算</w:t>
            </w:r>
            <w:r w:rsidR="00AA2763"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补助下级支出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1157864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ind w:firstLineChars="100" w:firstLine="24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返还性支出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48234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所得税基数返还支出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5819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增值税税收返还支出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10957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消费税税收返还支出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817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lastRenderedPageBreak/>
              <w:t>增值税“五五分享”税收返还支出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22700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其他返还性支出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7941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ind w:firstLineChars="100" w:firstLine="24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961580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5C4A77">
            <w:pPr>
              <w:widowControl/>
              <w:spacing w:line="450" w:lineRule="atLeast"/>
              <w:ind w:firstLineChars="200"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体制补助支出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16025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均衡性转移支付支出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112793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县级基本财力保障</w:t>
            </w:r>
            <w:proofErr w:type="gramStart"/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机制奖补</w:t>
            </w:r>
            <w:proofErr w:type="gramEnd"/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资金支出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116654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结算补助支出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1588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资源枯竭型城市转移支付补助支出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AA2763" w:rsidP="005C4A77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A2763" w:rsidRPr="002F0DC3" w:rsidRDefault="00AA2763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企业事业单位划转补助支出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31</w:t>
            </w:r>
          </w:p>
        </w:tc>
      </w:tr>
      <w:tr w:rsidR="00AA2763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产粮(油)大县奖励资金支出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A2763" w:rsidRPr="002F0DC3" w:rsidRDefault="005C4A77" w:rsidP="005C4A77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11541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重点生态功能区转移支付支出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7470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固定数额补助支出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123341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民族地区转移支付支出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6514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边境地区转移支付支出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jc w:val="righ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13537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贫困地区转移支付支出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12148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一般公共服务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3826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国防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431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公共安全共同财政事权转移支付支出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12887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教育共同财政事权转移支付支出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45023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科学技术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520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186A5A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5C4A77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文化旅游体育与传媒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6690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社会保障和就业共同财政事权转移支付支出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50628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医疗卫生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34961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节能环保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23592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城乡社区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15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农林水共同财政事权转移支付支出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128939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交通运输</w:t>
            </w: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5C4A77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31839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5C4A77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资源勘探信息等共同财政事权转移支付支出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3364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5C4A77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商业服务业等共同财政事权转移支付支出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3031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lastRenderedPageBreak/>
              <w:t>住房保障共同财政事权转移支付支出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7805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5C4A77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灾害防治及应急管理共同财政事权转移支付支出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6208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AA2763">
            <w:pPr>
              <w:widowControl/>
              <w:spacing w:line="450" w:lineRule="atLeast"/>
              <w:ind w:firstLine="48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其他一般性转移支付支出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180179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5C4A77">
            <w:pPr>
              <w:widowControl/>
              <w:spacing w:line="450" w:lineRule="atLeast"/>
              <w:ind w:firstLineChars="100" w:firstLine="240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专项转移支付支出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148050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5C4A77">
            <w:pPr>
              <w:widowControl/>
              <w:spacing w:line="450" w:lineRule="atLeast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政府性基金转移支付支出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171911</w:t>
            </w:r>
          </w:p>
        </w:tc>
      </w:tr>
      <w:tr w:rsidR="005C4A77" w:rsidRPr="002F0DC3" w:rsidTr="005C4A77">
        <w:tc>
          <w:tcPr>
            <w:tcW w:w="5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C4A77" w:rsidRPr="002F0DC3" w:rsidRDefault="005C4A77" w:rsidP="005C4A77">
            <w:pPr>
              <w:widowControl/>
              <w:spacing w:line="450" w:lineRule="atLeast"/>
              <w:jc w:val="lef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 w:rsidRPr="002F0DC3"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国有资本经营转移支付支出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C4A77" w:rsidRPr="002F0DC3" w:rsidRDefault="005C4A77" w:rsidP="005C4A77">
            <w:pPr>
              <w:widowControl/>
              <w:spacing w:line="450" w:lineRule="atLeast"/>
              <w:ind w:firstLine="480"/>
              <w:jc w:val="right"/>
              <w:rPr>
                <w:rFonts w:ascii="仿宋_GB2312" w:eastAsia="仿宋_GB2312" w:hAnsi="宋体" w:cs="宋体"/>
                <w:color w:val="2B2B2B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2B2B2B"/>
                <w:kern w:val="0"/>
                <w:sz w:val="24"/>
                <w:szCs w:val="24"/>
              </w:rPr>
              <w:t>44</w:t>
            </w:r>
          </w:p>
        </w:tc>
      </w:tr>
    </w:tbl>
    <w:p w:rsidR="0054547B" w:rsidRDefault="0054547B"/>
    <w:sectPr w:rsidR="00545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9F3" w:rsidRDefault="00B159F3" w:rsidP="004C7D18">
      <w:r>
        <w:separator/>
      </w:r>
    </w:p>
  </w:endnote>
  <w:endnote w:type="continuationSeparator" w:id="0">
    <w:p w:rsidR="00B159F3" w:rsidRDefault="00B159F3" w:rsidP="004C7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9F3" w:rsidRDefault="00B159F3" w:rsidP="004C7D18">
      <w:r>
        <w:separator/>
      </w:r>
    </w:p>
  </w:footnote>
  <w:footnote w:type="continuationSeparator" w:id="0">
    <w:p w:rsidR="00B159F3" w:rsidRDefault="00B159F3" w:rsidP="004C7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80"/>
    <w:rsid w:val="00066248"/>
    <w:rsid w:val="002F0DC3"/>
    <w:rsid w:val="004C7D18"/>
    <w:rsid w:val="0054547B"/>
    <w:rsid w:val="005C4A77"/>
    <w:rsid w:val="00AA2763"/>
    <w:rsid w:val="00B159F3"/>
    <w:rsid w:val="00BD4455"/>
    <w:rsid w:val="00F34480"/>
    <w:rsid w:val="00F71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C7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C7D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C7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7D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27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C7D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C7D1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C7D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C7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376</Words>
  <Characters>2144</Characters>
  <Application>Microsoft Office Word</Application>
  <DocSecurity>0</DocSecurity>
  <Lines>17</Lines>
  <Paragraphs>5</Paragraphs>
  <ScaleCrop>false</ScaleCrop>
  <Company>china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2021-09-13T02:59:00Z</dcterms:created>
  <dcterms:modified xsi:type="dcterms:W3CDTF">2021-09-13T04:10:00Z</dcterms:modified>
</cp:coreProperties>
</file>