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cs="宋体"/>
          <w:color w:val="2B2B2B"/>
          <w:kern w:val="0"/>
          <w:sz w:val="24"/>
          <w:szCs w:val="24"/>
        </w:rPr>
      </w:pPr>
    </w:p>
    <w:tbl>
      <w:tblPr>
        <w:tblStyle w:val="10"/>
        <w:tblW w:w="10101" w:type="dxa"/>
        <w:tblInd w:w="0" w:type="dxa"/>
        <w:tblLayout w:type="fixed"/>
        <w:tblCellMar>
          <w:top w:w="0" w:type="dxa"/>
          <w:left w:w="0" w:type="dxa"/>
          <w:bottom w:w="0" w:type="dxa"/>
          <w:right w:w="0" w:type="dxa"/>
        </w:tblCellMar>
      </w:tblPr>
      <w:tblGrid>
        <w:gridCol w:w="764"/>
        <w:gridCol w:w="289"/>
        <w:gridCol w:w="1533"/>
        <w:gridCol w:w="240"/>
        <w:gridCol w:w="1060"/>
        <w:gridCol w:w="900"/>
        <w:gridCol w:w="425"/>
        <w:gridCol w:w="725"/>
        <w:gridCol w:w="240"/>
        <w:gridCol w:w="677"/>
        <w:gridCol w:w="240"/>
        <w:gridCol w:w="877"/>
        <w:gridCol w:w="240"/>
        <w:gridCol w:w="1891"/>
      </w:tblGrid>
      <w:tr>
        <w:tblPrEx>
          <w:tblCellMar>
            <w:top w:w="0" w:type="dxa"/>
            <w:left w:w="0" w:type="dxa"/>
            <w:bottom w:w="0" w:type="dxa"/>
            <w:right w:w="0" w:type="dxa"/>
          </w:tblCellMar>
        </w:tblPrEx>
        <w:trPr>
          <w:trHeight w:val="405" w:hRule="atLeast"/>
        </w:trPr>
        <w:tc>
          <w:tcPr>
            <w:tcW w:w="10101" w:type="dxa"/>
            <w:gridSpan w:val="14"/>
            <w:tcBorders>
              <w:top w:val="nil"/>
              <w:left w:val="nil"/>
              <w:bottom w:val="nil"/>
              <w:right w:val="nil"/>
            </w:tcBorders>
            <w:tcMar>
              <w:top w:w="15" w:type="dxa"/>
              <w:left w:w="15" w:type="dxa"/>
              <w:right w:w="15" w:type="dxa"/>
            </w:tcMar>
            <w:vAlign w:val="center"/>
          </w:tcPr>
          <w:p>
            <w:pPr>
              <w:widowControl/>
              <w:ind w:firstLine="3534" w:firstLineChars="1100"/>
              <w:textAlignment w:val="center"/>
              <w:rPr>
                <w:rFonts w:ascii="宋体" w:hAnsi="宋体" w:cs="宋体"/>
                <w:b/>
                <w:color w:val="000000"/>
                <w:sz w:val="32"/>
                <w:szCs w:val="32"/>
                <w:highlight w:val="red"/>
              </w:rPr>
            </w:pPr>
            <w:r>
              <w:rPr>
                <w:rFonts w:hint="eastAsia" w:ascii="宋体" w:hAnsi="宋体" w:cs="宋体"/>
                <w:b/>
                <w:color w:val="000000"/>
                <w:kern w:val="0"/>
                <w:sz w:val="32"/>
                <w:szCs w:val="32"/>
              </w:rPr>
              <w:t>项目支出绩效自评表</w:t>
            </w:r>
          </w:p>
        </w:tc>
      </w:tr>
      <w:tr>
        <w:tblPrEx>
          <w:tblCellMar>
            <w:top w:w="0" w:type="dxa"/>
            <w:left w:w="0" w:type="dxa"/>
            <w:bottom w:w="0" w:type="dxa"/>
            <w:right w:w="0" w:type="dxa"/>
          </w:tblCellMar>
        </w:tblPrEx>
        <w:trPr>
          <w:trHeight w:val="405" w:hRule="atLeast"/>
        </w:trPr>
        <w:tc>
          <w:tcPr>
            <w:tcW w:w="10101"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（2020年度）</w:t>
            </w:r>
          </w:p>
        </w:tc>
      </w:tr>
      <w:tr>
        <w:tblPrEx>
          <w:tblCellMar>
            <w:top w:w="0" w:type="dxa"/>
            <w:left w:w="0" w:type="dxa"/>
            <w:bottom w:w="0" w:type="dxa"/>
            <w:right w:w="0" w:type="dxa"/>
          </w:tblCellMar>
        </w:tblPrEx>
        <w:trPr>
          <w:trHeight w:val="320" w:hRule="atLeast"/>
        </w:trPr>
        <w:tc>
          <w:tcPr>
            <w:tcW w:w="10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项目名称</w:t>
            </w:r>
          </w:p>
        </w:tc>
        <w:tc>
          <w:tcPr>
            <w:tcW w:w="9048"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妇女儿童工作业务经费</w:t>
            </w:r>
          </w:p>
        </w:tc>
      </w:tr>
      <w:tr>
        <w:tblPrEx>
          <w:tblCellMar>
            <w:top w:w="0" w:type="dxa"/>
            <w:left w:w="0" w:type="dxa"/>
            <w:bottom w:w="0" w:type="dxa"/>
            <w:right w:w="0" w:type="dxa"/>
          </w:tblCellMar>
        </w:tblPrEx>
        <w:trPr>
          <w:trHeight w:val="320" w:hRule="atLeast"/>
        </w:trPr>
        <w:tc>
          <w:tcPr>
            <w:tcW w:w="10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主管部门</w:t>
            </w:r>
          </w:p>
        </w:tc>
        <w:tc>
          <w:tcPr>
            <w:tcW w:w="415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昌吉州财政局</w:t>
            </w: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实施单位</w:t>
            </w:r>
          </w:p>
        </w:tc>
        <w:tc>
          <w:tcPr>
            <w:tcW w:w="39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昌吉回族自治州妇女联合会本级</w:t>
            </w:r>
          </w:p>
        </w:tc>
      </w:tr>
      <w:tr>
        <w:tblPrEx>
          <w:tblCellMar>
            <w:top w:w="0" w:type="dxa"/>
            <w:left w:w="0" w:type="dxa"/>
            <w:bottom w:w="0" w:type="dxa"/>
            <w:right w:w="0" w:type="dxa"/>
          </w:tblCellMar>
        </w:tblPrEx>
        <w:trPr>
          <w:trHeight w:val="320" w:hRule="atLeast"/>
        </w:trPr>
        <w:tc>
          <w:tcPr>
            <w:tcW w:w="1053"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项目资金       （万元）</w:t>
            </w:r>
          </w:p>
        </w:tc>
        <w:tc>
          <w:tcPr>
            <w:tcW w:w="17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年初预算数</w:t>
            </w:r>
          </w:p>
        </w:tc>
        <w:tc>
          <w:tcPr>
            <w:tcW w:w="1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全年预算数</w:t>
            </w: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全年执行数</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执行率</w:t>
            </w:r>
          </w:p>
        </w:tc>
        <w:tc>
          <w:tcPr>
            <w:tcW w:w="1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r>
      <w:tr>
        <w:tblPrEx>
          <w:tblCellMar>
            <w:top w:w="0" w:type="dxa"/>
            <w:left w:w="0" w:type="dxa"/>
            <w:bottom w:w="0" w:type="dxa"/>
            <w:right w:w="0" w:type="dxa"/>
          </w:tblCellMar>
        </w:tblPrEx>
        <w:trPr>
          <w:trHeight w:val="320" w:hRule="atLeast"/>
        </w:trPr>
        <w:tc>
          <w:tcPr>
            <w:tcW w:w="1053"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7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2"/>
              </w:rPr>
            </w:pPr>
            <w:r>
              <w:rPr>
                <w:rFonts w:hint="eastAsia" w:ascii="宋体" w:hAnsi="宋体" w:cs="宋体"/>
                <w:color w:val="000000"/>
                <w:kern w:val="0"/>
                <w:sz w:val="22"/>
              </w:rPr>
              <w:t>年度资金总额</w:t>
            </w:r>
          </w:p>
        </w:tc>
        <w:tc>
          <w:tcPr>
            <w:tcW w:w="10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1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r>
      <w:tr>
        <w:tblPrEx>
          <w:tblCellMar>
            <w:top w:w="0" w:type="dxa"/>
            <w:left w:w="0" w:type="dxa"/>
            <w:bottom w:w="0" w:type="dxa"/>
            <w:right w:w="0" w:type="dxa"/>
          </w:tblCellMar>
        </w:tblPrEx>
        <w:trPr>
          <w:trHeight w:val="320" w:hRule="atLeast"/>
        </w:trPr>
        <w:tc>
          <w:tcPr>
            <w:tcW w:w="1053"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7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其中：当年财政拨款</w:t>
            </w:r>
          </w:p>
        </w:tc>
        <w:tc>
          <w:tcPr>
            <w:tcW w:w="10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1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20" w:hRule="atLeast"/>
        </w:trPr>
        <w:tc>
          <w:tcPr>
            <w:tcW w:w="1053"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7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上年结转资金</w:t>
            </w:r>
          </w:p>
        </w:tc>
        <w:tc>
          <w:tcPr>
            <w:tcW w:w="10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20" w:hRule="atLeast"/>
        </w:trPr>
        <w:tc>
          <w:tcPr>
            <w:tcW w:w="1053"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7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其他资金</w:t>
            </w:r>
          </w:p>
        </w:tc>
        <w:tc>
          <w:tcPr>
            <w:tcW w:w="10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20" w:hRule="atLeast"/>
        </w:trPr>
        <w:tc>
          <w:tcPr>
            <w:tcW w:w="76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年度总体目标</w:t>
            </w:r>
          </w:p>
        </w:tc>
        <w:tc>
          <w:tcPr>
            <w:tcW w:w="444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预期目标</w:t>
            </w:r>
          </w:p>
        </w:tc>
        <w:tc>
          <w:tcPr>
            <w:tcW w:w="489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实际完成情况</w:t>
            </w:r>
          </w:p>
        </w:tc>
      </w:tr>
      <w:tr>
        <w:tblPrEx>
          <w:tblCellMar>
            <w:top w:w="0" w:type="dxa"/>
            <w:left w:w="0" w:type="dxa"/>
            <w:bottom w:w="0" w:type="dxa"/>
            <w:right w:w="0" w:type="dxa"/>
          </w:tblCellMar>
        </w:tblPrEx>
        <w:trPr>
          <w:trHeight w:val="7871" w:hRule="atLeast"/>
        </w:trPr>
        <w:tc>
          <w:tcPr>
            <w:tcW w:w="7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444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加强妇女思想引领工作，开展百千万巾帼大宣讲2场；全面落实巾帼脱贫行动，针对农村贫困妇女开展技能培训2期，扶持建档立卡贫困户创建八星级“美丽庭院”200户；深化“乡村振兴巾帼行动”，开展巾帼美丽家园创建活动，创建美丽庭院1000户；开展“创业创新巾帼行动”，建立自治州巾帼示范基地5个；扶持培育一批女性领办企业和招收女性就业较多的中小微企业；完善家庭文明创建工作，选树表彰各类最美家庭50户，开展家庭教育、科学育儿、健康养护等专题讲座；做好自治区儿童发展纲要中期评估工作，完成自治州家庭教育五年规划终期评估工作；加强妇女法制宣传教育、抓基层、强基础、活基层，开展法制宣传教育2场次，举办基层妇女干部培训班1期，举办科级女干部培训班1期。</w:t>
            </w:r>
          </w:p>
        </w:tc>
        <w:tc>
          <w:tcPr>
            <w:tcW w:w="489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围绕贯彻落实“两会”精神和“如何发挥基层妇联组织和妇女群众的作用”、第三次中央新疆工作座谈会等为主题开展宣讲四场次，各基层妇联开展宣讲914场次，受益人数近十万人次。评选出州级“最美家庭”52户，通过线上和线下培训等方式，开展家庭教育3场次，培训家庭教育骨干300余人次。支出5万元，动员各级妇联和巾帼志愿者通过各种方式关心关爱抗击疫情一线的民警、社区干部等，全州共慰问500人次。帮扶妇女领办的中小微企业、个体工商户20户，发放资金20万元。扶持26个女性领办的个体工商户，发放资金13万元。全面落实“巾帼脱贫行动”印制宣传单2.5万份，创新性的开展了“学国语、懂政策、树典型、促脱贫”、“学政策 促脱贫 感党恩”有奖知识问答，引导妇女带头学好、用好国家通用语言，不断提升脱贫攻坚惠民政策知晓率。开展“姐妹手拉手 巾帼脱贫快步走”和“带货姐妹”网络推介扶贫订单活动，目前订单资金达142.8万元。加大技能培训力度，举办家政技能培训示范班2期，培训学员69人。组建各级巾帼宣讲队300余支，印制宣传单2万份，建立八星级州级“美丽庭院”示范户2500户。组织各级妇联积极开展“美丽庭院-晒晒我家”评比、“庭院环境大评比”等活动。邀请自治区党校教授在昌吉州党校开展《男女平等基本国策-社会性别平等的行动力量》主题宣讲1次。做好2020年农村贫困母亲“两癌”救助项目筛查，救助妇女103人。开展“庆六一、关爱成长”助学帮困和“快乐庆六一，关爱助成长”慰问活动，救助儿童53名。开展“廉内助”评选活动，选树23名以廉齐家、以廉治家的“廉内助”。在州委党校举办妇女干部培训班1期，培训学员40人。举办基层妇联干部培训班1期，采取送课下乡、线上培训的方式对全州四级妇联干部开展了业务培训。</w:t>
            </w:r>
          </w:p>
        </w:tc>
      </w:tr>
      <w:tr>
        <w:tblPrEx>
          <w:tblCellMar>
            <w:top w:w="0" w:type="dxa"/>
            <w:left w:w="0" w:type="dxa"/>
            <w:bottom w:w="0" w:type="dxa"/>
            <w:right w:w="0" w:type="dxa"/>
          </w:tblCellMar>
        </w:tblPrEx>
        <w:trPr>
          <w:trHeight w:val="320" w:hRule="atLeast"/>
        </w:trPr>
        <w:tc>
          <w:tcPr>
            <w:tcW w:w="764"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绩              效    指    标</w:t>
            </w:r>
          </w:p>
        </w:tc>
        <w:tc>
          <w:tcPr>
            <w:tcW w:w="2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一级指标</w:t>
            </w:r>
          </w:p>
        </w:tc>
        <w:tc>
          <w:tcPr>
            <w:tcW w:w="15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二级指标</w:t>
            </w:r>
          </w:p>
        </w:tc>
        <w:tc>
          <w:tcPr>
            <w:tcW w:w="2200"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三级指标</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w:t>
            </w:r>
          </w:p>
        </w:tc>
        <w:tc>
          <w:tcPr>
            <w:tcW w:w="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c>
          <w:tcPr>
            <w:tcW w:w="213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偏差原因分析及改进措施</w:t>
            </w:r>
          </w:p>
        </w:tc>
      </w:tr>
      <w:tr>
        <w:tblPrEx>
          <w:tblCellMar>
            <w:top w:w="0" w:type="dxa"/>
            <w:left w:w="0" w:type="dxa"/>
            <w:bottom w:w="0" w:type="dxa"/>
            <w:right w:w="0" w:type="dxa"/>
          </w:tblCellMar>
        </w:tblPrEx>
        <w:trPr>
          <w:trHeight w:val="726"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指标值</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完成值</w:t>
            </w:r>
          </w:p>
        </w:tc>
        <w:tc>
          <w:tcPr>
            <w:tcW w:w="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1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3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41"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产出指标</w:t>
            </w:r>
          </w:p>
        </w:tc>
        <w:tc>
          <w:tcPr>
            <w:tcW w:w="15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数量指标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关注贫困妇女儿童，帮扶救助贫困妇女儿童人数及各类慰问</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400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6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脱贫攻坚帮扶、复工复产帮扶</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54</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8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两纲终期验收、对县市州直部门进行督导（个）</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扶持巾帼就业基地及最美家庭、美丽庭院创建工作</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0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开展各类妇女技能培训</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69</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8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巾帼美丽家园示范村</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2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开展家庭教育培训（场次）</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3</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3</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0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质量指标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提高妇女素质</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6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时效指标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年底之前完成全部工作</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9"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成本指标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开展妇女教育，提升妇女综合素质及培训经费开支</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95</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95"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效益指标</w:t>
            </w:r>
          </w:p>
        </w:tc>
        <w:tc>
          <w:tcPr>
            <w:tcW w:w="153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经济效益指标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2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社会效益指标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提高妇女就业率</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15"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生态效益指标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60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可持续影响指标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促进自治州妇女儿童健康发展</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2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满意度指标</w:t>
            </w:r>
          </w:p>
        </w:tc>
        <w:tc>
          <w:tcPr>
            <w:tcW w:w="15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服务对象满意度指标</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妇女对妇联工作的满意度</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40" w:hRule="atLeast"/>
        </w:trPr>
        <w:tc>
          <w:tcPr>
            <w:tcW w:w="76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89"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5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妇联干部对妇联培训的满意度</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20" w:hRule="atLeast"/>
        </w:trPr>
        <w:tc>
          <w:tcPr>
            <w:tcW w:w="5936"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总分</w:t>
            </w:r>
          </w:p>
        </w:tc>
        <w:tc>
          <w:tcPr>
            <w:tcW w:w="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1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21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bl>
    <w:p>
      <w:pPr>
        <w:rPr>
          <w:rFonts w:ascii="仿宋_GB2312" w:eastAsia="仿宋_GB2312"/>
          <w:sz w:val="32"/>
          <w:szCs w:val="32"/>
        </w:rPr>
      </w:pPr>
    </w:p>
    <w:p>
      <w:pPr>
        <w:ind w:firstLine="640" w:firstLineChars="200"/>
        <w:rPr>
          <w:rFonts w:ascii="仿宋_GB2312" w:eastAsia="仿宋_GB2312"/>
          <w:sz w:val="32"/>
          <w:szCs w:val="32"/>
        </w:rPr>
      </w:pPr>
    </w:p>
    <w:p>
      <w:pPr>
        <w:rPr>
          <w:rFonts w:ascii="仿宋_GB2312" w:eastAsia="仿宋_GB2312"/>
          <w:sz w:val="32"/>
          <w:szCs w:val="32"/>
        </w:rPr>
        <w:sectPr>
          <w:pgSz w:w="11906" w:h="16838"/>
          <w:pgMar w:top="1800" w:right="1440" w:bottom="1800" w:left="1440" w:header="851" w:footer="992" w:gutter="0"/>
          <w:cols w:space="720" w:num="1"/>
          <w:docGrid w:type="lines" w:linePitch="312" w:charSpace="0"/>
        </w:sectPr>
      </w:pPr>
    </w:p>
    <w:tbl>
      <w:tblPr>
        <w:tblStyle w:val="10"/>
        <w:tblW w:w="0" w:type="auto"/>
        <w:tblInd w:w="0" w:type="dxa"/>
        <w:tblLayout w:type="fixed"/>
        <w:tblCellMar>
          <w:top w:w="0" w:type="dxa"/>
          <w:left w:w="0" w:type="dxa"/>
          <w:bottom w:w="0" w:type="dxa"/>
          <w:right w:w="0" w:type="dxa"/>
        </w:tblCellMar>
      </w:tblPr>
      <w:tblGrid>
        <w:gridCol w:w="765"/>
        <w:gridCol w:w="615"/>
        <w:gridCol w:w="1080"/>
        <w:gridCol w:w="1080"/>
        <w:gridCol w:w="1200"/>
        <w:gridCol w:w="375"/>
        <w:gridCol w:w="930"/>
        <w:gridCol w:w="990"/>
        <w:gridCol w:w="375"/>
        <w:gridCol w:w="570"/>
        <w:gridCol w:w="690"/>
        <w:gridCol w:w="165"/>
        <w:gridCol w:w="945"/>
        <w:gridCol w:w="885"/>
      </w:tblGrid>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项目支出绩效自评表</w:t>
            </w:r>
          </w:p>
        </w:tc>
      </w:tr>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（2020年度）</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项目名称</w:t>
            </w:r>
          </w:p>
        </w:tc>
        <w:tc>
          <w:tcPr>
            <w:tcW w:w="9285"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巾帼脱贫行动工作经费</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主管部门</w:t>
            </w:r>
          </w:p>
        </w:tc>
        <w:tc>
          <w:tcPr>
            <w:tcW w:w="466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昌吉州财政局</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实施单位</w:t>
            </w:r>
          </w:p>
        </w:tc>
        <w:tc>
          <w:tcPr>
            <w:tcW w:w="325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昌吉回族自治州妇女联合会本级</w:t>
            </w:r>
          </w:p>
        </w:tc>
      </w:tr>
      <w:tr>
        <w:tblPrEx>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年初预算数</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全年执行数</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执行率</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2"/>
              </w:rPr>
            </w:pPr>
            <w:r>
              <w:rPr>
                <w:rFonts w:hint="eastAsia" w:ascii="宋体" w:hAnsi="宋体" w:cs="宋体"/>
                <w:color w:val="000000"/>
                <w:kern w:val="0"/>
                <w:sz w:val="22"/>
              </w:rPr>
              <w:t>年度资金总额</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其中：当年财政拨款</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其他资金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年度总体目标</w:t>
            </w: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预期目标</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实际完成情况</w:t>
            </w:r>
          </w:p>
        </w:tc>
      </w:tr>
      <w:tr>
        <w:tblPrEx>
          <w:tblCellMar>
            <w:top w:w="0" w:type="dxa"/>
            <w:left w:w="0" w:type="dxa"/>
            <w:bottom w:w="0" w:type="dxa"/>
            <w:right w:w="0" w:type="dxa"/>
          </w:tblCellMar>
        </w:tblPrEx>
        <w:trPr>
          <w:trHeight w:val="1740" w:hRule="atLeast"/>
        </w:trPr>
        <w:tc>
          <w:tcPr>
            <w:tcW w:w="7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帮扶各县市女性领办中小微企业和个体工商户16户，每户帮扶5000元，共计80000元，助力企业复工复产。帮扶创建州级巾帼示范基地6家，每个基地20000元，共计帮扶120000元。</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帮扶各县市女性领办中小微企业和个体工商户16户,助力脱贫攻坚，帮扶创建州级巾帼脱贫示范基地,创建州级巾帼脱贫示范基地6家,帮助企业拓展销售渠道，妇女脱贫致富,让女性领办中小微企业和个体工商户坚定信心，客服困难，感党恩、听党话、跟党走,以巾帼示范基地带动周边产业发展，发挥辐射作用，引导贫困妇女依靠种养殖业、服装加工业和手工制作业等增收致富，吸纳贫困妇女走出家门创业增收.</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二级指标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三级指标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c>
          <w:tcPr>
            <w:tcW w:w="183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偏差原因分析及改进措施</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指标值</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4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数量指标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帮扶各县市女性领办中小微企业和个体工商户(个)</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16</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16</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助力脱贫攻坚，帮扶创建州级巾帼脱贫示范基地(个)</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质量指标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帮扶各县市女性领办中小微企业和个体工商户开展复工复产率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创建州级巾帼脱贫示范基地合格率（%）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时效指标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10月之前完成各项工作</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各项工作开展、完成及时率（%）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成本指标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帮扶各县市女性领办中小微企业和个体工商户经费（万元）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8万元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8万元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7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助力脱贫攻坚，帮扶创建州级巾帼脱贫示范基地经费（万元）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12万元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12万元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效益指标</w:t>
            </w: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经济效益指标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6"/>
                <w:szCs w:val="16"/>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社会效益指标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助力复工复产，促进经济发展（%）</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80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帮助企业拓展销售渠道，妇女脱贫致富（%）</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生态效益指标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6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可持续影响指标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让女性领办中小微企业和个体工商户坚定信心，客服困难，感党恩、听党话、跟党走(%) </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以巾帼示范基地带动周边产业发展，发挥辐射作用，引导贫困妇女依靠种养殖业、服装加工业和手工制作业等增收致富，吸纳贫困妇女走出家门创业增收(%)</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满意度指标</w:t>
            </w:r>
          </w:p>
        </w:tc>
        <w:tc>
          <w:tcPr>
            <w:tcW w:w="108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服务对象满意度指标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女性领办中小微企业和个体工商户满意度（%）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9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州级巾帼创业基地满意度（%）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035"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总分</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bl>
    <w:p>
      <w:pPr>
        <w:rPr>
          <w:rFonts w:ascii="仿宋_GB2312" w:eastAsia="仿宋_GB2312"/>
          <w:sz w:val="32"/>
          <w:szCs w:val="32"/>
        </w:rPr>
      </w:pPr>
    </w:p>
    <w:tbl>
      <w:tblPr>
        <w:tblStyle w:val="10"/>
        <w:tblW w:w="10665" w:type="dxa"/>
        <w:tblInd w:w="0" w:type="dxa"/>
        <w:tblLayout w:type="fixed"/>
        <w:tblCellMar>
          <w:top w:w="0" w:type="dxa"/>
          <w:left w:w="0" w:type="dxa"/>
          <w:bottom w:w="0" w:type="dxa"/>
          <w:right w:w="0" w:type="dxa"/>
        </w:tblCellMar>
      </w:tblPr>
      <w:tblGrid>
        <w:gridCol w:w="765"/>
        <w:gridCol w:w="615"/>
        <w:gridCol w:w="1080"/>
        <w:gridCol w:w="1080"/>
        <w:gridCol w:w="1200"/>
        <w:gridCol w:w="375"/>
        <w:gridCol w:w="930"/>
        <w:gridCol w:w="990"/>
        <w:gridCol w:w="375"/>
        <w:gridCol w:w="570"/>
        <w:gridCol w:w="690"/>
        <w:gridCol w:w="165"/>
        <w:gridCol w:w="945"/>
        <w:gridCol w:w="885"/>
      </w:tblGrid>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hint="eastAsia"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kern w:val="0"/>
                <w:sz w:val="32"/>
                <w:szCs w:val="32"/>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项目支出绩效自评表</w:t>
            </w:r>
          </w:p>
        </w:tc>
      </w:tr>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（2020年度）</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项目名称</w:t>
            </w:r>
          </w:p>
        </w:tc>
        <w:tc>
          <w:tcPr>
            <w:tcW w:w="9285"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巾帼脱贫示范基地经费</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主管部门</w:t>
            </w:r>
          </w:p>
        </w:tc>
        <w:tc>
          <w:tcPr>
            <w:tcW w:w="466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昌吉州财政局</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实施单位</w:t>
            </w:r>
          </w:p>
        </w:tc>
        <w:tc>
          <w:tcPr>
            <w:tcW w:w="325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昌吉回族自治州妇女联合会本级</w:t>
            </w:r>
          </w:p>
        </w:tc>
      </w:tr>
      <w:tr>
        <w:tblPrEx>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年初预算数</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全年执行数</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执行率</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2"/>
              </w:rPr>
            </w:pPr>
            <w:r>
              <w:rPr>
                <w:rFonts w:hint="eastAsia" w:ascii="宋体" w:hAnsi="宋体" w:cs="宋体"/>
                <w:color w:val="000000"/>
                <w:kern w:val="0"/>
                <w:sz w:val="22"/>
              </w:rPr>
              <w:t>年度资金总额</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其中：当年财政拨款</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其他资金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年度总体目标</w:t>
            </w: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预期目标</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实际完成情况</w:t>
            </w:r>
          </w:p>
        </w:tc>
      </w:tr>
      <w:tr>
        <w:tblPrEx>
          <w:tblCellMar>
            <w:top w:w="0" w:type="dxa"/>
            <w:left w:w="0" w:type="dxa"/>
            <w:bottom w:w="0" w:type="dxa"/>
            <w:right w:w="0" w:type="dxa"/>
          </w:tblCellMar>
        </w:tblPrEx>
        <w:trPr>
          <w:trHeight w:val="2040" w:hRule="atLeast"/>
        </w:trPr>
        <w:tc>
          <w:tcPr>
            <w:tcW w:w="7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自治区妇联在我州帮扶创建自治区级巾帼示范基地2家，每个基地给予50000元帮扶资金，共计100000元。</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打造自治区级巾帼脱贫示范基地2家,年底之前完成全部工作,创建示范基地经费10万元,发挥各级妇联组织创办的各类妇字号基地在技能培训、技术推广和扶贫帮困等方面的示范带动作用，精准助力贫困家庭和妇女尽快脱贫致富,以巾帼示范基地带动周边产业发展，发挥辐射作用，引导贫困妇女依靠种养殖业、服装加工业和手工制作业等增收致富，吸纳贫困妇女走出家门创业增收,以巾帼示范基地带动周边产业发展,提高妇女就业率.</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二级指标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三级指标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c>
          <w:tcPr>
            <w:tcW w:w="183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偏差原因分析及改进措施</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指标值</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产出指标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数量指标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打造自治区级巾帼脱贫示范基地（家）</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质量指标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以巾帼示范基地带动周边产业发展，提高妇女就业率（%）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巾帼脱贫示范基地开展妇女技能培训参与率%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时效指标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年底之前完成全部工作 </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12月完成</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12月完成</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7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成本指标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创建示范基地经费（万元）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10万元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365"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效益指标</w:t>
            </w: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经济效益指标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110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社会效益指标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发挥各级妇联组织创办的各类妇字号基地在技能培训、技术推广和扶贫帮困等方面的示范带动作用，精准助力贫困家庭和妇女尽快脱贫致富（%）</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03"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生态效益指标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可持续影响指标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以巾帼示范基地带动周边产业发展，发挥辐射作用，引导贫困妇女依靠种养殖业、服装加工业和手工制作业等增收致富，吸纳贫困妇女走出家门创业增收（%）</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722"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满意度指标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服务对象满意度指标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帮扶妇女满意度（%）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035"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总分</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rPr>
              <w:t>项目支出绩效自评表</w:t>
            </w:r>
          </w:p>
        </w:tc>
      </w:tr>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（2020年度）</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项目名称</w:t>
            </w:r>
          </w:p>
        </w:tc>
        <w:tc>
          <w:tcPr>
            <w:tcW w:w="9285"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家庭教育示范基地建设</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主管部门</w:t>
            </w:r>
          </w:p>
        </w:tc>
        <w:tc>
          <w:tcPr>
            <w:tcW w:w="466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昌吉州财政局</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实施单位</w:t>
            </w:r>
          </w:p>
        </w:tc>
        <w:tc>
          <w:tcPr>
            <w:tcW w:w="325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昌吉回族自治州妇女联合会本级</w:t>
            </w:r>
          </w:p>
        </w:tc>
      </w:tr>
      <w:tr>
        <w:tblPrEx>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年初预算数</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全年执行数</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执行率</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2"/>
              </w:rPr>
            </w:pPr>
            <w:r>
              <w:rPr>
                <w:rFonts w:hint="eastAsia" w:ascii="宋体" w:hAnsi="宋体" w:cs="宋体"/>
                <w:color w:val="000000"/>
                <w:kern w:val="0"/>
                <w:sz w:val="22"/>
              </w:rPr>
              <w:t>年度资金总额</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其中：当年财政拨款</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其他资金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年度总体目标</w:t>
            </w: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预期目标</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实际完成情况</w:t>
            </w:r>
          </w:p>
        </w:tc>
      </w:tr>
      <w:tr>
        <w:tblPrEx>
          <w:tblCellMar>
            <w:top w:w="0" w:type="dxa"/>
            <w:left w:w="0" w:type="dxa"/>
            <w:bottom w:w="0" w:type="dxa"/>
            <w:right w:w="0" w:type="dxa"/>
          </w:tblCellMar>
        </w:tblPrEx>
        <w:trPr>
          <w:trHeight w:val="1740" w:hRule="atLeast"/>
        </w:trPr>
        <w:tc>
          <w:tcPr>
            <w:tcW w:w="7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照《昌吉州2016-2020年家庭教育实施规划》本单位负责牵头实施自治州家庭教育工作，2019年启动家庭教育示范点建设，今年在奇台县天山社区、吉木萨尔县二工镇芨芨窝子村、玛纳斯县、木垒县、阜康市、呼图壁县分别建立家庭教育示范点，同时开展家庭教育线上讲座。</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在6县市建立家庭教育示范基地,促进社会和谐，使更多的家庭得到有效帮助，融洽家庭氛围,提升昌吉州家庭教育的质量</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二级指标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三级指标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c>
          <w:tcPr>
            <w:tcW w:w="183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偏差原因分析及改进措施</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指标值</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数量指标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开展线上家庭教育讲座</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在县市建立家庭教育示范基地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质量指标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受益家庭覆盖率（%）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6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时效指标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10月底之前完成全部工作（月）</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7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成本指标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制作宣传版面、宣传品、专家讲课费、亲子实践活动经费等（万元）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6.5万元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效益指标</w:t>
            </w: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经济效益指标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6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社会效益指标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促进社会和谐，使更多的家庭得到有效帮助，融洽家庭氛围</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生态效益指标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60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可持续影响指标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提升昌吉州家庭教育的质量</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提升</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提升</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满意度指标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服务对象满意度指标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受益家庭满意度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480" w:hRule="atLeast"/>
        </w:trPr>
        <w:tc>
          <w:tcPr>
            <w:tcW w:w="7035"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总分</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bl>
    <w:p>
      <w:pPr>
        <w:outlineLvl w:val="0"/>
        <w:rPr>
          <w:rFonts w:ascii="黑体" w:hAnsi="黑体" w:eastAsia="黑体"/>
          <w:sz w:val="32"/>
          <w:szCs w:val="32"/>
        </w:rPr>
      </w:pPr>
    </w:p>
    <w:p>
      <w:r>
        <w:br w:type="page"/>
      </w:r>
    </w:p>
    <w:tbl>
      <w:tblPr>
        <w:tblStyle w:val="10"/>
        <w:tblW w:w="10665" w:type="dxa"/>
        <w:tblInd w:w="0" w:type="dxa"/>
        <w:tblLayout w:type="fixed"/>
        <w:tblCellMar>
          <w:top w:w="0" w:type="dxa"/>
          <w:left w:w="0" w:type="dxa"/>
          <w:bottom w:w="0" w:type="dxa"/>
          <w:right w:w="0" w:type="dxa"/>
        </w:tblCellMar>
      </w:tblPr>
      <w:tblGrid>
        <w:gridCol w:w="765"/>
        <w:gridCol w:w="615"/>
        <w:gridCol w:w="1080"/>
        <w:gridCol w:w="1080"/>
        <w:gridCol w:w="1200"/>
        <w:gridCol w:w="375"/>
        <w:gridCol w:w="930"/>
        <w:gridCol w:w="990"/>
        <w:gridCol w:w="375"/>
        <w:gridCol w:w="570"/>
        <w:gridCol w:w="690"/>
        <w:gridCol w:w="165"/>
        <w:gridCol w:w="945"/>
        <w:gridCol w:w="885"/>
      </w:tblGrid>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ind w:firstLine="3855" w:firstLineChars="1200"/>
              <w:textAlignment w:val="center"/>
              <w:rPr>
                <w:rFonts w:ascii="宋体" w:hAnsi="宋体" w:cs="宋体"/>
                <w:b/>
                <w:color w:val="000000"/>
                <w:sz w:val="32"/>
                <w:szCs w:val="32"/>
              </w:rPr>
            </w:pPr>
            <w:r>
              <w:rPr>
                <w:rFonts w:hint="eastAsia" w:ascii="宋体" w:hAnsi="宋体" w:cs="宋体"/>
                <w:b/>
                <w:color w:val="000000"/>
                <w:kern w:val="0"/>
                <w:sz w:val="32"/>
                <w:szCs w:val="32"/>
              </w:rPr>
              <w:t>项目支出绩效自评表</w:t>
            </w:r>
          </w:p>
        </w:tc>
      </w:tr>
      <w:tr>
        <w:tblPrEx>
          <w:tblCellMar>
            <w:top w:w="0" w:type="dxa"/>
            <w:left w:w="0" w:type="dxa"/>
            <w:bottom w:w="0" w:type="dxa"/>
            <w:right w:w="0" w:type="dxa"/>
          </w:tblCellMar>
        </w:tblPrEx>
        <w:trPr>
          <w:trHeight w:val="405" w:hRule="atLeast"/>
        </w:trPr>
        <w:tc>
          <w:tcPr>
            <w:tcW w:w="10665"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（2020年度）</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项目名称</w:t>
            </w:r>
          </w:p>
        </w:tc>
        <w:tc>
          <w:tcPr>
            <w:tcW w:w="9285" w:type="dxa"/>
            <w:gridSpan w:val="1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访惠聚经费</w:t>
            </w:r>
          </w:p>
        </w:tc>
      </w:tr>
      <w:tr>
        <w:tblPrEx>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主管部门</w:t>
            </w:r>
          </w:p>
        </w:tc>
        <w:tc>
          <w:tcPr>
            <w:tcW w:w="466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昌吉州财政局</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实施单位</w:t>
            </w:r>
          </w:p>
        </w:tc>
        <w:tc>
          <w:tcPr>
            <w:tcW w:w="325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昌吉回族自治州妇女联合会本级</w:t>
            </w:r>
          </w:p>
        </w:tc>
      </w:tr>
      <w:tr>
        <w:tblPrEx>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年初预算数</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全年执行数</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执行率</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2"/>
              </w:rPr>
            </w:pPr>
            <w:r>
              <w:rPr>
                <w:rFonts w:hint="eastAsia" w:ascii="宋体" w:hAnsi="宋体" w:cs="宋体"/>
                <w:color w:val="000000"/>
                <w:kern w:val="0"/>
                <w:sz w:val="22"/>
              </w:rPr>
              <w:t>年度资金总额</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其中：当年财政拨款</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14.66 </w:t>
            </w: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 xml:space="preserve">  其他资金</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3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w:t>
            </w:r>
          </w:p>
        </w:tc>
      </w:tr>
      <w:tr>
        <w:tblPrEx>
          <w:tblCellMar>
            <w:top w:w="0" w:type="dxa"/>
            <w:left w:w="0" w:type="dxa"/>
            <w:bottom w:w="0" w:type="dxa"/>
            <w:right w:w="0" w:type="dxa"/>
          </w:tblCellMar>
        </w:tblPrEx>
        <w:trPr>
          <w:trHeight w:val="360" w:hRule="atLeast"/>
        </w:trPr>
        <w:tc>
          <w:tcPr>
            <w:tcW w:w="7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年度总体目标</w:t>
            </w: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预期目标</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实际完成情况</w:t>
            </w:r>
          </w:p>
        </w:tc>
      </w:tr>
      <w:tr>
        <w:tblPrEx>
          <w:tblCellMar>
            <w:top w:w="0" w:type="dxa"/>
            <w:left w:w="0" w:type="dxa"/>
            <w:bottom w:w="0" w:type="dxa"/>
            <w:right w:w="0" w:type="dxa"/>
          </w:tblCellMar>
        </w:tblPrEx>
        <w:trPr>
          <w:trHeight w:val="3680" w:hRule="atLeast"/>
        </w:trPr>
        <w:tc>
          <w:tcPr>
            <w:tcW w:w="7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528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在重要节点节日期间对居民开展各类宣传教育、文体活动，制作各类宣传版面；走访慰问各类人员，办实事好事解决群众困难诉求；打造社区居民图书室，开展社区居民读书会；加大辖区内老旧小区改造力度，增设居民活动场所和小游园；加强对辖区居民、商户、单位的疫情防控宣传、监测；积极配合做好昌吉市文明城市复审复验工作；</w:t>
            </w:r>
          </w:p>
        </w:tc>
        <w:tc>
          <w:tcPr>
            <w:tcW w:w="462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after="200"/>
              <w:jc w:val="center"/>
              <w:textAlignment w:val="center"/>
              <w:rPr>
                <w:rFonts w:ascii="宋体" w:hAnsi="宋体" w:cs="宋体"/>
                <w:color w:val="000000"/>
                <w:sz w:val="20"/>
                <w:szCs w:val="20"/>
              </w:rPr>
            </w:pPr>
            <w:r>
              <w:rPr>
                <w:rFonts w:hint="eastAsia" w:ascii="宋体" w:hAnsi="宋体" w:cs="宋体"/>
                <w:color w:val="000000"/>
                <w:kern w:val="0"/>
                <w:sz w:val="20"/>
                <w:szCs w:val="20"/>
              </w:rPr>
              <w:t>开展入户宣传教育活动、走访慰问各类人员277户；办实事好事5000多件；打造社区居民图书室，购买各类图书1085册，开展居民读书交流活动2场次；打造居民活动小游园及配套路面硬化、改造、路灯安装、为长林小区打造残疾人通道；开展表彰、选树各类先进20多人次；为8个小区安装居民健身器材及休闲桌椅；访惠聚工作队购置日常生活办公用品等；</w:t>
            </w:r>
          </w:p>
        </w:tc>
      </w:tr>
      <w:tr>
        <w:tblPrEx>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二级指标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三级指标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年度</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得分</w:t>
            </w:r>
          </w:p>
        </w:tc>
        <w:tc>
          <w:tcPr>
            <w:tcW w:w="183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偏差原因分析及改进措施</w:t>
            </w:r>
          </w:p>
        </w:tc>
      </w:tr>
      <w:tr>
        <w:tblPrEx>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指标值</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83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数量指标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入户开展各类宣传教育活动（次）</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5000人次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5000人次</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走访慰问各类人员（户数）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277户</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277户</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实事好事</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1000余件</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1000余件</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老旧小区改造及居民活动场所相关配备设备建设</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8个</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8个</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为社区居民打造图书室及购买图书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1085册</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1085册</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质量指标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办实事好事办结率（%）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时效指标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办实事完成时限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≤12.25日</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≤12.25日</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成本指标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访惠聚工作队第一书记及工作队办实事好事经费办实事经费（万元）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12万元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12万元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7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其他访惠聚经费（访惠聚个人补助经费、第一书记一次性安置费、访惠聚工作队经费）</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26550元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26550元</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效益指标</w:t>
            </w: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经济效益指标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FF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r>
      <w:tr>
        <w:tblPrEx>
          <w:tblCellMar>
            <w:top w:w="0" w:type="dxa"/>
            <w:left w:w="0" w:type="dxa"/>
            <w:bottom w:w="0" w:type="dxa"/>
            <w:right w:w="0" w:type="dxa"/>
          </w:tblCellMar>
        </w:tblPrEx>
        <w:trPr>
          <w:trHeight w:val="110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社会效益指标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辖区居民、商户等对访惠聚工作队满意率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持续提高</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持续提高</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64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生态效益指标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FF0000"/>
                <w:sz w:val="22"/>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FF0000"/>
                <w:sz w:val="22"/>
              </w:rPr>
            </w:pPr>
          </w:p>
        </w:tc>
      </w:tr>
      <w:tr>
        <w:tblPrEx>
          <w:tblCellMar>
            <w:top w:w="0" w:type="dxa"/>
            <w:left w:w="0" w:type="dxa"/>
            <w:bottom w:w="0" w:type="dxa"/>
            <w:right w:w="0" w:type="dxa"/>
          </w:tblCellMar>
        </w:tblPrEx>
        <w:trPr>
          <w:trHeight w:val="11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可持续影响指标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辖区居民、商户参与社会治理能力显著提高</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持续提高</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持续提高</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15</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980" w:hRule="atLeast"/>
        </w:trPr>
        <w:tc>
          <w:tcPr>
            <w:tcW w:w="7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22"/>
              </w:rPr>
            </w:pPr>
          </w:p>
        </w:tc>
        <w:tc>
          <w:tcPr>
            <w:tcW w:w="6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满意度指标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服务对象满意度指标</w:t>
            </w:r>
          </w:p>
        </w:tc>
        <w:tc>
          <w:tcPr>
            <w:tcW w:w="26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群众满意度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无</w:t>
            </w:r>
          </w:p>
        </w:tc>
      </w:tr>
      <w:tr>
        <w:tblPrEx>
          <w:tblCellMar>
            <w:top w:w="0" w:type="dxa"/>
            <w:left w:w="0" w:type="dxa"/>
            <w:bottom w:w="0" w:type="dxa"/>
            <w:right w:w="0" w:type="dxa"/>
          </w:tblCellMar>
        </w:tblPrEx>
        <w:trPr>
          <w:trHeight w:val="540" w:hRule="atLeast"/>
        </w:trPr>
        <w:tc>
          <w:tcPr>
            <w:tcW w:w="7035"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总分</w:t>
            </w:r>
          </w:p>
        </w:tc>
        <w:tc>
          <w:tcPr>
            <w:tcW w:w="9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100</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rPr>
            </w:pPr>
          </w:p>
        </w:tc>
      </w:tr>
    </w:tbl>
    <w:p>
      <w:pPr>
        <w:outlineLvl w:val="0"/>
        <w:rPr>
          <w:rFonts w:ascii="黑体" w:hAnsi="黑体" w:eastAsia="黑体"/>
          <w:sz w:val="32"/>
          <w:szCs w:val="32"/>
        </w:rPr>
        <w:sectPr>
          <w:pgSz w:w="11906" w:h="16838"/>
          <w:pgMar w:top="720" w:right="720" w:bottom="720" w:left="720" w:header="851" w:footer="992" w:gutter="0"/>
          <w:cols w:space="720" w:num="1"/>
          <w:docGrid w:type="lines" w:linePitch="312" w:charSpace="0"/>
        </w:sectPr>
      </w:pPr>
    </w:p>
    <w:p>
      <w:pPr>
        <w:pStyle w:val="8"/>
        <w:shd w:val="clear" w:color="auto" w:fill="FFFFFF"/>
        <w:spacing w:before="0" w:beforeAutospacing="0" w:after="0" w:afterAutospacing="0" w:line="450" w:lineRule="atLeast"/>
        <w:ind w:firstLine="480"/>
        <w:rPr>
          <w:rFonts w:hint="eastAsia"/>
          <w:color w:val="2B2B2B"/>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6422"/>
    <w:rsid w:val="00581AC5"/>
    <w:rsid w:val="006A6422"/>
    <w:rsid w:val="00AF3170"/>
    <w:rsid w:val="00BD5399"/>
    <w:rsid w:val="00C818F5"/>
    <w:rsid w:val="00EE046F"/>
    <w:rsid w:val="00F36833"/>
    <w:rsid w:val="47A81AF1"/>
    <w:rsid w:val="4BC977EF"/>
    <w:rsid w:val="501C7A49"/>
    <w:rsid w:val="581F5548"/>
    <w:rsid w:val="613C7A78"/>
    <w:rsid w:val="70507A6D"/>
    <w:rsid w:val="7DDE1BA2"/>
    <w:rsid w:val="7E616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rPr>
      <w:rFonts w:ascii="Times New Roman" w:hAnsi="Times New Roman" w:eastAsia="宋体" w:cs="Times New Roman"/>
      <w:szCs w:val="24"/>
    </w:rPr>
  </w:style>
  <w:style w:type="paragraph" w:styleId="3">
    <w:name w:val="toc 3"/>
    <w:basedOn w:val="1"/>
    <w:next w:val="1"/>
    <w:qFormat/>
    <w:uiPriority w:val="0"/>
    <w:pPr>
      <w:ind w:left="840" w:leftChars="400"/>
    </w:pPr>
    <w:rPr>
      <w:rFonts w:ascii="Times New Roman" w:hAnsi="Times New Roman" w:eastAsia="宋体" w:cs="Times New Roman"/>
      <w:szCs w:val="24"/>
    </w:rPr>
  </w:style>
  <w:style w:type="paragraph" w:styleId="4">
    <w:name w:val="footer"/>
    <w:basedOn w:val="1"/>
    <w:link w:val="14"/>
    <w:unhideWhenUsed/>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rPr>
      <w:rFonts w:ascii="Times New Roman" w:hAnsi="Times New Roman" w:eastAsia="宋体" w:cs="Times New Roman"/>
      <w:szCs w:val="24"/>
    </w:rPr>
  </w:style>
  <w:style w:type="paragraph" w:styleId="7">
    <w:name w:val="toc 2"/>
    <w:basedOn w:val="1"/>
    <w:next w:val="1"/>
    <w:qFormat/>
    <w:uiPriority w:val="0"/>
    <w:pPr>
      <w:ind w:left="420" w:leftChars="200"/>
    </w:pPr>
    <w:rPr>
      <w:rFonts w:ascii="Times New Roman" w:hAnsi="Times New Roman" w:eastAsia="宋体" w:cs="Times New Roman"/>
      <w:szCs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16"/>
    <w:qFormat/>
    <w:uiPriority w:val="0"/>
    <w:pPr>
      <w:jc w:val="left"/>
      <w:outlineLvl w:val="0"/>
    </w:pPr>
    <w:rPr>
      <w:rFonts w:ascii="MS Sans Serif" w:hAnsi="MS Sans Serif" w:eastAsia="宋体" w:cs="MS Sans Serif"/>
      <w:b/>
      <w:bCs/>
      <w:sz w:val="24"/>
      <w:szCs w:val="32"/>
    </w:rPr>
  </w:style>
  <w:style w:type="character" w:styleId="12">
    <w:name w:val="Hyperlink"/>
    <w:basedOn w:val="11"/>
    <w:semiHidden/>
    <w:unhideWhenUsed/>
    <w:qFormat/>
    <w:uiPriority w:val="99"/>
    <w:rPr>
      <w:color w:val="0000FF"/>
      <w:u w:val="single"/>
    </w:rPr>
  </w:style>
  <w:style w:type="character" w:customStyle="1" w:styleId="13">
    <w:name w:val="页眉 Char"/>
    <w:basedOn w:val="11"/>
    <w:link w:val="5"/>
    <w:semiHidden/>
    <w:qFormat/>
    <w:uiPriority w:val="99"/>
    <w:rPr>
      <w:sz w:val="18"/>
      <w:szCs w:val="18"/>
    </w:rPr>
  </w:style>
  <w:style w:type="character" w:customStyle="1" w:styleId="14">
    <w:name w:val="页脚 Char"/>
    <w:basedOn w:val="11"/>
    <w:link w:val="4"/>
    <w:semiHidden/>
    <w:qFormat/>
    <w:uiPriority w:val="99"/>
    <w:rPr>
      <w:sz w:val="18"/>
      <w:szCs w:val="18"/>
    </w:rPr>
  </w:style>
  <w:style w:type="character" w:customStyle="1" w:styleId="15">
    <w:name w:val="批注文字 Char"/>
    <w:basedOn w:val="11"/>
    <w:link w:val="2"/>
    <w:qFormat/>
    <w:uiPriority w:val="0"/>
    <w:rPr>
      <w:rFonts w:ascii="Times New Roman" w:hAnsi="Times New Roman" w:eastAsia="宋体" w:cs="Times New Roman"/>
      <w:szCs w:val="24"/>
    </w:rPr>
  </w:style>
  <w:style w:type="character" w:customStyle="1" w:styleId="16">
    <w:name w:val="标题 Char"/>
    <w:basedOn w:val="11"/>
    <w:link w:val="9"/>
    <w:qFormat/>
    <w:uiPriority w:val="0"/>
    <w:rPr>
      <w:rFonts w:ascii="MS Sans Serif" w:hAnsi="MS Sans Serif" w:eastAsia="宋体" w:cs="MS Sans Serif"/>
      <w:b/>
      <w:bCs/>
      <w:sz w:val="24"/>
      <w:szCs w:val="32"/>
    </w:rPr>
  </w:style>
  <w:style w:type="paragraph" w:customStyle="1" w:styleId="17">
    <w:name w:val="WPSOffice手动目录 2"/>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18">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19">
    <w:name w:val="WPSOffice手动目录 3"/>
    <w:qFormat/>
    <w:uiPriority w:val="0"/>
    <w:pPr>
      <w:ind w:left="400" w:leftChars="400"/>
    </w:pPr>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2260</Words>
  <Characters>12886</Characters>
  <Lines>107</Lines>
  <Paragraphs>30</Paragraphs>
  <TotalTime>1</TotalTime>
  <ScaleCrop>false</ScaleCrop>
  <LinksUpToDate>false</LinksUpToDate>
  <CharactersWithSpaces>15116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2021-10-22T05:36:00Z</dcterms:created>
  <dc:creator>Windows 用户</dc:creator>
  <cp:lastModifiedBy>Administrator</cp:lastModifiedBy>
  <dcterms:modified xsi:type="dcterms:W3CDTF">2021-12-05T08:05:44Z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E6072D9AB2A44E2DA38AFFFB693E8B83</vt:lpwstr>
  </property>
</Properties>
</file>