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4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81"/>
        <w:gridCol w:w="1382"/>
        <w:gridCol w:w="1"/>
        <w:gridCol w:w="1926"/>
        <w:gridCol w:w="157"/>
        <w:gridCol w:w="913"/>
        <w:gridCol w:w="2423"/>
        <w:gridCol w:w="827"/>
        <w:gridCol w:w="881"/>
        <w:gridCol w:w="337"/>
        <w:gridCol w:w="507"/>
        <w:gridCol w:w="617"/>
        <w:gridCol w:w="147"/>
        <w:gridCol w:w="842"/>
        <w:gridCol w:w="30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trPr>
        <w:tc>
          <w:tcPr>
            <w:tcW w:w="14720" w:type="dxa"/>
            <w:gridSpan w:val="15"/>
            <w:tcBorders>
              <w:top w:val="nil"/>
              <w:left w:val="nil"/>
              <w:bottom w:val="nil"/>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b/>
                <w:i w:val="0"/>
                <w:color w:val="000000"/>
                <w:sz w:val="32"/>
                <w:szCs w:val="32"/>
                <w:u w:val="none"/>
              </w:rPr>
            </w:pPr>
            <w:bookmarkStart w:id="0" w:name="_Toc3250"/>
            <w:r>
              <w:rPr>
                <w:rFonts w:hint="eastAsia" w:ascii="宋体" w:hAnsi="宋体" w:eastAsia="宋体" w:cs="宋体"/>
                <w:b/>
                <w:i w:val="0"/>
                <w:color w:val="000000"/>
                <w:kern w:val="0"/>
                <w:sz w:val="18"/>
                <w:szCs w:val="18"/>
                <w:u w:val="none"/>
                <w:lang w:val="en-US" w:eastAsia="zh-CN" w:bidi="ar"/>
              </w:rPr>
              <w:t>昌吉回族自治州人力资源和社会保障服务中心2020年录用公务员笔试考试费用项目支出绩效自评表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7" w:hRule="atLeast"/>
        </w:trPr>
        <w:tc>
          <w:tcPr>
            <w:tcW w:w="14720" w:type="dxa"/>
            <w:gridSpan w:val="15"/>
            <w:tcBorders>
              <w:top w:val="nil"/>
              <w:left w:val="nil"/>
              <w:bottom w:val="nil"/>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20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项目名称</w:t>
            </w:r>
          </w:p>
        </w:tc>
        <w:tc>
          <w:tcPr>
            <w:tcW w:w="12657" w:type="dxa"/>
            <w:gridSpan w:val="1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2020年录用公务员笔试考试费用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20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主管部门</w:t>
            </w:r>
          </w:p>
        </w:tc>
        <w:tc>
          <w:tcPr>
            <w:tcW w:w="624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昌吉回族自治州人力资源和社会保障服务中心</w:t>
            </w:r>
          </w:p>
        </w:tc>
        <w:tc>
          <w:tcPr>
            <w:tcW w:w="1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实施单位</w:t>
            </w:r>
          </w:p>
        </w:tc>
        <w:tc>
          <w:tcPr>
            <w:tcW w:w="519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昌吉回族自治州人力资源和社会保障服务中心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206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项目资金（万元）</w:t>
            </w:r>
          </w:p>
        </w:tc>
        <w:tc>
          <w:tcPr>
            <w:tcW w:w="19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0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年初预算数</w:t>
            </w:r>
          </w:p>
        </w:tc>
        <w:tc>
          <w:tcPr>
            <w:tcW w:w="32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全年预算数</w:t>
            </w:r>
          </w:p>
        </w:tc>
        <w:tc>
          <w:tcPr>
            <w:tcW w:w="1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全年执行数</w:t>
            </w:r>
          </w:p>
        </w:tc>
        <w:tc>
          <w:tcPr>
            <w:tcW w:w="112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98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执行率</w:t>
            </w:r>
          </w:p>
        </w:tc>
        <w:tc>
          <w:tcPr>
            <w:tcW w:w="3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206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9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both"/>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年度资金总额</w:t>
            </w:r>
          </w:p>
        </w:tc>
        <w:tc>
          <w:tcPr>
            <w:tcW w:w="10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0</w:t>
            </w:r>
          </w:p>
        </w:tc>
        <w:tc>
          <w:tcPr>
            <w:tcW w:w="32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23</w:t>
            </w:r>
          </w:p>
        </w:tc>
        <w:tc>
          <w:tcPr>
            <w:tcW w:w="1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23</w:t>
            </w:r>
          </w:p>
        </w:tc>
        <w:tc>
          <w:tcPr>
            <w:tcW w:w="112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98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3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206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9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其中：当年财政拨款</w:t>
            </w:r>
          </w:p>
        </w:tc>
        <w:tc>
          <w:tcPr>
            <w:tcW w:w="10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0</w:t>
            </w:r>
          </w:p>
        </w:tc>
        <w:tc>
          <w:tcPr>
            <w:tcW w:w="32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23</w:t>
            </w:r>
          </w:p>
        </w:tc>
        <w:tc>
          <w:tcPr>
            <w:tcW w:w="1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default" w:ascii="宋体" w:hAnsi="宋体" w:eastAsia="宋体" w:cs="宋体"/>
                <w:i w:val="0"/>
                <w:color w:val="000000"/>
                <w:sz w:val="15"/>
                <w:szCs w:val="15"/>
                <w:u w:val="none"/>
                <w:lang w:val="en-US" w:eastAsia="zh-CN"/>
              </w:rPr>
            </w:pPr>
            <w:r>
              <w:rPr>
                <w:rFonts w:hint="eastAsia" w:ascii="宋体" w:hAnsi="宋体" w:eastAsia="宋体" w:cs="宋体"/>
                <w:i w:val="0"/>
                <w:color w:val="000000"/>
                <w:sz w:val="15"/>
                <w:szCs w:val="15"/>
                <w:u w:val="none"/>
                <w:lang w:val="en-US" w:eastAsia="zh-CN"/>
              </w:rPr>
              <w:t>23</w:t>
            </w:r>
          </w:p>
        </w:tc>
        <w:tc>
          <w:tcPr>
            <w:tcW w:w="112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8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3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206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9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上年结转资金</w:t>
            </w:r>
          </w:p>
        </w:tc>
        <w:tc>
          <w:tcPr>
            <w:tcW w:w="10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0</w:t>
            </w:r>
          </w:p>
        </w:tc>
        <w:tc>
          <w:tcPr>
            <w:tcW w:w="32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12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8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3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206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9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其他资金</w:t>
            </w:r>
          </w:p>
        </w:tc>
        <w:tc>
          <w:tcPr>
            <w:tcW w:w="10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0</w:t>
            </w:r>
          </w:p>
        </w:tc>
        <w:tc>
          <w:tcPr>
            <w:tcW w:w="32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12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8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3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年度总体目标</w:t>
            </w:r>
          </w:p>
        </w:tc>
        <w:tc>
          <w:tcPr>
            <w:tcW w:w="7629"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预期目标</w:t>
            </w:r>
          </w:p>
        </w:tc>
        <w:tc>
          <w:tcPr>
            <w:tcW w:w="641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78" w:hRule="atLeast"/>
        </w:trPr>
        <w:tc>
          <w:tcPr>
            <w:tcW w:w="68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7629"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单位职能：1.组织实施自治州专业技术人员任职资格、职业（执业）资格考试工作；2.组织实施招录公务员和机关工作人员考试的考务工作；3.组织实施州直事业单位公开招聘工作人员的报名和考试工作；4.承办各单位委托的各种社会化考试工作。</w:t>
            </w:r>
          </w:p>
          <w:p>
            <w:pPr>
              <w:keepNext w:val="0"/>
              <w:keepLines w:val="0"/>
              <w:pageBreakBefore w:val="0"/>
              <w:widowControl/>
              <w:suppressLineNumbers w:val="0"/>
              <w:kinsoku/>
              <w:wordWrap/>
              <w:overflowPunct/>
              <w:topLinePunct w:val="0"/>
              <w:autoSpaceDE/>
              <w:autoSpaceDN/>
              <w:bidi w:val="0"/>
              <w:adjustRightInd/>
              <w:snapToGrid/>
              <w:spacing w:line="1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总体目标：完成2020年公务员和机关工作人员考试的考务工作</w:t>
            </w:r>
          </w:p>
        </w:tc>
        <w:tc>
          <w:tcPr>
            <w:tcW w:w="641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圆满完成2020年公务员和机关工作人员考试的考务工作。参加笔试人数6764人，组织考生考试次数1次，公务员笔试考试按时完成，提高了公务员队伍整体素质，解决了用人单位用人需求。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681"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both"/>
              <w:textAlignment w:val="center"/>
              <w:rPr>
                <w:rFonts w:hint="eastAsia" w:ascii="宋体" w:hAnsi="宋体" w:eastAsia="宋体" w:cs="宋体"/>
                <w:i w:val="0"/>
                <w:color w:val="000000"/>
                <w:sz w:val="15"/>
                <w:szCs w:val="15"/>
                <w:u w:val="none"/>
              </w:rPr>
            </w:pPr>
            <w:r>
              <w:rPr>
                <w:rFonts w:hint="eastAsia" w:ascii="宋体" w:hAnsi="宋体" w:cs="宋体"/>
                <w:i w:val="0"/>
                <w:color w:val="000000"/>
                <w:kern w:val="0"/>
                <w:sz w:val="15"/>
                <w:szCs w:val="15"/>
                <w:u w:val="none"/>
                <w:lang w:val="en-US" w:eastAsia="zh-CN" w:bidi="ar"/>
              </w:rPr>
              <w:t>绩效指标</w:t>
            </w:r>
          </w:p>
        </w:tc>
        <w:tc>
          <w:tcPr>
            <w:tcW w:w="138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一级指标</w:t>
            </w:r>
          </w:p>
        </w:tc>
        <w:tc>
          <w:tcPr>
            <w:tcW w:w="208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二级指标</w:t>
            </w:r>
          </w:p>
        </w:tc>
        <w:tc>
          <w:tcPr>
            <w:tcW w:w="3336"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三级指标</w:t>
            </w:r>
          </w:p>
        </w:tc>
        <w:tc>
          <w:tcPr>
            <w:tcW w:w="8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w:t>
            </w:r>
          </w:p>
        </w:tc>
        <w:tc>
          <w:tcPr>
            <w:tcW w:w="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w:t>
            </w:r>
          </w:p>
        </w:tc>
        <w:tc>
          <w:tcPr>
            <w:tcW w:w="84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76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c>
          <w:tcPr>
            <w:tcW w:w="392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68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3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20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333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8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指标值</w:t>
            </w:r>
          </w:p>
        </w:tc>
        <w:tc>
          <w:tcPr>
            <w:tcW w:w="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完成值</w:t>
            </w:r>
          </w:p>
        </w:tc>
        <w:tc>
          <w:tcPr>
            <w:tcW w:w="84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392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68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38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产出指标</w:t>
            </w:r>
          </w:p>
        </w:tc>
        <w:tc>
          <w:tcPr>
            <w:tcW w:w="208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数量指标</w:t>
            </w:r>
          </w:p>
        </w:tc>
        <w:tc>
          <w:tcPr>
            <w:tcW w:w="33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参加笔试人数（人）</w:t>
            </w:r>
          </w:p>
        </w:tc>
        <w:tc>
          <w:tcPr>
            <w:tcW w:w="8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≥6000</w:t>
            </w:r>
          </w:p>
        </w:tc>
        <w:tc>
          <w:tcPr>
            <w:tcW w:w="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6764</w:t>
            </w:r>
          </w:p>
        </w:tc>
        <w:tc>
          <w:tcPr>
            <w:tcW w:w="8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39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68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3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20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33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组织考生考试次数</w:t>
            </w:r>
          </w:p>
        </w:tc>
        <w:tc>
          <w:tcPr>
            <w:tcW w:w="8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8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39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68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3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20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质量指标</w:t>
            </w:r>
          </w:p>
        </w:tc>
        <w:tc>
          <w:tcPr>
            <w:tcW w:w="33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考试考务工作完成率</w:t>
            </w:r>
          </w:p>
        </w:tc>
        <w:tc>
          <w:tcPr>
            <w:tcW w:w="8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w w:val="8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8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39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68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3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20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时效指标</w:t>
            </w:r>
          </w:p>
        </w:tc>
        <w:tc>
          <w:tcPr>
            <w:tcW w:w="33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公务员笔试考试完成时间</w:t>
            </w:r>
          </w:p>
        </w:tc>
        <w:tc>
          <w:tcPr>
            <w:tcW w:w="8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≤11月</w:t>
            </w:r>
          </w:p>
        </w:tc>
        <w:tc>
          <w:tcPr>
            <w:tcW w:w="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10月</w:t>
            </w:r>
          </w:p>
        </w:tc>
        <w:tc>
          <w:tcPr>
            <w:tcW w:w="8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39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68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3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20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成本指标</w:t>
            </w:r>
          </w:p>
        </w:tc>
        <w:tc>
          <w:tcPr>
            <w:tcW w:w="33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考务工作运行成本（万元）</w:t>
            </w:r>
          </w:p>
        </w:tc>
        <w:tc>
          <w:tcPr>
            <w:tcW w:w="8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≤23</w:t>
            </w:r>
          </w:p>
        </w:tc>
        <w:tc>
          <w:tcPr>
            <w:tcW w:w="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23</w:t>
            </w:r>
          </w:p>
        </w:tc>
        <w:tc>
          <w:tcPr>
            <w:tcW w:w="8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39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68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38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效益指标</w:t>
            </w:r>
          </w:p>
        </w:tc>
        <w:tc>
          <w:tcPr>
            <w:tcW w:w="2083"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经济效益指标</w:t>
            </w:r>
          </w:p>
        </w:tc>
        <w:tc>
          <w:tcPr>
            <w:tcW w:w="33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8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8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39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68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3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2083"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社会效益指标</w:t>
            </w:r>
          </w:p>
        </w:tc>
        <w:tc>
          <w:tcPr>
            <w:tcW w:w="33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提高公务员队伍整体素质</w:t>
            </w:r>
          </w:p>
        </w:tc>
        <w:tc>
          <w:tcPr>
            <w:tcW w:w="8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提高</w:t>
            </w:r>
          </w:p>
        </w:tc>
        <w:tc>
          <w:tcPr>
            <w:tcW w:w="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8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39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68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3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2083"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生态效益指标</w:t>
            </w:r>
          </w:p>
        </w:tc>
        <w:tc>
          <w:tcPr>
            <w:tcW w:w="33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8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8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39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68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3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20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可持续影响指标</w:t>
            </w:r>
          </w:p>
        </w:tc>
        <w:tc>
          <w:tcPr>
            <w:tcW w:w="33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解决用人单位用人需求</w:t>
            </w:r>
          </w:p>
        </w:tc>
        <w:tc>
          <w:tcPr>
            <w:tcW w:w="8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长期</w:t>
            </w:r>
          </w:p>
        </w:tc>
        <w:tc>
          <w:tcPr>
            <w:tcW w:w="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8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39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rPr>
        <w:tc>
          <w:tcPr>
            <w:tcW w:w="68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c>
          <w:tcPr>
            <w:tcW w:w="1383"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满意度指标</w:t>
            </w:r>
          </w:p>
        </w:tc>
        <w:tc>
          <w:tcPr>
            <w:tcW w:w="20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服务对象满意度指标</w:t>
            </w:r>
          </w:p>
        </w:tc>
        <w:tc>
          <w:tcPr>
            <w:tcW w:w="33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受益群众的满意率（%）</w:t>
            </w:r>
          </w:p>
        </w:tc>
        <w:tc>
          <w:tcPr>
            <w:tcW w:w="8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≥90%</w:t>
            </w:r>
          </w:p>
        </w:tc>
        <w:tc>
          <w:tcPr>
            <w:tcW w:w="8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90%</w:t>
            </w:r>
          </w:p>
        </w:tc>
        <w:tc>
          <w:tcPr>
            <w:tcW w:w="8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39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4" w:hRule="atLeast"/>
        </w:trPr>
        <w:tc>
          <w:tcPr>
            <w:tcW w:w="9191"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总分</w:t>
            </w:r>
          </w:p>
        </w:tc>
        <w:tc>
          <w:tcPr>
            <w:tcW w:w="8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7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39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60" w:lineRule="exact"/>
              <w:jc w:val="center"/>
              <w:rPr>
                <w:rFonts w:hint="eastAsia" w:ascii="宋体" w:hAnsi="宋体" w:eastAsia="宋体" w:cs="宋体"/>
                <w:i w:val="0"/>
                <w:color w:val="000000"/>
                <w:sz w:val="15"/>
                <w:szCs w:val="15"/>
                <w:u w:val="none"/>
              </w:rPr>
            </w:pPr>
          </w:p>
        </w:tc>
      </w:tr>
    </w:tbl>
    <w:p>
      <w:pPr>
        <w:rPr>
          <w:rFonts w:hint="eastAsia"/>
        </w:rPr>
        <w:sectPr>
          <w:pgSz w:w="16838" w:h="11906" w:orient="landscape"/>
          <w:pgMar w:top="1587" w:right="1984" w:bottom="1020" w:left="1587" w:header="851" w:footer="992" w:gutter="0"/>
          <w:cols w:space="720" w:num="1"/>
          <w:docGrid w:type="lines" w:linePitch="312" w:charSpace="0"/>
        </w:sectPr>
      </w:pPr>
    </w:p>
    <w:tbl>
      <w:tblPr>
        <w:tblStyle w:val="5"/>
        <w:tblW w:w="14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89"/>
        <w:gridCol w:w="846"/>
        <w:gridCol w:w="1369"/>
        <w:gridCol w:w="645"/>
        <w:gridCol w:w="2537"/>
        <w:gridCol w:w="389"/>
        <w:gridCol w:w="1709"/>
        <w:gridCol w:w="839"/>
        <w:gridCol w:w="390"/>
        <w:gridCol w:w="587"/>
        <w:gridCol w:w="488"/>
        <w:gridCol w:w="491"/>
        <w:gridCol w:w="818"/>
        <w:gridCol w:w="22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 w:hRule="atLeast"/>
        </w:trPr>
        <w:tc>
          <w:tcPr>
            <w:tcW w:w="14140" w:type="dxa"/>
            <w:gridSpan w:val="14"/>
            <w:tcBorders>
              <w:top w:val="nil"/>
              <w:left w:val="nil"/>
              <w:bottom w:val="nil"/>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8"/>
                <w:szCs w:val="18"/>
                <w:u w:val="none"/>
                <w:lang w:val="en-US" w:eastAsia="zh-CN" w:bidi="ar"/>
              </w:rPr>
              <w:t>昌吉回族自治州人力资源和社会保障服务中心事业单位公开招聘工作经费项目支出绩效自评表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 w:hRule="atLeast"/>
        </w:trPr>
        <w:tc>
          <w:tcPr>
            <w:tcW w:w="14140" w:type="dxa"/>
            <w:gridSpan w:val="14"/>
            <w:tcBorders>
              <w:top w:val="nil"/>
              <w:left w:val="nil"/>
              <w:bottom w:val="nil"/>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16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项目名称</w:t>
            </w:r>
          </w:p>
        </w:tc>
        <w:tc>
          <w:tcPr>
            <w:tcW w:w="12505"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事业单位公开招聘工作经费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16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主管部门</w:t>
            </w:r>
          </w:p>
        </w:tc>
        <w:tc>
          <w:tcPr>
            <w:tcW w:w="664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昌吉回族自治州人力资源和社会保障服务中心</w:t>
            </w:r>
          </w:p>
        </w:tc>
        <w:tc>
          <w:tcPr>
            <w:tcW w:w="12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实施单位</w:t>
            </w:r>
          </w:p>
        </w:tc>
        <w:tc>
          <w:tcPr>
            <w:tcW w:w="462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昌吉回族自治州人力资源和社会保障服务中心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163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项目资金（万元）</w:t>
            </w:r>
          </w:p>
        </w:tc>
        <w:tc>
          <w:tcPr>
            <w:tcW w:w="20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年初预算数</w:t>
            </w:r>
          </w:p>
        </w:tc>
        <w:tc>
          <w:tcPr>
            <w:tcW w:w="20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全年预算数</w:t>
            </w:r>
          </w:p>
        </w:tc>
        <w:tc>
          <w:tcPr>
            <w:tcW w:w="12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全年执行数</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130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执行率</w:t>
            </w:r>
          </w:p>
        </w:tc>
        <w:tc>
          <w:tcPr>
            <w:tcW w:w="22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0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年度资金总额</w:t>
            </w:r>
          </w:p>
        </w:tc>
        <w:tc>
          <w:tcPr>
            <w:tcW w:w="2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60</w:t>
            </w:r>
          </w:p>
        </w:tc>
        <w:tc>
          <w:tcPr>
            <w:tcW w:w="20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60</w:t>
            </w:r>
          </w:p>
        </w:tc>
        <w:tc>
          <w:tcPr>
            <w:tcW w:w="12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18.23</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30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30.38%</w:t>
            </w:r>
          </w:p>
        </w:tc>
        <w:tc>
          <w:tcPr>
            <w:tcW w:w="22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0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其中：当年财政拨款</w:t>
            </w:r>
          </w:p>
        </w:tc>
        <w:tc>
          <w:tcPr>
            <w:tcW w:w="2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60</w:t>
            </w:r>
          </w:p>
        </w:tc>
        <w:tc>
          <w:tcPr>
            <w:tcW w:w="20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60</w:t>
            </w:r>
          </w:p>
        </w:tc>
        <w:tc>
          <w:tcPr>
            <w:tcW w:w="12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i w:val="0"/>
                <w:color w:val="000000"/>
                <w:sz w:val="15"/>
                <w:szCs w:val="15"/>
                <w:u w:val="none"/>
                <w:lang w:val="en-US" w:eastAsia="zh-CN"/>
              </w:rPr>
            </w:pPr>
            <w:r>
              <w:rPr>
                <w:rFonts w:hint="eastAsia" w:ascii="宋体" w:hAnsi="宋体" w:eastAsia="宋体" w:cs="宋体"/>
                <w:i w:val="0"/>
                <w:color w:val="000000"/>
                <w:sz w:val="15"/>
                <w:szCs w:val="15"/>
                <w:u w:val="none"/>
                <w:lang w:val="en-US" w:eastAsia="zh-CN"/>
              </w:rPr>
              <w:t>18.23</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30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2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0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上年结转资金</w:t>
            </w:r>
          </w:p>
        </w:tc>
        <w:tc>
          <w:tcPr>
            <w:tcW w:w="2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0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2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30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2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0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其他资金</w:t>
            </w:r>
          </w:p>
        </w:tc>
        <w:tc>
          <w:tcPr>
            <w:tcW w:w="2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0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2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30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2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78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年度总体</w:t>
            </w: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目标</w:t>
            </w:r>
          </w:p>
        </w:tc>
        <w:tc>
          <w:tcPr>
            <w:tcW w:w="7495"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预期目标</w:t>
            </w:r>
          </w:p>
        </w:tc>
        <w:tc>
          <w:tcPr>
            <w:tcW w:w="5856"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7" w:hRule="atLeast"/>
        </w:trPr>
        <w:tc>
          <w:tcPr>
            <w:tcW w:w="78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7495"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职能：</w:t>
            </w:r>
            <w:r>
              <w:rPr>
                <w:rStyle w:val="8"/>
                <w:sz w:val="15"/>
                <w:szCs w:val="15"/>
                <w:lang w:val="en-US" w:eastAsia="zh-CN" w:bidi="ar"/>
              </w:rPr>
              <w:t>事业单位工作人员的调配办理工作；负责全州专业技术人员职称评价和继续教育培训工作；承办各类人事考试工作；负责全州职业资格鉴定和证书的核发与管理工作；负责全州机关、事业单位工人技术等级的培训与教务管理工作；负责州直工伤、各县市重特大工伤、全州参保单位特殊工种等认定材料的受理、审核、调查及日常管理工作；负责自治州高层次紧缺人才引进等服务工作。</w:t>
            </w:r>
            <w:r>
              <w:rPr>
                <w:rStyle w:val="9"/>
                <w:sz w:val="15"/>
                <w:szCs w:val="15"/>
                <w:lang w:val="en-US" w:eastAsia="zh-CN" w:bidi="ar"/>
              </w:rPr>
              <w:t>目标：</w:t>
            </w:r>
            <w:r>
              <w:rPr>
                <w:rStyle w:val="8"/>
                <w:sz w:val="15"/>
                <w:szCs w:val="15"/>
                <w:lang w:val="en-US" w:eastAsia="zh-CN" w:bidi="ar"/>
              </w:rPr>
              <w:t>负责自治区事业单位公开招聘政策在本地区事业单位的贯彻执行，并负责州直及县(市)事业单位公开招聘工作的日常管理、指导和组织实施工作；完成事业单位公开招聘笔试、资格审查及面试等工作。</w:t>
            </w:r>
          </w:p>
        </w:tc>
        <w:tc>
          <w:tcPr>
            <w:tcW w:w="5856"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组织事业单位公开招聘次数2次，笔试人数600人，面试人数1100人，解决用人单位用人需求。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789"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cs="宋体"/>
                <w:i w:val="0"/>
                <w:color w:val="000000"/>
                <w:kern w:val="0"/>
                <w:sz w:val="15"/>
                <w:szCs w:val="15"/>
                <w:u w:val="none"/>
                <w:lang w:val="en-US" w:eastAsia="zh-CN" w:bidi="ar"/>
              </w:rPr>
              <w:t>绩效指标</w:t>
            </w:r>
          </w:p>
        </w:tc>
        <w:tc>
          <w:tcPr>
            <w:tcW w:w="84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一级指标</w:t>
            </w:r>
          </w:p>
        </w:tc>
        <w:tc>
          <w:tcPr>
            <w:tcW w:w="136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二级指标</w:t>
            </w:r>
          </w:p>
        </w:tc>
        <w:tc>
          <w:tcPr>
            <w:tcW w:w="3571"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三级指标</w:t>
            </w:r>
          </w:p>
        </w:tc>
        <w:tc>
          <w:tcPr>
            <w:tcW w:w="1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w:t>
            </w:r>
          </w:p>
        </w:tc>
        <w:tc>
          <w:tcPr>
            <w:tcW w:w="97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979"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c>
          <w:tcPr>
            <w:tcW w:w="306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78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36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3571"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指标值</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完成值</w:t>
            </w:r>
          </w:p>
        </w:tc>
        <w:tc>
          <w:tcPr>
            <w:tcW w:w="97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7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306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78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84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产出指标</w:t>
            </w:r>
          </w:p>
        </w:tc>
        <w:tc>
          <w:tcPr>
            <w:tcW w:w="136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数量指标</w:t>
            </w:r>
          </w:p>
        </w:tc>
        <w:tc>
          <w:tcPr>
            <w:tcW w:w="357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组织事业单位公开招聘次数（次）</w:t>
            </w:r>
          </w:p>
        </w:tc>
        <w:tc>
          <w:tcPr>
            <w:tcW w:w="1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w:t>
            </w:r>
          </w:p>
        </w:tc>
        <w:tc>
          <w:tcPr>
            <w:tcW w:w="9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18</w:t>
            </w:r>
          </w:p>
        </w:tc>
        <w:tc>
          <w:tcPr>
            <w:tcW w:w="9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18</w:t>
            </w:r>
          </w:p>
        </w:tc>
        <w:tc>
          <w:tcPr>
            <w:tcW w:w="3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78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36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357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笔试人数（人）</w:t>
            </w:r>
          </w:p>
        </w:tc>
        <w:tc>
          <w:tcPr>
            <w:tcW w:w="1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≥8000</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600</w:t>
            </w:r>
          </w:p>
        </w:tc>
        <w:tc>
          <w:tcPr>
            <w:tcW w:w="9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9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0.08</w:t>
            </w:r>
          </w:p>
        </w:tc>
        <w:tc>
          <w:tcPr>
            <w:tcW w:w="3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疫情影响，将公开招聘计划改为引才计划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78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36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357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面试人数（人） </w:t>
            </w:r>
          </w:p>
        </w:tc>
        <w:tc>
          <w:tcPr>
            <w:tcW w:w="1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≥2700</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1100</w:t>
            </w:r>
          </w:p>
        </w:tc>
        <w:tc>
          <w:tcPr>
            <w:tcW w:w="9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9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0.41</w:t>
            </w:r>
          </w:p>
        </w:tc>
        <w:tc>
          <w:tcPr>
            <w:tcW w:w="3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网络面试+线下面试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78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3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质量指标</w:t>
            </w:r>
          </w:p>
        </w:tc>
        <w:tc>
          <w:tcPr>
            <w:tcW w:w="357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事业单位公开招聘完成率</w:t>
            </w:r>
          </w:p>
        </w:tc>
        <w:tc>
          <w:tcPr>
            <w:tcW w:w="1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≥90%</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90%</w:t>
            </w:r>
          </w:p>
        </w:tc>
        <w:tc>
          <w:tcPr>
            <w:tcW w:w="9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9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3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78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3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时效指标</w:t>
            </w:r>
          </w:p>
        </w:tc>
        <w:tc>
          <w:tcPr>
            <w:tcW w:w="357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公开招聘完成时间</w:t>
            </w:r>
          </w:p>
        </w:tc>
        <w:tc>
          <w:tcPr>
            <w:tcW w:w="1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≤12月</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12月</w:t>
            </w:r>
          </w:p>
        </w:tc>
        <w:tc>
          <w:tcPr>
            <w:tcW w:w="9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14</w:t>
            </w:r>
          </w:p>
        </w:tc>
        <w:tc>
          <w:tcPr>
            <w:tcW w:w="9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14</w:t>
            </w:r>
          </w:p>
        </w:tc>
        <w:tc>
          <w:tcPr>
            <w:tcW w:w="3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78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3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成本指标</w:t>
            </w:r>
          </w:p>
        </w:tc>
        <w:tc>
          <w:tcPr>
            <w:tcW w:w="357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业务活动运行成本（万元）</w:t>
            </w:r>
          </w:p>
        </w:tc>
        <w:tc>
          <w:tcPr>
            <w:tcW w:w="1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≤60</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18.23</w:t>
            </w:r>
          </w:p>
        </w:tc>
        <w:tc>
          <w:tcPr>
            <w:tcW w:w="9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9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0.3</w:t>
            </w:r>
          </w:p>
        </w:tc>
        <w:tc>
          <w:tcPr>
            <w:tcW w:w="3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疫情影响，将公开招聘计划改为引才计划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78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84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效益指标</w:t>
            </w:r>
          </w:p>
        </w:tc>
        <w:tc>
          <w:tcPr>
            <w:tcW w:w="136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经济效益指标</w:t>
            </w:r>
          </w:p>
        </w:tc>
        <w:tc>
          <w:tcPr>
            <w:tcW w:w="357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3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78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36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社会效益指标</w:t>
            </w:r>
          </w:p>
        </w:tc>
        <w:tc>
          <w:tcPr>
            <w:tcW w:w="357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解决用人单位用人需求率</w:t>
            </w:r>
          </w:p>
        </w:tc>
        <w:tc>
          <w:tcPr>
            <w:tcW w:w="1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c>
          <w:tcPr>
            <w:tcW w:w="9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9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3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78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36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生态效益指标</w:t>
            </w:r>
          </w:p>
        </w:tc>
        <w:tc>
          <w:tcPr>
            <w:tcW w:w="357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3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 w:hRule="atLeast"/>
        </w:trPr>
        <w:tc>
          <w:tcPr>
            <w:tcW w:w="78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3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可持续影响指标</w:t>
            </w:r>
          </w:p>
        </w:tc>
        <w:tc>
          <w:tcPr>
            <w:tcW w:w="357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解决用人单位用人需求</w:t>
            </w:r>
          </w:p>
        </w:tc>
        <w:tc>
          <w:tcPr>
            <w:tcW w:w="1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长期</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c>
          <w:tcPr>
            <w:tcW w:w="9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9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3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8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84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满意度指标</w:t>
            </w:r>
          </w:p>
        </w:tc>
        <w:tc>
          <w:tcPr>
            <w:tcW w:w="13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服务对象满意度指标</w:t>
            </w:r>
          </w:p>
        </w:tc>
        <w:tc>
          <w:tcPr>
            <w:tcW w:w="357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相关单位满意度</w:t>
            </w:r>
          </w:p>
        </w:tc>
        <w:tc>
          <w:tcPr>
            <w:tcW w:w="1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c>
          <w:tcPr>
            <w:tcW w:w="9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9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3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4" w:hRule="atLeast"/>
        </w:trPr>
        <w:tc>
          <w:tcPr>
            <w:tcW w:w="9123"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总分</w:t>
            </w:r>
          </w:p>
        </w:tc>
        <w:tc>
          <w:tcPr>
            <w:tcW w:w="9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9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90.83</w:t>
            </w:r>
          </w:p>
        </w:tc>
        <w:tc>
          <w:tcPr>
            <w:tcW w:w="3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r>
    </w:tbl>
    <w:p>
      <w:pPr>
        <w:pStyle w:val="2"/>
        <w:rPr>
          <w:rFonts w:hint="eastAsia"/>
        </w:rPr>
        <w:sectPr>
          <w:pgSz w:w="16838" w:h="11906" w:orient="landscape"/>
          <w:pgMar w:top="1587" w:right="1984" w:bottom="1020" w:left="1587" w:header="851" w:footer="992" w:gutter="0"/>
          <w:cols w:space="720" w:num="1"/>
          <w:docGrid w:type="lines" w:linePitch="312" w:charSpace="0"/>
        </w:sectPr>
      </w:pPr>
    </w:p>
    <w:tbl>
      <w:tblPr>
        <w:tblStyle w:val="5"/>
        <w:tblW w:w="141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98"/>
        <w:gridCol w:w="919"/>
        <w:gridCol w:w="1605"/>
        <w:gridCol w:w="1137"/>
        <w:gridCol w:w="1265"/>
        <w:gridCol w:w="394"/>
        <w:gridCol w:w="1627"/>
        <w:gridCol w:w="1643"/>
        <w:gridCol w:w="1085"/>
        <w:gridCol w:w="905"/>
        <w:gridCol w:w="174"/>
        <w:gridCol w:w="995"/>
        <w:gridCol w:w="16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trPr>
        <w:tc>
          <w:tcPr>
            <w:tcW w:w="14123" w:type="dxa"/>
            <w:gridSpan w:val="13"/>
            <w:tcBorders>
              <w:top w:val="nil"/>
              <w:left w:val="nil"/>
              <w:bottom w:val="nil"/>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8"/>
                <w:szCs w:val="18"/>
                <w:u w:val="none"/>
                <w:lang w:val="en-US" w:eastAsia="zh-CN" w:bidi="ar"/>
              </w:rPr>
              <w:t>昌吉回族自治州人力资源和社会保障服务中心事业单位专业技术人员职称评审经费项目支出绩效自评表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7" w:hRule="atLeast"/>
        </w:trPr>
        <w:tc>
          <w:tcPr>
            <w:tcW w:w="14123" w:type="dxa"/>
            <w:gridSpan w:val="13"/>
            <w:tcBorders>
              <w:top w:val="nil"/>
              <w:left w:val="nil"/>
              <w:bottom w:val="nil"/>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 w:hRule="atLeast"/>
        </w:trPr>
        <w:tc>
          <w:tcPr>
            <w:tcW w:w="16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项目名称</w:t>
            </w:r>
          </w:p>
        </w:tc>
        <w:tc>
          <w:tcPr>
            <w:tcW w:w="12506"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事业单位专业技术人员职称评审经费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1" w:hRule="atLeast"/>
        </w:trPr>
        <w:tc>
          <w:tcPr>
            <w:tcW w:w="16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主管部门</w:t>
            </w:r>
          </w:p>
        </w:tc>
        <w:tc>
          <w:tcPr>
            <w:tcW w:w="602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昌吉回族自治州人力资源和社会保障服务中心</w:t>
            </w:r>
          </w:p>
        </w:tc>
        <w:tc>
          <w:tcPr>
            <w:tcW w:w="27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实施单位</w:t>
            </w:r>
          </w:p>
        </w:tc>
        <w:tc>
          <w:tcPr>
            <w:tcW w:w="375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昌吉回族自治州人力资源和社会保障服务中心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 w:hRule="atLeast"/>
        </w:trPr>
        <w:tc>
          <w:tcPr>
            <w:tcW w:w="161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项目资金（万元）</w:t>
            </w:r>
          </w:p>
        </w:tc>
        <w:tc>
          <w:tcPr>
            <w:tcW w:w="27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2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年初预算数</w:t>
            </w:r>
          </w:p>
        </w:tc>
        <w:tc>
          <w:tcPr>
            <w:tcW w:w="20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全年预算数</w:t>
            </w:r>
          </w:p>
        </w:tc>
        <w:tc>
          <w:tcPr>
            <w:tcW w:w="27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全年执行数</w:t>
            </w:r>
          </w:p>
        </w:tc>
        <w:tc>
          <w:tcPr>
            <w:tcW w:w="9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11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执行率</w:t>
            </w:r>
          </w:p>
        </w:tc>
        <w:tc>
          <w:tcPr>
            <w:tcW w:w="1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 w:hRule="atLeast"/>
        </w:trPr>
        <w:tc>
          <w:tcPr>
            <w:tcW w:w="16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7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年度资金总额</w:t>
            </w:r>
          </w:p>
        </w:tc>
        <w:tc>
          <w:tcPr>
            <w:tcW w:w="12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25</w:t>
            </w:r>
          </w:p>
        </w:tc>
        <w:tc>
          <w:tcPr>
            <w:tcW w:w="20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25</w:t>
            </w:r>
          </w:p>
        </w:tc>
        <w:tc>
          <w:tcPr>
            <w:tcW w:w="27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9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1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w:t>
            </w:r>
          </w:p>
        </w:tc>
        <w:tc>
          <w:tcPr>
            <w:tcW w:w="1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 w:hRule="atLeast"/>
        </w:trPr>
        <w:tc>
          <w:tcPr>
            <w:tcW w:w="16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7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其中：当年财政拨款</w:t>
            </w:r>
          </w:p>
        </w:tc>
        <w:tc>
          <w:tcPr>
            <w:tcW w:w="12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25</w:t>
            </w:r>
          </w:p>
        </w:tc>
        <w:tc>
          <w:tcPr>
            <w:tcW w:w="20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25</w:t>
            </w:r>
          </w:p>
        </w:tc>
        <w:tc>
          <w:tcPr>
            <w:tcW w:w="27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lang w:val="en-US" w:eastAsia="zh-CN"/>
              </w:rPr>
            </w:pPr>
            <w:r>
              <w:rPr>
                <w:rFonts w:hint="eastAsia" w:ascii="宋体" w:hAnsi="宋体" w:eastAsia="宋体" w:cs="宋体"/>
                <w:i w:val="0"/>
                <w:color w:val="000000"/>
                <w:sz w:val="15"/>
                <w:szCs w:val="15"/>
                <w:u w:val="none"/>
                <w:lang w:val="en-US" w:eastAsia="zh-CN"/>
              </w:rPr>
              <w:t>5</w:t>
            </w:r>
          </w:p>
        </w:tc>
        <w:tc>
          <w:tcPr>
            <w:tcW w:w="9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1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 w:hRule="atLeast"/>
        </w:trPr>
        <w:tc>
          <w:tcPr>
            <w:tcW w:w="16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7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上年结转资金</w:t>
            </w:r>
          </w:p>
        </w:tc>
        <w:tc>
          <w:tcPr>
            <w:tcW w:w="12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0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7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1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 w:hRule="atLeast"/>
        </w:trPr>
        <w:tc>
          <w:tcPr>
            <w:tcW w:w="16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7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其他资金</w:t>
            </w:r>
          </w:p>
        </w:tc>
        <w:tc>
          <w:tcPr>
            <w:tcW w:w="12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0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7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1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 w:hRule="atLeast"/>
        </w:trPr>
        <w:tc>
          <w:tcPr>
            <w:tcW w:w="69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年度总体目标</w:t>
            </w:r>
          </w:p>
        </w:tc>
        <w:tc>
          <w:tcPr>
            <w:tcW w:w="694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预期目标</w:t>
            </w:r>
          </w:p>
        </w:tc>
        <w:tc>
          <w:tcPr>
            <w:tcW w:w="647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16" w:hRule="atLeast"/>
        </w:trPr>
        <w:tc>
          <w:tcPr>
            <w:tcW w:w="6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694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619" w:leftChars="-295" w:firstLine="0" w:firstLineChars="0"/>
              <w:jc w:val="left"/>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5"/>
                <w:szCs w:val="15"/>
                <w:u w:val="none"/>
                <w:lang w:val="en-US" w:eastAsia="zh-CN" w:bidi="ar"/>
              </w:rPr>
              <w:t>职能：</w:t>
            </w:r>
            <w:r>
              <w:rPr>
                <w:rFonts w:hint="eastAsia" w:ascii="宋体" w:hAnsi="宋体" w:eastAsia="宋体" w:cs="宋体"/>
                <w:i w:val="0"/>
                <w:color w:val="000000"/>
                <w:kern w:val="0"/>
                <w:sz w:val="15"/>
                <w:szCs w:val="15"/>
                <w:u w:val="none"/>
                <w:lang w:val="en-US" w:eastAsia="zh-CN" w:bidi="ar"/>
              </w:rPr>
              <w:t xml:space="preserve">事业单位工作人员的调配办理工作；负责全州专业技术人员职称评价和继续教育培训工作；承办各类人事考试工作；负责全州职业资格鉴定和证书的核发与管理工作；负责全州机关、事业单位工人技术等级的培训与教务管理工作；负责州直工伤、各县市重特大工伤、全州参保单位特殊工种等认定材料的受理、审核、调查及日常管理工作；负责自治州高层次紧缺人才引进等服务工作。 </w:t>
            </w:r>
            <w:r>
              <w:rPr>
                <w:rFonts w:hint="eastAsia" w:ascii="宋体" w:hAnsi="宋体" w:eastAsia="宋体" w:cs="宋体"/>
                <w:b/>
                <w:i w:val="0"/>
                <w:color w:val="000000"/>
                <w:kern w:val="0"/>
                <w:sz w:val="15"/>
                <w:szCs w:val="15"/>
                <w:u w:val="none"/>
                <w:lang w:val="en-US" w:eastAsia="zh-CN" w:bidi="ar"/>
              </w:rPr>
              <w:t>目标</w:t>
            </w:r>
            <w:r>
              <w:rPr>
                <w:rFonts w:hint="eastAsia" w:ascii="宋体" w:hAnsi="宋体" w:eastAsia="宋体" w:cs="宋体"/>
                <w:i w:val="0"/>
                <w:color w:val="000000"/>
                <w:kern w:val="0"/>
                <w:sz w:val="15"/>
                <w:szCs w:val="15"/>
                <w:u w:val="none"/>
                <w:lang w:val="en-US" w:eastAsia="zh-CN" w:bidi="ar"/>
              </w:rPr>
              <w:t>：完成全州各系列专业技术人员中、初级职称评审工作。</w:t>
            </w:r>
          </w:p>
        </w:tc>
        <w:tc>
          <w:tcPr>
            <w:tcW w:w="647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基本完成本年度事业单位专业技术人员职称评审工作。职称评审人次1314人，职称评审合格率达到62%，提高了培训人员专业水平，解决用人单位用人需求。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 w:hRule="atLeast"/>
        </w:trPr>
        <w:tc>
          <w:tcPr>
            <w:tcW w:w="698"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cs="宋体"/>
                <w:i w:val="0"/>
                <w:color w:val="000000"/>
                <w:kern w:val="0"/>
                <w:sz w:val="15"/>
                <w:szCs w:val="15"/>
                <w:u w:val="none"/>
                <w:lang w:val="en-US" w:eastAsia="zh-CN" w:bidi="ar"/>
              </w:rPr>
              <w:t>绩效指标</w:t>
            </w:r>
          </w:p>
        </w:tc>
        <w:tc>
          <w:tcPr>
            <w:tcW w:w="91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一级指标</w:t>
            </w:r>
          </w:p>
        </w:tc>
        <w:tc>
          <w:tcPr>
            <w:tcW w:w="16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二级指标</w:t>
            </w:r>
          </w:p>
        </w:tc>
        <w:tc>
          <w:tcPr>
            <w:tcW w:w="2796"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三级指标</w:t>
            </w:r>
          </w:p>
        </w:tc>
        <w:tc>
          <w:tcPr>
            <w:tcW w:w="1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w:t>
            </w:r>
          </w:p>
        </w:tc>
        <w:tc>
          <w:tcPr>
            <w:tcW w:w="1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w:t>
            </w:r>
          </w:p>
        </w:tc>
        <w:tc>
          <w:tcPr>
            <w:tcW w:w="10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1079"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c>
          <w:tcPr>
            <w:tcW w:w="267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796"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指标值</w:t>
            </w:r>
          </w:p>
        </w:tc>
        <w:tc>
          <w:tcPr>
            <w:tcW w:w="1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完成值</w:t>
            </w:r>
          </w:p>
        </w:tc>
        <w:tc>
          <w:tcPr>
            <w:tcW w:w="10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07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67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1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产出指标</w:t>
            </w:r>
          </w:p>
        </w:tc>
        <w:tc>
          <w:tcPr>
            <w:tcW w:w="1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数量指标</w:t>
            </w:r>
          </w:p>
        </w:tc>
        <w:tc>
          <w:tcPr>
            <w:tcW w:w="27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职称评审人次</w:t>
            </w:r>
          </w:p>
        </w:tc>
        <w:tc>
          <w:tcPr>
            <w:tcW w:w="1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≧1000</w:t>
            </w:r>
          </w:p>
        </w:tc>
        <w:tc>
          <w:tcPr>
            <w:tcW w:w="1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1314</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w:t>
            </w:r>
          </w:p>
        </w:tc>
        <w:tc>
          <w:tcPr>
            <w:tcW w:w="10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w:t>
            </w:r>
          </w:p>
        </w:tc>
        <w:tc>
          <w:tcPr>
            <w:tcW w:w="26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质量指标</w:t>
            </w:r>
          </w:p>
        </w:tc>
        <w:tc>
          <w:tcPr>
            <w:tcW w:w="27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职称评审合格率</w:t>
            </w:r>
          </w:p>
        </w:tc>
        <w:tc>
          <w:tcPr>
            <w:tcW w:w="1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≧60%</w:t>
            </w:r>
          </w:p>
        </w:tc>
        <w:tc>
          <w:tcPr>
            <w:tcW w:w="1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62%</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0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26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时效指标</w:t>
            </w:r>
          </w:p>
        </w:tc>
        <w:tc>
          <w:tcPr>
            <w:tcW w:w="27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职称评审完成时间</w:t>
            </w:r>
          </w:p>
        </w:tc>
        <w:tc>
          <w:tcPr>
            <w:tcW w:w="1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2020/12/20</w:t>
            </w:r>
          </w:p>
        </w:tc>
        <w:tc>
          <w:tcPr>
            <w:tcW w:w="1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2020/12/20</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0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26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8"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成本指标</w:t>
            </w:r>
          </w:p>
        </w:tc>
        <w:tc>
          <w:tcPr>
            <w:tcW w:w="27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职称评审费用（万元）</w:t>
            </w:r>
          </w:p>
        </w:tc>
        <w:tc>
          <w:tcPr>
            <w:tcW w:w="1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≦25</w:t>
            </w:r>
          </w:p>
        </w:tc>
        <w:tc>
          <w:tcPr>
            <w:tcW w:w="1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0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w:t>
            </w:r>
          </w:p>
        </w:tc>
        <w:tc>
          <w:tcPr>
            <w:tcW w:w="26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疫情原因，工作开展较晚，导致费用推后到次年结算。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1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效益指标</w:t>
            </w:r>
          </w:p>
        </w:tc>
        <w:tc>
          <w:tcPr>
            <w:tcW w:w="160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经济效益指标</w:t>
            </w:r>
          </w:p>
        </w:tc>
        <w:tc>
          <w:tcPr>
            <w:tcW w:w="27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0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26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60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社会效益指标</w:t>
            </w:r>
          </w:p>
        </w:tc>
        <w:tc>
          <w:tcPr>
            <w:tcW w:w="27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提高培训人员专业水平</w:t>
            </w:r>
          </w:p>
        </w:tc>
        <w:tc>
          <w:tcPr>
            <w:tcW w:w="1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提高</w:t>
            </w:r>
          </w:p>
        </w:tc>
        <w:tc>
          <w:tcPr>
            <w:tcW w:w="1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10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26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60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生态效益指标</w:t>
            </w:r>
          </w:p>
        </w:tc>
        <w:tc>
          <w:tcPr>
            <w:tcW w:w="27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0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26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7"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可持续影响指标</w:t>
            </w:r>
          </w:p>
        </w:tc>
        <w:tc>
          <w:tcPr>
            <w:tcW w:w="27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解决用人单位用人需求</w:t>
            </w:r>
          </w:p>
        </w:tc>
        <w:tc>
          <w:tcPr>
            <w:tcW w:w="1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长期</w:t>
            </w:r>
          </w:p>
        </w:tc>
        <w:tc>
          <w:tcPr>
            <w:tcW w:w="1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90%</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10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26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8"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1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满意度指标</w:t>
            </w:r>
          </w:p>
        </w:tc>
        <w:tc>
          <w:tcPr>
            <w:tcW w:w="1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服务对象满意度指标</w:t>
            </w:r>
          </w:p>
        </w:tc>
        <w:tc>
          <w:tcPr>
            <w:tcW w:w="27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相关单位满意度</w:t>
            </w:r>
          </w:p>
        </w:tc>
        <w:tc>
          <w:tcPr>
            <w:tcW w:w="1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c>
          <w:tcPr>
            <w:tcW w:w="1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0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26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9288"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总分</w:t>
            </w:r>
          </w:p>
        </w:tc>
        <w:tc>
          <w:tcPr>
            <w:tcW w:w="1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10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92</w:t>
            </w:r>
          </w:p>
        </w:tc>
        <w:tc>
          <w:tcPr>
            <w:tcW w:w="26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bl>
    <w:p>
      <w:pPr>
        <w:rPr>
          <w:rFonts w:hint="eastAsia"/>
        </w:rPr>
        <w:sectPr>
          <w:pgSz w:w="16838" w:h="11906" w:orient="landscape"/>
          <w:pgMar w:top="1587" w:right="1984" w:bottom="1020" w:left="1587" w:header="851" w:footer="992" w:gutter="0"/>
          <w:cols w:space="720" w:num="1"/>
          <w:docGrid w:type="lines" w:linePitch="312" w:charSpace="0"/>
        </w:sectPr>
      </w:pPr>
    </w:p>
    <w:tbl>
      <w:tblPr>
        <w:tblStyle w:val="5"/>
        <w:tblW w:w="137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98"/>
        <w:gridCol w:w="900"/>
        <w:gridCol w:w="1788"/>
        <w:gridCol w:w="1129"/>
        <w:gridCol w:w="2116"/>
        <w:gridCol w:w="752"/>
        <w:gridCol w:w="973"/>
        <w:gridCol w:w="1035"/>
        <w:gridCol w:w="390"/>
        <w:gridCol w:w="597"/>
        <w:gridCol w:w="720"/>
        <w:gridCol w:w="174"/>
        <w:gridCol w:w="986"/>
        <w:gridCol w:w="1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6" w:hRule="atLeast"/>
        </w:trPr>
        <w:tc>
          <w:tcPr>
            <w:tcW w:w="13780" w:type="dxa"/>
            <w:gridSpan w:val="14"/>
            <w:tcBorders>
              <w:top w:val="nil"/>
              <w:left w:val="nil"/>
              <w:bottom w:val="nil"/>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18"/>
                <w:szCs w:val="18"/>
                <w:u w:val="none"/>
                <w:lang w:val="en-US" w:eastAsia="zh-CN" w:bidi="ar"/>
              </w:rPr>
              <w:t>昌吉回族自治州人力资源和社会保障服务中心业务工作经费项目支出绩效自评表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6" w:hRule="atLeast"/>
        </w:trPr>
        <w:tc>
          <w:tcPr>
            <w:tcW w:w="13780" w:type="dxa"/>
            <w:gridSpan w:val="14"/>
            <w:tcBorders>
              <w:top w:val="nil"/>
              <w:left w:val="nil"/>
              <w:bottom w:val="nil"/>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15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项目名称</w:t>
            </w:r>
          </w:p>
        </w:tc>
        <w:tc>
          <w:tcPr>
            <w:tcW w:w="12182"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业务工作经费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15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昌吉州人力资源和社会保障服务中心</w:t>
            </w:r>
          </w:p>
        </w:tc>
        <w:tc>
          <w:tcPr>
            <w:tcW w:w="14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实施单位</w:t>
            </w:r>
          </w:p>
        </w:tc>
        <w:tc>
          <w:tcPr>
            <w:tcW w:w="399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昌吉州人力资源和社会保障服务中心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159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项目资金       （万元）</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年初预算数</w:t>
            </w:r>
          </w:p>
        </w:tc>
        <w:tc>
          <w:tcPr>
            <w:tcW w:w="17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全年预算数</w:t>
            </w:r>
          </w:p>
        </w:tc>
        <w:tc>
          <w:tcPr>
            <w:tcW w:w="14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全年执行数</w:t>
            </w:r>
          </w:p>
        </w:tc>
        <w:tc>
          <w:tcPr>
            <w:tcW w:w="13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1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执行率</w:t>
            </w:r>
          </w:p>
        </w:tc>
        <w:tc>
          <w:tcPr>
            <w:tcW w:w="1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159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年度资金总额</w:t>
            </w:r>
          </w:p>
        </w:tc>
        <w:tc>
          <w:tcPr>
            <w:tcW w:w="2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10.64</w:t>
            </w:r>
          </w:p>
        </w:tc>
        <w:tc>
          <w:tcPr>
            <w:tcW w:w="17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9.84</w:t>
            </w:r>
          </w:p>
        </w:tc>
        <w:tc>
          <w:tcPr>
            <w:tcW w:w="14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9.84</w:t>
            </w:r>
          </w:p>
        </w:tc>
        <w:tc>
          <w:tcPr>
            <w:tcW w:w="13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1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159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其中：当年财政拨款</w:t>
            </w:r>
          </w:p>
        </w:tc>
        <w:tc>
          <w:tcPr>
            <w:tcW w:w="2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0</w:t>
            </w:r>
          </w:p>
        </w:tc>
        <w:tc>
          <w:tcPr>
            <w:tcW w:w="17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4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3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159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上年结转资金</w:t>
            </w:r>
          </w:p>
        </w:tc>
        <w:tc>
          <w:tcPr>
            <w:tcW w:w="2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10.64</w:t>
            </w:r>
          </w:p>
        </w:tc>
        <w:tc>
          <w:tcPr>
            <w:tcW w:w="17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9.84</w:t>
            </w:r>
          </w:p>
        </w:tc>
        <w:tc>
          <w:tcPr>
            <w:tcW w:w="14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9.84</w:t>
            </w:r>
          </w:p>
        </w:tc>
        <w:tc>
          <w:tcPr>
            <w:tcW w:w="13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159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其他资金</w:t>
            </w:r>
          </w:p>
        </w:tc>
        <w:tc>
          <w:tcPr>
            <w:tcW w:w="2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0</w:t>
            </w:r>
          </w:p>
        </w:tc>
        <w:tc>
          <w:tcPr>
            <w:tcW w:w="17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4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3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年度总体目标</w:t>
            </w:r>
          </w:p>
        </w:tc>
        <w:tc>
          <w:tcPr>
            <w:tcW w:w="765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预期目标</w:t>
            </w:r>
          </w:p>
        </w:tc>
        <w:tc>
          <w:tcPr>
            <w:tcW w:w="5424"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3" w:hRule="atLeast"/>
        </w:trPr>
        <w:tc>
          <w:tcPr>
            <w:tcW w:w="6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765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职能：主要负责州直事业单位工作人员的调配；全州专业技术人员职称评价和继续教育培训工作；承办各类人事考试工作；负责全州职业资格证书的核发与管理；工伤认定、特殊工种认定、审核及日常管理；负责我州高层次紧缺人才引进等工作。总体目标：弥补2017、2019年职称评审费、2019年事业单位公开招聘笔试工作开支等日常办公经费的不足。</w:t>
            </w:r>
          </w:p>
        </w:tc>
        <w:tc>
          <w:tcPr>
            <w:tcW w:w="5424"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按照工作计划完成了专业技术职务资格评审及各类专业继续教育任务。2017年职称评审人数1220人，2019年职称评审人数1201人，组织事业单位公开招聘次数1次，职称评审合格率达90%，按时完成职称评审工作，提高培训人员专业水平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cs="宋体"/>
                <w:i w:val="0"/>
                <w:color w:val="000000"/>
                <w:kern w:val="0"/>
                <w:sz w:val="15"/>
                <w:szCs w:val="15"/>
                <w:u w:val="none"/>
                <w:lang w:val="en-US" w:eastAsia="zh-CN" w:bidi="ar"/>
              </w:rPr>
              <w:t>绩效指标</w:t>
            </w:r>
          </w:p>
        </w:tc>
        <w:tc>
          <w:tcPr>
            <w:tcW w:w="90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一级指标</w:t>
            </w:r>
          </w:p>
        </w:tc>
        <w:tc>
          <w:tcPr>
            <w:tcW w:w="178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二级指标</w:t>
            </w:r>
          </w:p>
        </w:tc>
        <w:tc>
          <w:tcPr>
            <w:tcW w:w="3997"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三级指标</w:t>
            </w:r>
          </w:p>
        </w:tc>
        <w:tc>
          <w:tcPr>
            <w:tcW w:w="9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w:t>
            </w:r>
          </w:p>
        </w:tc>
        <w:tc>
          <w:tcPr>
            <w:tcW w:w="98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89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c>
          <w:tcPr>
            <w:tcW w:w="250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78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3997"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指标值</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完成值</w:t>
            </w:r>
          </w:p>
        </w:tc>
        <w:tc>
          <w:tcPr>
            <w:tcW w:w="98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89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250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产出指标</w:t>
            </w:r>
          </w:p>
        </w:tc>
        <w:tc>
          <w:tcPr>
            <w:tcW w:w="178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数量指标</w:t>
            </w:r>
          </w:p>
        </w:tc>
        <w:tc>
          <w:tcPr>
            <w:tcW w:w="39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2017年职称评审人数</w:t>
            </w:r>
          </w:p>
        </w:tc>
        <w:tc>
          <w:tcPr>
            <w:tcW w:w="9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1022</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1220</w:t>
            </w:r>
          </w:p>
        </w:tc>
        <w:tc>
          <w:tcPr>
            <w:tcW w:w="9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w:t>
            </w:r>
          </w:p>
        </w:tc>
        <w:tc>
          <w:tcPr>
            <w:tcW w:w="8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w:t>
            </w:r>
          </w:p>
        </w:tc>
        <w:tc>
          <w:tcPr>
            <w:tcW w:w="250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78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39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2019年职称评审人数</w:t>
            </w:r>
          </w:p>
        </w:tc>
        <w:tc>
          <w:tcPr>
            <w:tcW w:w="9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1188</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1201</w:t>
            </w:r>
          </w:p>
        </w:tc>
        <w:tc>
          <w:tcPr>
            <w:tcW w:w="9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w:t>
            </w:r>
          </w:p>
        </w:tc>
        <w:tc>
          <w:tcPr>
            <w:tcW w:w="8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w:t>
            </w:r>
          </w:p>
        </w:tc>
        <w:tc>
          <w:tcPr>
            <w:tcW w:w="250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78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39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组织事业单位公开招聘次数（次）</w:t>
            </w:r>
          </w:p>
        </w:tc>
        <w:tc>
          <w:tcPr>
            <w:tcW w:w="9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9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w:t>
            </w:r>
          </w:p>
        </w:tc>
        <w:tc>
          <w:tcPr>
            <w:tcW w:w="8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w:t>
            </w:r>
          </w:p>
        </w:tc>
        <w:tc>
          <w:tcPr>
            <w:tcW w:w="250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78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质量指标</w:t>
            </w:r>
          </w:p>
        </w:tc>
        <w:tc>
          <w:tcPr>
            <w:tcW w:w="39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职称评审合格率</w:t>
            </w:r>
          </w:p>
        </w:tc>
        <w:tc>
          <w:tcPr>
            <w:tcW w:w="9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≥60%</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90%</w:t>
            </w:r>
          </w:p>
        </w:tc>
        <w:tc>
          <w:tcPr>
            <w:tcW w:w="9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w:t>
            </w:r>
          </w:p>
        </w:tc>
        <w:tc>
          <w:tcPr>
            <w:tcW w:w="8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w:t>
            </w:r>
          </w:p>
        </w:tc>
        <w:tc>
          <w:tcPr>
            <w:tcW w:w="250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78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39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事业单位公开招聘完成率   </w:t>
            </w:r>
          </w:p>
        </w:tc>
        <w:tc>
          <w:tcPr>
            <w:tcW w:w="9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≥90%</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9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w:t>
            </w:r>
          </w:p>
        </w:tc>
        <w:tc>
          <w:tcPr>
            <w:tcW w:w="8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w:t>
            </w:r>
          </w:p>
        </w:tc>
        <w:tc>
          <w:tcPr>
            <w:tcW w:w="250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78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时效指标</w:t>
            </w:r>
          </w:p>
        </w:tc>
        <w:tc>
          <w:tcPr>
            <w:tcW w:w="39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职称评审完成时间   </w:t>
            </w:r>
          </w:p>
        </w:tc>
        <w:tc>
          <w:tcPr>
            <w:tcW w:w="9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≤12月</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12月</w:t>
            </w:r>
          </w:p>
        </w:tc>
        <w:tc>
          <w:tcPr>
            <w:tcW w:w="9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8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250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78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39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公开招聘完成时间</w:t>
            </w:r>
          </w:p>
        </w:tc>
        <w:tc>
          <w:tcPr>
            <w:tcW w:w="9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≤12月</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12月</w:t>
            </w:r>
          </w:p>
        </w:tc>
        <w:tc>
          <w:tcPr>
            <w:tcW w:w="9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w:t>
            </w:r>
          </w:p>
        </w:tc>
        <w:tc>
          <w:tcPr>
            <w:tcW w:w="8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w:t>
            </w:r>
          </w:p>
        </w:tc>
        <w:tc>
          <w:tcPr>
            <w:tcW w:w="250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7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成本指标</w:t>
            </w:r>
          </w:p>
        </w:tc>
        <w:tc>
          <w:tcPr>
            <w:tcW w:w="39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业务运行成本（万元）   </w:t>
            </w:r>
          </w:p>
        </w:tc>
        <w:tc>
          <w:tcPr>
            <w:tcW w:w="9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9.84</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9.84</w:t>
            </w:r>
          </w:p>
        </w:tc>
        <w:tc>
          <w:tcPr>
            <w:tcW w:w="9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8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250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效益指标</w:t>
            </w:r>
          </w:p>
        </w:tc>
        <w:tc>
          <w:tcPr>
            <w:tcW w:w="1788"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经济效益指标</w:t>
            </w:r>
          </w:p>
        </w:tc>
        <w:tc>
          <w:tcPr>
            <w:tcW w:w="39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8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250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788"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社会效益指标</w:t>
            </w:r>
          </w:p>
        </w:tc>
        <w:tc>
          <w:tcPr>
            <w:tcW w:w="39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提高培训人员专业水平   </w:t>
            </w:r>
          </w:p>
        </w:tc>
        <w:tc>
          <w:tcPr>
            <w:tcW w:w="9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提高</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90%</w:t>
            </w:r>
          </w:p>
        </w:tc>
        <w:tc>
          <w:tcPr>
            <w:tcW w:w="9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8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250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788"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生态效益指标</w:t>
            </w:r>
          </w:p>
        </w:tc>
        <w:tc>
          <w:tcPr>
            <w:tcW w:w="39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8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89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250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17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可持续影响指标</w:t>
            </w:r>
          </w:p>
        </w:tc>
        <w:tc>
          <w:tcPr>
            <w:tcW w:w="39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解决用人单位用人需求率</w:t>
            </w:r>
          </w:p>
        </w:tc>
        <w:tc>
          <w:tcPr>
            <w:tcW w:w="9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长期</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90%</w:t>
            </w:r>
          </w:p>
        </w:tc>
        <w:tc>
          <w:tcPr>
            <w:tcW w:w="98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89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250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5" w:hRule="atLeast"/>
        </w:trPr>
        <w:tc>
          <w:tcPr>
            <w:tcW w:w="69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c>
          <w:tcPr>
            <w:tcW w:w="90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满意度指标</w:t>
            </w:r>
          </w:p>
        </w:tc>
        <w:tc>
          <w:tcPr>
            <w:tcW w:w="17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服务对象满意度指标</w:t>
            </w:r>
          </w:p>
        </w:tc>
        <w:tc>
          <w:tcPr>
            <w:tcW w:w="39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单位满意度   </w:t>
            </w:r>
          </w:p>
        </w:tc>
        <w:tc>
          <w:tcPr>
            <w:tcW w:w="9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c>
          <w:tcPr>
            <w:tcW w:w="9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8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250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6" w:hRule="atLeast"/>
        </w:trPr>
        <w:tc>
          <w:tcPr>
            <w:tcW w:w="9391"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总分</w:t>
            </w:r>
          </w:p>
        </w:tc>
        <w:tc>
          <w:tcPr>
            <w:tcW w:w="9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8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25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color w:val="000000"/>
                <w:sz w:val="15"/>
                <w:szCs w:val="15"/>
                <w:u w:val="none"/>
              </w:rPr>
            </w:pPr>
          </w:p>
        </w:tc>
      </w:tr>
    </w:tbl>
    <w:p>
      <w:pPr>
        <w:rPr>
          <w:rFonts w:hint="eastAsia"/>
        </w:rPr>
        <w:sectPr>
          <w:pgSz w:w="16838" w:h="11906" w:orient="landscape"/>
          <w:pgMar w:top="1587" w:right="1984" w:bottom="1020" w:left="1587" w:header="851" w:footer="992" w:gutter="0"/>
          <w:cols w:space="720" w:num="1"/>
          <w:docGrid w:type="lines" w:linePitch="312" w:charSpace="0"/>
        </w:sectPr>
      </w:pPr>
    </w:p>
    <w:bookmarkEnd w:id="0"/>
    <w:p>
      <w:pPr>
        <w:keepNext w:val="0"/>
        <w:keepLines w:val="0"/>
        <w:pageBreakBefore w:val="0"/>
        <w:kinsoku/>
        <w:wordWrap/>
        <w:overflowPunct/>
        <w:topLinePunct w:val="0"/>
        <w:autoSpaceDE/>
        <w:autoSpaceDN/>
        <w:bidi w:val="0"/>
        <w:adjustRightInd/>
        <w:snapToGrid/>
        <w:spacing w:line="560" w:lineRule="exact"/>
        <w:jc w:val="left"/>
        <w:textAlignment w:val="auto"/>
        <w:rPr>
          <w:sz w:val="32"/>
          <w:szCs w:val="32"/>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C922AB"/>
    <w:rsid w:val="02794236"/>
    <w:rsid w:val="05E55424"/>
    <w:rsid w:val="06CC0816"/>
    <w:rsid w:val="12CB6529"/>
    <w:rsid w:val="13CC3CEC"/>
    <w:rsid w:val="226176EC"/>
    <w:rsid w:val="281749A3"/>
    <w:rsid w:val="293C32E8"/>
    <w:rsid w:val="2EA67965"/>
    <w:rsid w:val="2FAE1474"/>
    <w:rsid w:val="30DE78FD"/>
    <w:rsid w:val="32EA5D01"/>
    <w:rsid w:val="334D1AE8"/>
    <w:rsid w:val="34850360"/>
    <w:rsid w:val="35B30070"/>
    <w:rsid w:val="391F1C30"/>
    <w:rsid w:val="3C1A7765"/>
    <w:rsid w:val="3DE63604"/>
    <w:rsid w:val="415711F4"/>
    <w:rsid w:val="46ED2EEC"/>
    <w:rsid w:val="4A644F5E"/>
    <w:rsid w:val="4B3F20FB"/>
    <w:rsid w:val="50323642"/>
    <w:rsid w:val="51556B1D"/>
    <w:rsid w:val="59D0089D"/>
    <w:rsid w:val="5A8D6830"/>
    <w:rsid w:val="5B271AFD"/>
    <w:rsid w:val="5EED7627"/>
    <w:rsid w:val="606E2F71"/>
    <w:rsid w:val="61D9099F"/>
    <w:rsid w:val="63DB3B96"/>
    <w:rsid w:val="641A130C"/>
    <w:rsid w:val="646F25C0"/>
    <w:rsid w:val="65C16ACD"/>
    <w:rsid w:val="67C922AB"/>
    <w:rsid w:val="69AE7D7A"/>
    <w:rsid w:val="6D3D562F"/>
    <w:rsid w:val="77E47746"/>
    <w:rsid w:val="78A445D4"/>
    <w:rsid w:val="7C8D2E87"/>
    <w:rsid w:val="7EC81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jc w:val="left"/>
      <w:outlineLvl w:val="0"/>
    </w:pPr>
    <w:rPr>
      <w:rFonts w:ascii="MS Sans Serif" w:hAnsi="MS Sans Serif" w:cs="MS Sans Serif"/>
      <w:b/>
      <w:bCs/>
      <w:sz w:val="24"/>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character" w:customStyle="1" w:styleId="8">
    <w:name w:val="font21"/>
    <w:basedOn w:val="6"/>
    <w:qFormat/>
    <w:uiPriority w:val="0"/>
    <w:rPr>
      <w:rFonts w:hint="eastAsia" w:ascii="宋体" w:hAnsi="宋体" w:eastAsia="宋体" w:cs="宋体"/>
      <w:color w:val="000000"/>
      <w:sz w:val="22"/>
      <w:szCs w:val="22"/>
      <w:u w:val="none"/>
    </w:rPr>
  </w:style>
  <w:style w:type="character" w:customStyle="1" w:styleId="9">
    <w:name w:val="font01"/>
    <w:basedOn w:val="6"/>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2021-10-20T08:21:00Z</dcterms:created>
  <dc:creator>admin</dc:creator>
  <cp:lastModifiedBy>Administrator</cp:lastModifiedBy>
  <dcterms:modified xsi:type="dcterms:W3CDTF">2021-12-05T06:45:43Z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71F1FE4277784704BDE79F3E21350F9E</vt:lpwstr>
  </property>
</Properties>
</file>