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left="0" w:right="0" w:firstLine="0"/>
        <w:jc w:val="both"/>
        <w:rPr>
          <w:rFonts w:ascii="宋体" w:hAnsi="宋体" w:eastAsia="宋体" w:cs="宋体"/>
          <w:b/>
          <w:color w:val="auto"/>
          <w:spacing w:val="0"/>
          <w:position w:val="0"/>
          <w:sz w:val="44"/>
          <w:shd w:val="clear" w:fill="auto"/>
        </w:rPr>
      </w:pPr>
    </w:p>
    <w:p>
      <w:pPr>
        <w:spacing w:before="0" w:after="0" w:line="240" w:lineRule="auto"/>
        <w:ind w:left="0" w:right="0" w:firstLine="0"/>
        <w:jc w:val="both"/>
        <w:rPr>
          <w:rFonts w:ascii="宋体" w:hAnsi="宋体" w:eastAsia="宋体" w:cs="宋体"/>
          <w:b/>
          <w:color w:val="auto"/>
          <w:spacing w:val="0"/>
          <w:position w:val="0"/>
          <w:sz w:val="44"/>
          <w:shd w:val="clear" w:fill="auto"/>
        </w:rPr>
      </w:pPr>
    </w:p>
    <w:p>
      <w:pPr>
        <w:spacing w:before="0" w:after="0" w:line="240" w:lineRule="auto"/>
        <w:ind w:left="0" w:right="0" w:firstLine="0"/>
        <w:jc w:val="both"/>
        <w:rPr>
          <w:rFonts w:ascii="宋体" w:hAnsi="宋体" w:eastAsia="宋体" w:cs="宋体"/>
          <w:b/>
          <w:color w:val="auto"/>
          <w:spacing w:val="0"/>
          <w:position w:val="0"/>
          <w:sz w:val="44"/>
          <w:shd w:val="clear" w:fill="auto"/>
        </w:rPr>
      </w:pPr>
    </w:p>
    <w:p>
      <w:pPr>
        <w:spacing w:before="0" w:after="0" w:line="240" w:lineRule="auto"/>
        <w:ind w:left="0" w:right="0" w:firstLine="0"/>
        <w:jc w:val="both"/>
        <w:rPr>
          <w:rFonts w:ascii="宋体" w:hAnsi="宋体" w:eastAsia="宋体" w:cs="宋体"/>
          <w:b/>
          <w:color w:val="auto"/>
          <w:spacing w:val="0"/>
          <w:position w:val="0"/>
          <w:sz w:val="44"/>
          <w:shd w:val="clear" w:fill="auto"/>
        </w:rPr>
      </w:pPr>
    </w:p>
    <w:p>
      <w:pPr>
        <w:spacing w:before="0" w:after="0" w:line="240" w:lineRule="auto"/>
        <w:ind w:left="0" w:right="0" w:firstLine="0"/>
        <w:jc w:val="both"/>
        <w:rPr>
          <w:rFonts w:ascii="黑体" w:hAnsi="黑体" w:eastAsia="黑体" w:cs="黑体"/>
          <w:color w:val="auto"/>
          <w:spacing w:val="0"/>
          <w:position w:val="0"/>
          <w:sz w:val="32"/>
          <w:shd w:val="clear" w:fill="auto"/>
        </w:rPr>
      </w:pPr>
    </w:p>
    <w:p>
      <w:pPr>
        <w:spacing w:before="0" w:after="0" w:line="240" w:lineRule="auto"/>
        <w:ind w:left="0" w:right="0" w:firstLine="0"/>
        <w:jc w:val="both"/>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方正小标宋_GBK" w:hAnsi="方正小标宋_GBK" w:eastAsia="方正小标宋_GBK" w:cs="方正小标宋_GBK"/>
          <w:color w:val="auto"/>
          <w:spacing w:val="0"/>
          <w:position w:val="0"/>
          <w:sz w:val="44"/>
          <w:shd w:val="clear" w:fill="auto"/>
        </w:rPr>
      </w:pPr>
      <w:r>
        <w:rPr>
          <w:rFonts w:ascii="宋体" w:hAnsi="宋体" w:eastAsia="宋体" w:cs="宋体"/>
          <w:color w:val="auto"/>
          <w:spacing w:val="0"/>
          <w:position w:val="0"/>
          <w:sz w:val="44"/>
          <w:shd w:val="clear" w:fill="auto"/>
        </w:rPr>
        <w:t>昌吉州消防救援支队</w:t>
      </w:r>
      <w:r>
        <w:rPr>
          <w:rFonts w:ascii="方正小标宋_GBK" w:hAnsi="方正小标宋_GBK" w:eastAsia="方正小标宋_GBK" w:cs="方正小标宋_GBK"/>
          <w:color w:val="auto"/>
          <w:spacing w:val="0"/>
          <w:position w:val="0"/>
          <w:sz w:val="44"/>
          <w:shd w:val="clear" w:fill="auto"/>
        </w:rPr>
        <w:t>2021</w:t>
      </w:r>
      <w:r>
        <w:rPr>
          <w:rFonts w:ascii="宋体" w:hAnsi="宋体" w:eastAsia="宋体" w:cs="宋体"/>
          <w:color w:val="auto"/>
          <w:spacing w:val="0"/>
          <w:position w:val="0"/>
          <w:sz w:val="44"/>
          <w:shd w:val="clear" w:fill="auto"/>
        </w:rPr>
        <w:t>年部门预算公开</w:t>
      </w: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100" w:after="100" w:line="240" w:lineRule="auto"/>
        <w:ind w:left="0" w:right="0" w:firstLine="0"/>
        <w:jc w:val="center"/>
        <w:rPr>
          <w:rFonts w:ascii="宋体" w:hAnsi="宋体" w:eastAsia="宋体" w:cs="宋体"/>
          <w:b/>
          <w:color w:val="auto"/>
          <w:spacing w:val="0"/>
          <w:position w:val="0"/>
          <w:sz w:val="44"/>
          <w:shd w:val="clear" w:fill="auto"/>
        </w:rPr>
      </w:pPr>
    </w:p>
    <w:p>
      <w:pPr>
        <w:spacing w:before="0" w:after="0" w:line="480" w:lineRule="auto"/>
        <w:ind w:left="0" w:right="0" w:firstLine="0"/>
        <w:jc w:val="center"/>
        <w:rPr>
          <w:rFonts w:ascii="黑体" w:hAnsi="黑体" w:eastAsia="黑体" w:cs="黑体"/>
          <w:color w:val="auto"/>
          <w:spacing w:val="0"/>
          <w:position w:val="0"/>
          <w:sz w:val="36"/>
          <w:shd w:val="clear" w:fill="auto"/>
        </w:rPr>
      </w:pPr>
      <w:r>
        <w:rPr>
          <w:rFonts w:ascii="黑体" w:hAnsi="黑体" w:eastAsia="黑体" w:cs="黑体"/>
          <w:color w:val="auto"/>
          <w:spacing w:val="0"/>
          <w:position w:val="0"/>
          <w:sz w:val="36"/>
          <w:shd w:val="clear" w:fill="auto"/>
        </w:rPr>
        <w:t>目 录</w:t>
      </w:r>
    </w:p>
    <w:p>
      <w:pPr>
        <w:spacing w:before="0" w:after="0" w:line="480" w:lineRule="auto"/>
        <w:ind w:left="0" w:right="0" w:firstLine="883"/>
        <w:jc w:val="both"/>
        <w:rPr>
          <w:rFonts w:ascii="宋体" w:hAnsi="宋体" w:eastAsia="宋体" w:cs="宋体"/>
          <w:b/>
          <w:color w:val="auto"/>
          <w:spacing w:val="0"/>
          <w:position w:val="0"/>
          <w:sz w:val="44"/>
          <w:shd w:val="clear" w:fill="auto"/>
        </w:rPr>
      </w:pPr>
    </w:p>
    <w:p>
      <w:pPr>
        <w:spacing w:before="0" w:after="0" w:line="480" w:lineRule="auto"/>
        <w:ind w:left="0" w:right="0" w:firstLine="643"/>
        <w:jc w:val="both"/>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第一部分</w:t>
      </w:r>
      <w:r>
        <w:rPr>
          <w:rFonts w:ascii="仿宋_GB2312" w:hAnsi="仿宋_GB2312" w:eastAsia="仿宋_GB2312" w:cs="仿宋_GB2312"/>
          <w:b/>
          <w:color w:val="auto"/>
          <w:spacing w:val="0"/>
          <w:position w:val="0"/>
          <w:sz w:val="32"/>
          <w:shd w:val="clear" w:fill="auto"/>
        </w:rPr>
        <w:t xml:space="preserve">  </w:t>
      </w:r>
      <w:r>
        <w:rPr>
          <w:rFonts w:ascii="宋体" w:hAnsi="宋体" w:eastAsia="宋体" w:cs="宋体"/>
          <w:b/>
          <w:color w:val="auto"/>
          <w:spacing w:val="0"/>
          <w:position w:val="0"/>
          <w:sz w:val="32"/>
          <w:shd w:val="clear" w:fill="auto"/>
        </w:rPr>
        <w:t>昌吉州消防救援支队概况</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一、主要职能</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二、机构设置及人员情况</w:t>
      </w:r>
    </w:p>
    <w:p>
      <w:pPr>
        <w:spacing w:before="0" w:after="0" w:line="480" w:lineRule="auto"/>
        <w:ind w:left="0" w:right="0" w:firstLine="643"/>
        <w:jc w:val="both"/>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第二部分</w:t>
      </w:r>
      <w:r>
        <w:rPr>
          <w:rFonts w:ascii="仿宋_GB2312" w:hAnsi="仿宋_GB2312" w:eastAsia="仿宋_GB2312" w:cs="仿宋_GB2312"/>
          <w:b/>
          <w:color w:val="auto"/>
          <w:spacing w:val="0"/>
          <w:position w:val="0"/>
          <w:sz w:val="32"/>
          <w:shd w:val="clear" w:fill="auto"/>
        </w:rPr>
        <w:t xml:space="preserve">  2021</w:t>
      </w:r>
      <w:r>
        <w:rPr>
          <w:rFonts w:ascii="宋体" w:hAnsi="宋体" w:eastAsia="宋体" w:cs="宋体"/>
          <w:b/>
          <w:color w:val="auto"/>
          <w:spacing w:val="0"/>
          <w:position w:val="0"/>
          <w:sz w:val="32"/>
          <w:shd w:val="clear" w:fill="auto"/>
        </w:rPr>
        <w:t>年部门（单位）预算公开表</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一、昌吉州消防救援支队收支总体情况表</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二、昌吉州消防救援支队收入总体情况表</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三、昌吉州消防救援支队支出总体情况表</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四、财政拨款收支总体情况表</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五、一般公共预算支出情况表</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六、一般公共预算基本支出情况表</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七、一般公共预算项目支出情况表</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八、一般公共预算“三公”经费支出情况表</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九、政府性基金预算支出情况表</w:t>
      </w:r>
    </w:p>
    <w:p>
      <w:pPr>
        <w:spacing w:before="0" w:after="0" w:line="480" w:lineRule="auto"/>
        <w:ind w:left="0" w:right="0" w:firstLine="643"/>
        <w:jc w:val="both"/>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第三部分</w:t>
      </w:r>
      <w:r>
        <w:rPr>
          <w:rFonts w:ascii="仿宋_GB2312" w:hAnsi="仿宋_GB2312" w:eastAsia="仿宋_GB2312" w:cs="仿宋_GB2312"/>
          <w:b/>
          <w:color w:val="auto"/>
          <w:spacing w:val="0"/>
          <w:position w:val="0"/>
          <w:sz w:val="32"/>
          <w:shd w:val="clear" w:fill="auto"/>
        </w:rPr>
        <w:t xml:space="preserve">  2021</w:t>
      </w:r>
      <w:r>
        <w:rPr>
          <w:rFonts w:ascii="宋体" w:hAnsi="宋体" w:eastAsia="宋体" w:cs="宋体"/>
          <w:b/>
          <w:color w:val="auto"/>
          <w:spacing w:val="0"/>
          <w:position w:val="0"/>
          <w:sz w:val="32"/>
          <w:shd w:val="clear" w:fill="auto"/>
        </w:rPr>
        <w:t>年部门（单位）预算情况说明</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一、关于昌吉州消防救援支队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年收支预算情况的总体说明</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二、关于昌吉州消防救援支队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年收入预算情况说明</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三、关于昌吉州消防救援支队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年支出预算情况说明</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四、关于昌吉州消防救援支队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年财政拨款收支预算情况的总体说明</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五、关于昌吉州消防救援支队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年一般公共预算当年拨款情况说明</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六、关于昌吉州消防救援支队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年一般公共预算基本支出情况说明</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七、关于昌吉州消防救援支队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年一般公共预算项目支出情况说明</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八、关于昌吉州消防救援支队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年一般公共预算“三公”经费预算情况说明</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九、关于昌吉州消防救援支队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年政府性基金预算拨款情况说明</w:t>
      </w:r>
    </w:p>
    <w:p>
      <w:pPr>
        <w:spacing w:before="0" w:after="0" w:line="480" w:lineRule="auto"/>
        <w:ind w:left="0" w:right="0" w:firstLine="640"/>
        <w:jc w:val="both"/>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十、其他重要事项的情况说明</w:t>
      </w:r>
    </w:p>
    <w:p>
      <w:pPr>
        <w:spacing w:before="0" w:after="0" w:line="480" w:lineRule="auto"/>
        <w:ind w:left="0" w:right="0" w:firstLine="643"/>
        <w:jc w:val="both"/>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第四部分</w:t>
      </w:r>
      <w:r>
        <w:rPr>
          <w:rFonts w:ascii="仿宋_GB2312" w:hAnsi="仿宋_GB2312" w:eastAsia="仿宋_GB2312" w:cs="仿宋_GB2312"/>
          <w:b/>
          <w:color w:val="auto"/>
          <w:spacing w:val="0"/>
          <w:position w:val="0"/>
          <w:sz w:val="32"/>
          <w:shd w:val="clear" w:fill="auto"/>
        </w:rPr>
        <w:t xml:space="preserve">  </w:t>
      </w:r>
      <w:r>
        <w:rPr>
          <w:rFonts w:ascii="宋体" w:hAnsi="宋体" w:eastAsia="宋体" w:cs="宋体"/>
          <w:b/>
          <w:color w:val="auto"/>
          <w:spacing w:val="0"/>
          <w:position w:val="0"/>
          <w:sz w:val="32"/>
          <w:shd w:val="clear" w:fill="auto"/>
        </w:rPr>
        <w:t>名词解释</w:t>
      </w:r>
    </w:p>
    <w:p>
      <w:pPr>
        <w:spacing w:before="0" w:after="0" w:line="480" w:lineRule="auto"/>
        <w:ind w:left="0" w:right="0" w:firstLine="0"/>
        <w:jc w:val="center"/>
        <w:rPr>
          <w:rFonts w:ascii="黑体" w:hAnsi="黑体" w:eastAsia="黑体" w:cs="黑体"/>
          <w:color w:val="auto"/>
          <w:spacing w:val="0"/>
          <w:position w:val="0"/>
          <w:sz w:val="32"/>
          <w:shd w:val="clear" w:fill="auto"/>
        </w:rPr>
      </w:pPr>
    </w:p>
    <w:p>
      <w:pPr>
        <w:spacing w:before="0" w:after="0" w:line="480" w:lineRule="auto"/>
        <w:ind w:left="0" w:right="0" w:firstLine="0"/>
        <w:jc w:val="center"/>
        <w:rPr>
          <w:rFonts w:ascii="黑体" w:hAnsi="黑体" w:eastAsia="黑体" w:cs="黑体"/>
          <w:color w:val="auto"/>
          <w:spacing w:val="0"/>
          <w:position w:val="0"/>
          <w:sz w:val="32"/>
          <w:shd w:val="clear" w:fill="auto"/>
        </w:rPr>
      </w:pPr>
    </w:p>
    <w:p>
      <w:pPr>
        <w:spacing w:before="0" w:after="0" w:line="480" w:lineRule="auto"/>
        <w:ind w:left="0" w:right="0" w:firstLine="0"/>
        <w:jc w:val="center"/>
        <w:rPr>
          <w:rFonts w:ascii="黑体" w:hAnsi="黑体" w:eastAsia="黑体" w:cs="黑体"/>
          <w:color w:val="auto"/>
          <w:spacing w:val="0"/>
          <w:position w:val="0"/>
          <w:sz w:val="32"/>
          <w:shd w:val="clear" w:fill="auto"/>
        </w:rPr>
      </w:pPr>
    </w:p>
    <w:p>
      <w:pPr>
        <w:spacing w:before="0" w:after="0" w:line="480" w:lineRule="auto"/>
        <w:ind w:left="0" w:right="0" w:firstLine="0"/>
        <w:jc w:val="center"/>
        <w:rPr>
          <w:rFonts w:ascii="黑体" w:hAnsi="黑体" w:eastAsia="黑体" w:cs="黑体"/>
          <w:color w:val="auto"/>
          <w:spacing w:val="0"/>
          <w:position w:val="0"/>
          <w:sz w:val="32"/>
          <w:shd w:val="clear" w:fill="auto"/>
        </w:rPr>
      </w:pPr>
    </w:p>
    <w:p>
      <w:pPr>
        <w:spacing w:before="0" w:after="0" w:line="480" w:lineRule="auto"/>
        <w:ind w:left="0" w:right="0" w:firstLine="0"/>
        <w:jc w:val="center"/>
        <w:rPr>
          <w:rFonts w:ascii="黑体" w:hAnsi="黑体" w:eastAsia="黑体" w:cs="黑体"/>
          <w:color w:val="auto"/>
          <w:spacing w:val="0"/>
          <w:position w:val="0"/>
          <w:sz w:val="32"/>
          <w:shd w:val="clear" w:fill="auto"/>
        </w:rPr>
      </w:pPr>
    </w:p>
    <w:p>
      <w:pPr>
        <w:spacing w:before="0" w:after="0" w:line="480" w:lineRule="auto"/>
        <w:ind w:left="0" w:right="0" w:firstLine="0"/>
        <w:jc w:val="center"/>
        <w:rPr>
          <w:rFonts w:ascii="黑体" w:hAnsi="黑体" w:eastAsia="黑体" w:cs="黑体"/>
          <w:color w:val="auto"/>
          <w:spacing w:val="0"/>
          <w:position w:val="0"/>
          <w:sz w:val="32"/>
          <w:shd w:val="clear" w:fill="auto"/>
        </w:rPr>
      </w:pPr>
    </w:p>
    <w:p>
      <w:pPr>
        <w:spacing w:before="0" w:after="0" w:line="480" w:lineRule="auto"/>
        <w:ind w:left="0" w:right="0" w:firstLine="0"/>
        <w:jc w:val="center"/>
        <w:rPr>
          <w:rFonts w:ascii="黑体" w:hAnsi="黑体" w:eastAsia="黑体" w:cs="黑体"/>
          <w:color w:val="auto"/>
          <w:spacing w:val="0"/>
          <w:position w:val="0"/>
          <w:sz w:val="32"/>
          <w:shd w:val="clear" w:fill="auto"/>
        </w:rPr>
      </w:pPr>
    </w:p>
    <w:p>
      <w:pPr>
        <w:spacing w:before="0" w:after="0" w:line="480" w:lineRule="auto"/>
        <w:ind w:left="0" w:right="0" w:firstLine="0"/>
        <w:jc w:val="center"/>
        <w:rPr>
          <w:rFonts w:ascii="黑体" w:hAnsi="黑体" w:eastAsia="黑体" w:cs="黑体"/>
          <w:color w:val="auto"/>
          <w:spacing w:val="0"/>
          <w:position w:val="0"/>
          <w:sz w:val="32"/>
          <w:shd w:val="clear" w:fill="auto"/>
        </w:rPr>
      </w:pPr>
    </w:p>
    <w:p>
      <w:pPr>
        <w:spacing w:before="0" w:after="0" w:line="480" w:lineRule="auto"/>
        <w:ind w:left="0" w:right="0" w:firstLine="0"/>
        <w:jc w:val="center"/>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第一部分   昌吉州消防救援支队单位概况</w:t>
      </w:r>
    </w:p>
    <w:p>
      <w:pPr>
        <w:spacing w:before="0" w:after="0" w:line="480" w:lineRule="auto"/>
        <w:ind w:left="0" w:right="0" w:firstLine="0"/>
        <w:jc w:val="center"/>
        <w:rPr>
          <w:rFonts w:ascii="宋体" w:hAnsi="宋体" w:eastAsia="宋体" w:cs="宋体"/>
          <w:b/>
          <w:color w:val="auto"/>
          <w:spacing w:val="0"/>
          <w:position w:val="0"/>
          <w:sz w:val="32"/>
          <w:shd w:val="clear" w:fill="auto"/>
        </w:rPr>
      </w:pPr>
    </w:p>
    <w:p>
      <w:pPr>
        <w:spacing w:before="0" w:after="0" w:line="480" w:lineRule="auto"/>
        <w:ind w:left="0" w:right="0" w:firstLine="0"/>
        <w:jc w:val="left"/>
        <w:rPr>
          <w:rFonts w:ascii="黑体" w:hAnsi="黑体" w:eastAsia="黑体" w:cs="黑体"/>
          <w:color w:val="auto"/>
          <w:spacing w:val="0"/>
          <w:position w:val="0"/>
          <w:sz w:val="32"/>
          <w:shd w:val="clear" w:fill="auto"/>
        </w:rPr>
      </w:pPr>
      <w:r>
        <w:rPr>
          <w:rFonts w:ascii="宋体" w:hAnsi="宋体" w:eastAsia="宋体" w:cs="宋体"/>
          <w:color w:val="auto"/>
          <w:spacing w:val="0"/>
          <w:position w:val="0"/>
          <w:sz w:val="32"/>
          <w:shd w:val="clear" w:fill="auto"/>
        </w:rPr>
        <w:t>　</w:t>
      </w:r>
      <w:r>
        <w:rPr>
          <w:rFonts w:ascii="仿宋_GB2312" w:hAnsi="仿宋_GB2312" w:eastAsia="仿宋_GB2312" w:cs="仿宋_GB2312"/>
          <w:color w:val="auto"/>
          <w:spacing w:val="0"/>
          <w:position w:val="0"/>
          <w:sz w:val="32"/>
          <w:shd w:val="clear" w:fill="auto"/>
        </w:rPr>
        <w:t xml:space="preserve">  </w:t>
      </w:r>
      <w:r>
        <w:rPr>
          <w:rFonts w:ascii="黑体" w:hAnsi="黑体" w:eastAsia="黑体" w:cs="黑体"/>
          <w:color w:val="auto"/>
          <w:spacing w:val="0"/>
          <w:position w:val="0"/>
          <w:sz w:val="32"/>
          <w:shd w:val="clear" w:fill="auto"/>
        </w:rPr>
        <w:t>一、主要职能</w:t>
      </w:r>
    </w:p>
    <w:p>
      <w:pPr>
        <w:spacing w:before="0" w:after="0" w:line="480" w:lineRule="auto"/>
        <w:ind w:left="0" w:right="0" w:firstLine="0"/>
        <w:jc w:val="left"/>
        <w:rPr>
          <w:rFonts w:ascii="仿宋_GB2312" w:hAnsi="仿宋_GB2312" w:eastAsia="仿宋_GB2312" w:cs="仿宋_GB2312"/>
          <w:color w:val="auto"/>
          <w:spacing w:val="0"/>
          <w:position w:val="0"/>
          <w:sz w:val="32"/>
          <w:shd w:val="clear" w:fill="auto"/>
        </w:rPr>
      </w:pPr>
      <w:r>
        <w:rPr>
          <w:rFonts w:ascii="黑体" w:hAnsi="黑体" w:eastAsia="黑体" w:cs="黑体"/>
          <w:color w:val="auto"/>
          <w:spacing w:val="0"/>
          <w:position w:val="0"/>
          <w:sz w:val="32"/>
          <w:shd w:val="clear" w:fill="auto"/>
        </w:rPr>
        <w:t xml:space="preserve">   </w:t>
      </w:r>
      <w:r>
        <w:rPr>
          <w:rFonts w:hint="eastAsia" w:ascii="仿宋" w:hAnsi="仿宋" w:eastAsia="仿宋" w:cs="仿宋"/>
          <w:color w:val="auto"/>
          <w:spacing w:val="0"/>
          <w:position w:val="0"/>
          <w:sz w:val="32"/>
          <w:shd w:val="clear" w:fill="auto"/>
        </w:rPr>
        <w:t xml:space="preserve"> 昌吉州消防救援支队在总队党委的坚强领导下，支队党委以习近平新时代中国特色社会主义思想和重要训词精神为统领，深入学习贯彻党的十九届四中、五中全会精神，坚持围绕中心、服务大局，坚持破立并举、守正创新，按照“提质强能年”的要求，秉持“强基础、防风险、求创新、创一流”的工作思路，牢牢把握“五个不动摇”的根本原则不放松，在防范化解重大安全风险、应对处置各类灾害事故上实现能力跃升，奋力实现机制更优、主业更精、基础更牢、队伍更强的目标，确保昌吉州消防救援队伍始终是党和人民信得过的力量，为昌吉州全面建成小康社会营造了良好的消防安全环境。</w:t>
      </w:r>
      <w:r>
        <w:rPr>
          <w:rFonts w:ascii="仿宋_GB2312" w:hAnsi="仿宋_GB2312" w:eastAsia="仿宋_GB2312" w:cs="仿宋_GB2312"/>
          <w:color w:val="auto"/>
          <w:spacing w:val="0"/>
          <w:position w:val="0"/>
          <w:sz w:val="32"/>
          <w:shd w:val="clear" w:fill="auto"/>
        </w:rPr>
        <w:t xml:space="preserve"> </w:t>
      </w:r>
    </w:p>
    <w:p>
      <w:pPr>
        <w:numPr>
          <w:ilvl w:val="0"/>
          <w:numId w:val="1"/>
        </w:numPr>
        <w:spacing w:before="0" w:after="0" w:line="480" w:lineRule="auto"/>
        <w:ind w:left="640" w:leftChars="0" w:right="0" w:firstLine="0" w:firstLineChars="0"/>
        <w:jc w:val="left"/>
        <w:rPr>
          <w:rFonts w:hint="eastAsia" w:ascii="仿宋" w:hAnsi="仿宋" w:eastAsia="仿宋" w:cs="仿宋"/>
          <w:color w:val="auto"/>
          <w:spacing w:val="0"/>
          <w:position w:val="0"/>
          <w:sz w:val="32"/>
          <w:shd w:val="clear" w:fill="auto"/>
        </w:rPr>
      </w:pPr>
      <w:r>
        <w:rPr>
          <w:rFonts w:ascii="黑体" w:hAnsi="黑体" w:eastAsia="黑体" w:cs="黑体"/>
          <w:color w:val="auto"/>
          <w:spacing w:val="0"/>
          <w:position w:val="0"/>
          <w:sz w:val="32"/>
          <w:shd w:val="clear" w:fill="auto"/>
        </w:rPr>
        <w:t>机构设置及人员情况</w:t>
      </w:r>
    </w:p>
    <w:p>
      <w:pPr>
        <w:numPr>
          <w:numId w:val="0"/>
        </w:numPr>
        <w:spacing w:before="0" w:after="0" w:line="480" w:lineRule="auto"/>
        <w:ind w:right="0" w:rightChars="0" w:firstLine="640" w:firstLineChars="200"/>
        <w:jc w:val="left"/>
        <w:rPr>
          <w:rFonts w:hint="eastAsia" w:ascii="仿宋" w:hAnsi="仿宋" w:eastAsia="仿宋" w:cs="仿宋"/>
          <w:color w:val="auto"/>
          <w:spacing w:val="0"/>
          <w:position w:val="0"/>
          <w:sz w:val="32"/>
          <w:shd w:val="clear" w:fill="auto"/>
        </w:rPr>
      </w:pPr>
      <w:r>
        <w:rPr>
          <w:rFonts w:hint="eastAsia" w:ascii="仿宋" w:hAnsi="仿宋" w:eastAsia="仿宋" w:cs="仿宋"/>
          <w:color w:val="auto"/>
          <w:spacing w:val="0"/>
          <w:position w:val="0"/>
          <w:sz w:val="32"/>
          <w:shd w:val="clear" w:fill="auto"/>
        </w:rPr>
        <w:t>昌吉州消防救援支队无下属预算单位，下设10个科室，分别是：办公室、指挥中心、作战训练科、组织干部科、队务督察科、防火监督科、综合指导科、后勤装备科、财务科、战勤保障科。</w:t>
      </w:r>
    </w:p>
    <w:p>
      <w:pPr>
        <w:numPr>
          <w:numId w:val="0"/>
        </w:numPr>
        <w:spacing w:before="0" w:after="0" w:line="480" w:lineRule="auto"/>
        <w:ind w:right="0" w:rightChars="0" w:firstLine="640" w:firstLineChars="200"/>
        <w:jc w:val="left"/>
        <w:rPr>
          <w:rFonts w:ascii="宋体" w:hAnsi="宋体" w:eastAsia="宋体" w:cs="宋体"/>
          <w:color w:val="auto"/>
          <w:spacing w:val="0"/>
          <w:position w:val="0"/>
          <w:sz w:val="32"/>
          <w:shd w:val="clear" w:fill="auto"/>
        </w:rPr>
      </w:pPr>
      <w:r>
        <w:rPr>
          <w:rFonts w:hint="eastAsia" w:ascii="仿宋" w:hAnsi="仿宋" w:eastAsia="仿宋" w:cs="仿宋"/>
          <w:color w:val="auto"/>
          <w:spacing w:val="0"/>
          <w:position w:val="0"/>
          <w:sz w:val="32"/>
          <w:shd w:val="clear" w:fill="auto"/>
        </w:rPr>
        <w:t>昌吉州消防救援支队编制数324</w:t>
      </w:r>
      <w:r>
        <w:rPr>
          <w:rFonts w:hint="eastAsia" w:ascii="仿宋" w:hAnsi="仿宋" w:eastAsia="仿宋" w:cs="仿宋"/>
          <w:color w:val="auto"/>
          <w:spacing w:val="0"/>
          <w:position w:val="0"/>
          <w:sz w:val="32"/>
          <w:shd w:val="clear" w:fill="auto"/>
          <w:lang w:eastAsia="zh-CN"/>
        </w:rPr>
        <w:t>个</w:t>
      </w:r>
      <w:r>
        <w:rPr>
          <w:rFonts w:hint="eastAsia" w:ascii="仿宋" w:hAnsi="仿宋" w:eastAsia="仿宋" w:cs="仿宋"/>
          <w:color w:val="auto"/>
          <w:spacing w:val="0"/>
          <w:position w:val="0"/>
          <w:sz w:val="32"/>
          <w:shd w:val="clear" w:fill="auto"/>
        </w:rPr>
        <w:t>，实有人数303人，其中：在职303人，减少13人。</w:t>
      </w:r>
      <w:r>
        <w:rPr>
          <w:rFonts w:hint="eastAsia" w:ascii="仿宋" w:hAnsi="仿宋" w:eastAsia="仿宋" w:cs="仿宋"/>
          <w:color w:val="auto"/>
          <w:spacing w:val="0"/>
          <w:position w:val="0"/>
          <w:sz w:val="32"/>
          <w:shd w:val="clear" w:fill="auto"/>
          <w:lang w:eastAsia="zh-CN"/>
        </w:rPr>
        <w:t>退休</w:t>
      </w:r>
      <w:r>
        <w:rPr>
          <w:rFonts w:hint="eastAsia" w:ascii="仿宋" w:hAnsi="仿宋" w:eastAsia="仿宋" w:cs="仿宋"/>
          <w:color w:val="auto"/>
          <w:spacing w:val="0"/>
          <w:position w:val="0"/>
          <w:sz w:val="32"/>
          <w:shd w:val="clear" w:fill="auto"/>
          <w:lang w:val="en-US" w:eastAsia="zh-CN"/>
        </w:rPr>
        <w:t>0人，增加0人。离休0人，增加0人。</w:t>
      </w:r>
      <w:r>
        <w:rPr>
          <w:rFonts w:hint="eastAsia" w:ascii="仿宋" w:hAnsi="仿宋" w:eastAsia="仿宋" w:cs="仿宋"/>
          <w:color w:val="auto"/>
          <w:spacing w:val="0"/>
          <w:position w:val="0"/>
          <w:sz w:val="32"/>
          <w:shd w:val="clear" w:fill="auto"/>
        </w:rPr>
        <w:t xml:space="preserve"> </w:t>
      </w:r>
      <w:r>
        <w:rPr>
          <w:rFonts w:ascii="宋体" w:hAnsi="宋体" w:eastAsia="宋体" w:cs="宋体"/>
          <w:color w:val="auto"/>
          <w:spacing w:val="0"/>
          <w:position w:val="0"/>
          <w:sz w:val="32"/>
          <w:shd w:val="clear" w:fill="auto"/>
        </w:rPr>
        <w:t xml:space="preserve">  </w:t>
      </w:r>
    </w:p>
    <w:p>
      <w:pPr>
        <w:spacing w:before="0" w:after="0" w:line="440" w:lineRule="auto"/>
        <w:ind w:left="0" w:right="0" w:firstLine="0"/>
        <w:jc w:val="center"/>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第二部分  2021年部门（单位）预算公开表</w:t>
      </w:r>
    </w:p>
    <w:p>
      <w:pPr>
        <w:spacing w:before="0" w:after="0" w:line="440" w:lineRule="auto"/>
        <w:ind w:left="0" w:right="0" w:firstLine="0"/>
        <w:jc w:val="both"/>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表一：</w:t>
      </w:r>
    </w:p>
    <w:p>
      <w:pPr>
        <w:spacing w:before="0" w:after="0" w:line="440" w:lineRule="auto"/>
        <w:ind w:left="0" w:right="0" w:firstLine="0"/>
        <w:jc w:val="center"/>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部门（单位）收支总体情况表</w:t>
      </w:r>
    </w:p>
    <w:p>
      <w:pPr>
        <w:spacing w:before="0" w:after="0" w:line="440" w:lineRule="auto"/>
        <w:ind w:left="0" w:right="0" w:firstLine="0"/>
        <w:jc w:val="both"/>
        <w:rPr>
          <w:rFonts w:ascii="仿宋_GB2312" w:hAnsi="仿宋_GB2312" w:eastAsia="仿宋_GB2312" w:cs="仿宋_GB2312"/>
          <w:color w:val="auto"/>
          <w:spacing w:val="0"/>
          <w:position w:val="0"/>
          <w:sz w:val="24"/>
          <w:shd w:val="clear" w:fill="auto"/>
        </w:rPr>
      </w:pPr>
      <w:r>
        <w:rPr>
          <w:rFonts w:ascii="宋体" w:hAnsi="宋体" w:eastAsia="宋体" w:cs="宋体"/>
          <w:color w:val="auto"/>
          <w:spacing w:val="0"/>
          <w:position w:val="0"/>
          <w:sz w:val="24"/>
          <w:shd w:val="clear" w:fill="auto"/>
        </w:rPr>
        <w:t>编制部门（单位）：</w:t>
      </w:r>
      <w:r>
        <w:rPr>
          <w:rFonts w:ascii="仿宋_GB2312" w:hAnsi="仿宋_GB2312" w:eastAsia="仿宋_GB2312" w:cs="仿宋_GB2312"/>
          <w:color w:val="auto"/>
          <w:spacing w:val="0"/>
          <w:position w:val="0"/>
          <w:sz w:val="24"/>
          <w:shd w:val="clear" w:fill="auto"/>
        </w:rPr>
        <w:t xml:space="preserve"> </w:t>
      </w:r>
      <w:r>
        <w:rPr>
          <w:rFonts w:ascii="宋体" w:hAnsi="宋体" w:eastAsia="宋体" w:cs="宋体"/>
          <w:color w:val="auto"/>
          <w:spacing w:val="0"/>
          <w:position w:val="0"/>
          <w:sz w:val="24"/>
          <w:shd w:val="clear" w:fill="auto"/>
        </w:rPr>
        <w:t>昌吉州消防救援支队</w:t>
      </w:r>
      <w:r>
        <w:rPr>
          <w:rFonts w:ascii="仿宋_GB2312" w:hAnsi="仿宋_GB2312" w:eastAsia="仿宋_GB2312" w:cs="仿宋_GB2312"/>
          <w:color w:val="auto"/>
          <w:spacing w:val="0"/>
          <w:position w:val="0"/>
          <w:sz w:val="24"/>
          <w:shd w:val="clear" w:fill="auto"/>
        </w:rPr>
        <w:t xml:space="preserve">                    </w:t>
      </w:r>
      <w:r>
        <w:rPr>
          <w:rFonts w:ascii="宋体" w:hAnsi="宋体" w:eastAsia="宋体" w:cs="宋体"/>
          <w:color w:val="auto"/>
          <w:spacing w:val="0"/>
          <w:position w:val="0"/>
          <w:sz w:val="24"/>
          <w:shd w:val="clear" w:fill="auto"/>
        </w:rPr>
        <w:t>单位：万元</w:t>
      </w:r>
    </w:p>
    <w:tbl>
      <w:tblPr>
        <w:tblStyle w:val="2"/>
        <w:tblW w:w="0" w:type="auto"/>
        <w:tblInd w:w="93" w:type="dxa"/>
        <w:tblLayout w:type="autofit"/>
        <w:tblCellMar>
          <w:top w:w="0" w:type="dxa"/>
          <w:left w:w="10" w:type="dxa"/>
          <w:bottom w:w="0" w:type="dxa"/>
          <w:right w:w="10" w:type="dxa"/>
        </w:tblCellMar>
      </w:tblPr>
      <w:tblGrid>
        <w:gridCol w:w="2354"/>
        <w:gridCol w:w="1393"/>
        <w:gridCol w:w="3154"/>
        <w:gridCol w:w="1528"/>
      </w:tblGrid>
      <w:tr>
        <w:tblPrEx>
          <w:tblCellMar>
            <w:top w:w="0" w:type="dxa"/>
            <w:left w:w="10" w:type="dxa"/>
            <w:bottom w:w="0" w:type="dxa"/>
            <w:right w:w="10" w:type="dxa"/>
          </w:tblCellMar>
        </w:tblPrEx>
        <w:trPr>
          <w:trHeight w:val="0" w:hRule="atLeast"/>
        </w:trPr>
        <w:tc>
          <w:tcPr>
            <w:tcW w:w="3843"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center"/>
              <w:rPr>
                <w:color w:val="auto"/>
                <w:spacing w:val="0"/>
                <w:position w:val="0"/>
              </w:rPr>
            </w:pPr>
            <w:r>
              <w:rPr>
                <w:rFonts w:ascii="宋体" w:hAnsi="宋体" w:eastAsia="宋体" w:cs="宋体"/>
                <w:b/>
                <w:color w:val="auto"/>
                <w:spacing w:val="0"/>
                <w:position w:val="0"/>
                <w:sz w:val="18"/>
                <w:shd w:val="clear" w:fill="auto"/>
              </w:rPr>
              <w:t>收</w:t>
            </w:r>
            <w:r>
              <w:rPr>
                <w:rFonts w:ascii="仿宋_GB2312" w:hAnsi="仿宋_GB2312" w:eastAsia="仿宋_GB2312" w:cs="仿宋_GB2312"/>
                <w:b/>
                <w:color w:val="auto"/>
                <w:spacing w:val="0"/>
                <w:position w:val="0"/>
                <w:sz w:val="18"/>
                <w:shd w:val="clear" w:fill="auto"/>
              </w:rPr>
              <w:t xml:space="preserve">     </w:t>
            </w:r>
            <w:r>
              <w:rPr>
                <w:rFonts w:ascii="宋体" w:hAnsi="宋体" w:eastAsia="宋体" w:cs="宋体"/>
                <w:b/>
                <w:color w:val="auto"/>
                <w:spacing w:val="0"/>
                <w:position w:val="0"/>
                <w:sz w:val="18"/>
                <w:shd w:val="clear" w:fill="auto"/>
              </w:rPr>
              <w:t>入</w:t>
            </w:r>
          </w:p>
        </w:tc>
        <w:tc>
          <w:tcPr>
            <w:tcW w:w="4819" w:type="dxa"/>
            <w:gridSpan w:val="2"/>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center"/>
              <w:rPr>
                <w:color w:val="auto"/>
                <w:spacing w:val="0"/>
                <w:position w:val="0"/>
              </w:rPr>
            </w:pPr>
            <w:r>
              <w:rPr>
                <w:rFonts w:ascii="宋体" w:hAnsi="宋体" w:eastAsia="宋体" w:cs="宋体"/>
                <w:b/>
                <w:color w:val="auto"/>
                <w:spacing w:val="0"/>
                <w:position w:val="0"/>
                <w:sz w:val="18"/>
                <w:shd w:val="clear" w:fill="auto"/>
              </w:rPr>
              <w:t>支</w:t>
            </w:r>
            <w:r>
              <w:rPr>
                <w:rFonts w:ascii="仿宋_GB2312" w:hAnsi="仿宋_GB2312" w:eastAsia="仿宋_GB2312" w:cs="仿宋_GB2312"/>
                <w:b/>
                <w:color w:val="auto"/>
                <w:spacing w:val="0"/>
                <w:position w:val="0"/>
                <w:sz w:val="18"/>
                <w:shd w:val="clear" w:fill="auto"/>
              </w:rPr>
              <w:t xml:space="preserve">     </w:t>
            </w:r>
            <w:r>
              <w:rPr>
                <w:rFonts w:ascii="宋体" w:hAnsi="宋体" w:eastAsia="宋体" w:cs="宋体"/>
                <w:b/>
                <w:color w:val="auto"/>
                <w:spacing w:val="0"/>
                <w:position w:val="0"/>
                <w:sz w:val="18"/>
                <w:shd w:val="clear" w:fill="auto"/>
              </w:rPr>
              <w:t>出</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color w:val="auto"/>
                <w:spacing w:val="0"/>
                <w:position w:val="0"/>
              </w:rPr>
            </w:pPr>
            <w:r>
              <w:rPr>
                <w:rFonts w:ascii="宋体" w:hAnsi="宋体" w:eastAsia="宋体" w:cs="宋体"/>
                <w:b/>
                <w:color w:val="auto"/>
                <w:spacing w:val="0"/>
                <w:position w:val="0"/>
                <w:sz w:val="18"/>
                <w:shd w:val="clear" w:fill="auto"/>
              </w:rPr>
              <w:t>项</w:t>
            </w:r>
            <w:r>
              <w:rPr>
                <w:rFonts w:ascii="仿宋_GB2312" w:hAnsi="仿宋_GB2312" w:eastAsia="仿宋_GB2312" w:cs="仿宋_GB2312"/>
                <w:b/>
                <w:color w:val="auto"/>
                <w:spacing w:val="0"/>
                <w:position w:val="0"/>
                <w:sz w:val="18"/>
                <w:shd w:val="clear" w:fill="auto"/>
              </w:rPr>
              <w:t xml:space="preserve">     </w:t>
            </w:r>
            <w:r>
              <w:rPr>
                <w:rFonts w:ascii="宋体" w:hAnsi="宋体" w:eastAsia="宋体" w:cs="宋体"/>
                <w:b/>
                <w:color w:val="auto"/>
                <w:spacing w:val="0"/>
                <w:position w:val="0"/>
                <w:sz w:val="18"/>
                <w:shd w:val="clear" w:fill="auto"/>
              </w:rPr>
              <w:t>目</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预算数</w:t>
            </w:r>
          </w:p>
        </w:tc>
        <w:tc>
          <w:tcPr>
            <w:tcW w:w="326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功能分类</w:t>
            </w: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预算数</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财政拨款（补助）</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854.02</w:t>
            </w: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201 </w:t>
            </w:r>
            <w:r>
              <w:rPr>
                <w:rFonts w:ascii="宋体" w:hAnsi="宋体" w:eastAsia="宋体" w:cs="宋体"/>
                <w:color w:val="auto"/>
                <w:spacing w:val="0"/>
                <w:position w:val="0"/>
                <w:sz w:val="18"/>
                <w:shd w:val="clear" w:fill="auto"/>
              </w:rPr>
              <w:t>一般公共服务支出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一般公共预算</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854.02</w:t>
            </w: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202 </w:t>
            </w:r>
            <w:r>
              <w:rPr>
                <w:rFonts w:ascii="宋体" w:hAnsi="宋体" w:eastAsia="宋体" w:cs="宋体"/>
                <w:color w:val="auto"/>
                <w:spacing w:val="0"/>
                <w:position w:val="0"/>
                <w:sz w:val="18"/>
                <w:shd w:val="clear" w:fill="auto"/>
              </w:rPr>
              <w:t>外交支出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政府性基金预算</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203 </w:t>
            </w:r>
            <w:r>
              <w:rPr>
                <w:rFonts w:ascii="宋体" w:hAnsi="宋体" w:eastAsia="宋体" w:cs="宋体"/>
                <w:color w:val="auto"/>
                <w:spacing w:val="0"/>
                <w:position w:val="0"/>
                <w:sz w:val="18"/>
                <w:shd w:val="clear" w:fill="auto"/>
              </w:rPr>
              <w:t>国防支出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国有资本经营预算</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204 </w:t>
            </w:r>
            <w:r>
              <w:rPr>
                <w:rFonts w:ascii="宋体" w:hAnsi="宋体" w:eastAsia="宋体" w:cs="宋体"/>
                <w:color w:val="auto"/>
                <w:spacing w:val="0"/>
                <w:position w:val="0"/>
                <w:sz w:val="18"/>
                <w:shd w:val="clear" w:fill="auto"/>
              </w:rPr>
              <w:t>公共安全支出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教育收费（财政专户）</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205 </w:t>
            </w:r>
            <w:r>
              <w:rPr>
                <w:rFonts w:ascii="宋体" w:hAnsi="宋体" w:eastAsia="宋体" w:cs="宋体"/>
                <w:color w:val="auto"/>
                <w:spacing w:val="0"/>
                <w:position w:val="0"/>
                <w:sz w:val="18"/>
                <w:shd w:val="clear" w:fill="auto"/>
              </w:rPr>
              <w:t>教育支出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事业收入</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206 </w:t>
            </w:r>
            <w:r>
              <w:rPr>
                <w:rFonts w:ascii="宋体" w:hAnsi="宋体" w:eastAsia="宋体" w:cs="宋体"/>
                <w:color w:val="auto"/>
                <w:spacing w:val="0"/>
                <w:position w:val="0"/>
                <w:sz w:val="18"/>
                <w:shd w:val="clear" w:fill="auto"/>
              </w:rPr>
              <w:t>科学技术支出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事业单位经营收入</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207 </w:t>
            </w:r>
            <w:r>
              <w:rPr>
                <w:rFonts w:ascii="宋体" w:hAnsi="宋体" w:eastAsia="宋体" w:cs="宋体"/>
                <w:color w:val="auto"/>
                <w:spacing w:val="0"/>
                <w:position w:val="0"/>
                <w:sz w:val="18"/>
                <w:shd w:val="clear" w:fill="auto"/>
              </w:rPr>
              <w:t>文化旅游体育与传媒支出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单位其他资金收入</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208 </w:t>
            </w:r>
            <w:r>
              <w:rPr>
                <w:rFonts w:ascii="宋体" w:hAnsi="宋体" w:eastAsia="宋体" w:cs="宋体"/>
                <w:color w:val="auto"/>
                <w:spacing w:val="0"/>
                <w:position w:val="0"/>
                <w:sz w:val="18"/>
                <w:shd w:val="clear" w:fill="auto"/>
              </w:rPr>
              <w:t>社会保障和就业支出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15.82</w:t>
            </w: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209 </w:t>
            </w:r>
            <w:r>
              <w:rPr>
                <w:rFonts w:ascii="宋体" w:hAnsi="宋体" w:eastAsia="宋体" w:cs="宋体"/>
                <w:color w:val="auto"/>
                <w:spacing w:val="0"/>
                <w:position w:val="0"/>
                <w:sz w:val="18"/>
                <w:shd w:val="clear" w:fill="auto"/>
              </w:rPr>
              <w:t>社会保险基金支出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210</w:t>
            </w:r>
            <w:r>
              <w:rPr>
                <w:rFonts w:ascii="宋体" w:hAnsi="宋体" w:eastAsia="宋体" w:cs="宋体"/>
                <w:color w:val="auto"/>
                <w:spacing w:val="0"/>
                <w:position w:val="0"/>
                <w:sz w:val="18"/>
                <w:shd w:val="clear" w:fill="auto"/>
              </w:rPr>
              <w:t>卫生健康支出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12.78</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211 </w:t>
            </w:r>
            <w:r>
              <w:rPr>
                <w:rFonts w:ascii="宋体" w:hAnsi="宋体" w:eastAsia="宋体" w:cs="宋体"/>
                <w:color w:val="auto"/>
                <w:spacing w:val="0"/>
                <w:position w:val="0"/>
                <w:sz w:val="18"/>
                <w:shd w:val="clear" w:fill="auto"/>
              </w:rPr>
              <w:t>节能环保支出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212 </w:t>
            </w:r>
            <w:r>
              <w:rPr>
                <w:rFonts w:ascii="宋体" w:hAnsi="宋体" w:eastAsia="宋体" w:cs="宋体"/>
                <w:color w:val="auto"/>
                <w:spacing w:val="0"/>
                <w:position w:val="0"/>
                <w:sz w:val="18"/>
                <w:shd w:val="clear" w:fill="auto"/>
              </w:rPr>
              <w:t>城乡社区支出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213 </w:t>
            </w:r>
            <w:r>
              <w:rPr>
                <w:rFonts w:ascii="宋体" w:hAnsi="宋体" w:eastAsia="宋体" w:cs="宋体"/>
                <w:color w:val="auto"/>
                <w:spacing w:val="0"/>
                <w:position w:val="0"/>
                <w:sz w:val="18"/>
                <w:shd w:val="clear" w:fill="auto"/>
              </w:rPr>
              <w:t>农林水支出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214 </w:t>
            </w:r>
            <w:r>
              <w:rPr>
                <w:rFonts w:ascii="宋体" w:hAnsi="宋体" w:eastAsia="宋体" w:cs="宋体"/>
                <w:color w:val="auto"/>
                <w:spacing w:val="0"/>
                <w:position w:val="0"/>
                <w:sz w:val="18"/>
                <w:shd w:val="clear" w:fill="auto"/>
              </w:rPr>
              <w:t>交通运输支出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215 </w:t>
            </w:r>
            <w:r>
              <w:rPr>
                <w:rFonts w:ascii="宋体" w:hAnsi="宋体" w:eastAsia="宋体" w:cs="宋体"/>
                <w:color w:val="auto"/>
                <w:spacing w:val="0"/>
                <w:position w:val="0"/>
                <w:sz w:val="18"/>
                <w:shd w:val="clear" w:fill="auto"/>
              </w:rPr>
              <w:t>资源勘探工业信息等支出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216 </w:t>
            </w:r>
            <w:r>
              <w:rPr>
                <w:rFonts w:ascii="宋体" w:hAnsi="宋体" w:eastAsia="宋体" w:cs="宋体"/>
                <w:color w:val="auto"/>
                <w:spacing w:val="0"/>
                <w:position w:val="0"/>
                <w:sz w:val="18"/>
                <w:shd w:val="clear" w:fill="auto"/>
              </w:rPr>
              <w:t>商业服务业等支出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217 </w:t>
            </w:r>
            <w:r>
              <w:rPr>
                <w:rFonts w:ascii="宋体" w:hAnsi="宋体" w:eastAsia="宋体" w:cs="宋体"/>
                <w:color w:val="auto"/>
                <w:spacing w:val="0"/>
                <w:position w:val="0"/>
                <w:sz w:val="18"/>
                <w:shd w:val="clear" w:fill="auto"/>
              </w:rPr>
              <w:t>金融支出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219 </w:t>
            </w:r>
            <w:r>
              <w:rPr>
                <w:rFonts w:ascii="宋体" w:hAnsi="宋体" w:eastAsia="宋体" w:cs="宋体"/>
                <w:color w:val="auto"/>
                <w:spacing w:val="0"/>
                <w:position w:val="0"/>
                <w:sz w:val="18"/>
                <w:shd w:val="clear" w:fill="auto"/>
              </w:rPr>
              <w:t>援助其他地区支出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220 </w:t>
            </w:r>
            <w:r>
              <w:rPr>
                <w:rFonts w:ascii="宋体" w:hAnsi="宋体" w:eastAsia="宋体" w:cs="宋体"/>
                <w:color w:val="auto"/>
                <w:spacing w:val="0"/>
                <w:position w:val="0"/>
                <w:sz w:val="18"/>
                <w:shd w:val="clear" w:fill="auto"/>
              </w:rPr>
              <w:t>自然资源海洋气象等支出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221 </w:t>
            </w:r>
            <w:r>
              <w:rPr>
                <w:rFonts w:ascii="宋体" w:hAnsi="宋体" w:eastAsia="宋体" w:cs="宋体"/>
                <w:color w:val="auto"/>
                <w:spacing w:val="0"/>
                <w:position w:val="0"/>
                <w:sz w:val="18"/>
                <w:shd w:val="clear" w:fill="auto"/>
              </w:rPr>
              <w:t>住房保障支出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222 </w:t>
            </w:r>
            <w:r>
              <w:rPr>
                <w:rFonts w:ascii="宋体" w:hAnsi="宋体" w:eastAsia="宋体" w:cs="宋体"/>
                <w:color w:val="auto"/>
                <w:spacing w:val="0"/>
                <w:position w:val="0"/>
                <w:sz w:val="18"/>
                <w:shd w:val="clear" w:fill="auto"/>
              </w:rPr>
              <w:t>粮油物资储备支出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223 </w:t>
            </w:r>
            <w:r>
              <w:rPr>
                <w:rFonts w:ascii="宋体" w:hAnsi="宋体" w:eastAsia="宋体" w:cs="宋体"/>
                <w:color w:val="auto"/>
                <w:spacing w:val="0"/>
                <w:position w:val="0"/>
                <w:sz w:val="18"/>
                <w:shd w:val="clear" w:fill="auto"/>
              </w:rPr>
              <w:t>国有资本经营预算支出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224</w:t>
            </w:r>
            <w:r>
              <w:rPr>
                <w:rFonts w:ascii="宋体" w:hAnsi="宋体" w:eastAsia="宋体" w:cs="宋体"/>
                <w:color w:val="auto"/>
                <w:spacing w:val="0"/>
                <w:position w:val="0"/>
                <w:sz w:val="18"/>
                <w:shd w:val="clear" w:fill="auto"/>
              </w:rPr>
              <w:t>灾害防治及应急管理支出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825.42</w:t>
            </w: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227 </w:t>
            </w:r>
            <w:r>
              <w:rPr>
                <w:rFonts w:ascii="宋体" w:hAnsi="宋体" w:eastAsia="宋体" w:cs="宋体"/>
                <w:color w:val="auto"/>
                <w:spacing w:val="0"/>
                <w:position w:val="0"/>
                <w:sz w:val="18"/>
                <w:shd w:val="clear" w:fill="auto"/>
              </w:rPr>
              <w:t>预备费</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229 </w:t>
            </w:r>
            <w:r>
              <w:rPr>
                <w:rFonts w:ascii="宋体" w:hAnsi="宋体" w:eastAsia="宋体" w:cs="宋体"/>
                <w:color w:val="auto"/>
                <w:spacing w:val="0"/>
                <w:position w:val="0"/>
                <w:sz w:val="18"/>
                <w:shd w:val="clear" w:fill="auto"/>
              </w:rPr>
              <w:t>其他支出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230</w:t>
            </w:r>
            <w:r>
              <w:rPr>
                <w:rFonts w:ascii="宋体" w:hAnsi="宋体" w:eastAsia="宋体" w:cs="宋体"/>
                <w:color w:val="auto"/>
                <w:spacing w:val="0"/>
                <w:position w:val="0"/>
                <w:sz w:val="18"/>
                <w:shd w:val="clear" w:fill="auto"/>
              </w:rPr>
              <w:t>转移性支出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231 </w:t>
            </w:r>
            <w:r>
              <w:rPr>
                <w:rFonts w:ascii="宋体" w:hAnsi="宋体" w:eastAsia="宋体" w:cs="宋体"/>
                <w:color w:val="auto"/>
                <w:spacing w:val="0"/>
                <w:position w:val="0"/>
                <w:sz w:val="18"/>
                <w:shd w:val="clear" w:fill="auto"/>
              </w:rPr>
              <w:t>债务还本支出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232 </w:t>
            </w:r>
            <w:r>
              <w:rPr>
                <w:rFonts w:ascii="宋体" w:hAnsi="宋体" w:eastAsia="宋体" w:cs="宋体"/>
                <w:color w:val="auto"/>
                <w:spacing w:val="0"/>
                <w:position w:val="0"/>
                <w:sz w:val="18"/>
                <w:shd w:val="clear" w:fill="auto"/>
              </w:rPr>
              <w:t>债务付息支出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233 </w:t>
            </w:r>
            <w:r>
              <w:rPr>
                <w:rFonts w:ascii="宋体" w:hAnsi="宋体" w:eastAsia="宋体" w:cs="宋体"/>
                <w:color w:val="auto"/>
                <w:spacing w:val="0"/>
                <w:position w:val="0"/>
                <w:sz w:val="18"/>
                <w:shd w:val="clear" w:fill="auto"/>
              </w:rPr>
              <w:t>债务发行费用支出</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326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spacing w:val="0"/>
                <w:position w:val="0"/>
              </w:rPr>
            </w:pPr>
            <w:r>
              <w:rPr>
                <w:rFonts w:ascii="仿宋_GB2312" w:hAnsi="仿宋_GB2312" w:eastAsia="仿宋_GB2312" w:cs="仿宋_GB2312"/>
                <w:color w:val="000000"/>
                <w:spacing w:val="0"/>
                <w:position w:val="0"/>
                <w:sz w:val="18"/>
                <w:shd w:val="clear" w:fill="auto"/>
              </w:rPr>
              <w:t xml:space="preserve">234 </w:t>
            </w:r>
            <w:r>
              <w:rPr>
                <w:rFonts w:ascii="宋体" w:hAnsi="宋体" w:eastAsia="宋体" w:cs="宋体"/>
                <w:color w:val="000000"/>
                <w:spacing w:val="0"/>
                <w:position w:val="0"/>
                <w:sz w:val="18"/>
                <w:shd w:val="clear" w:fill="auto"/>
              </w:rPr>
              <w:t>抗疫特别国债还本支出</w:t>
            </w: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326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2425" w:type="dxa"/>
            <w:tcBorders>
              <w:top w:val="single" w:color="000000" w:sz="0" w:space="0"/>
              <w:left w:val="single" w:color="000000" w:sz="4"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center"/>
              <w:rPr>
                <w:color w:val="auto"/>
                <w:spacing w:val="0"/>
                <w:position w:val="0"/>
              </w:rPr>
            </w:pPr>
            <w:r>
              <w:rPr>
                <w:rFonts w:ascii="宋体" w:hAnsi="宋体" w:eastAsia="宋体" w:cs="宋体"/>
                <w:color w:val="auto"/>
                <w:spacing w:val="0"/>
                <w:position w:val="0"/>
                <w:sz w:val="18"/>
                <w:shd w:val="clear" w:fill="auto"/>
              </w:rPr>
              <w:t>收</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入</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总</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计</w:t>
            </w:r>
          </w:p>
        </w:tc>
        <w:tc>
          <w:tcPr>
            <w:tcW w:w="141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854.02</w:t>
            </w:r>
          </w:p>
        </w:tc>
        <w:tc>
          <w:tcPr>
            <w:tcW w:w="3260" w:type="dxa"/>
            <w:tcBorders>
              <w:top w:val="single" w:color="000000" w:sz="0" w:space="0"/>
              <w:left w:val="single" w:color="000000" w:sz="0" w:space="0"/>
              <w:bottom w:val="single" w:color="000000" w:sz="4"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center"/>
              <w:rPr>
                <w:color w:val="auto"/>
                <w:spacing w:val="0"/>
                <w:position w:val="0"/>
              </w:rPr>
            </w:pPr>
            <w:r>
              <w:rPr>
                <w:rFonts w:ascii="宋体" w:hAnsi="宋体" w:eastAsia="宋体" w:cs="宋体"/>
                <w:color w:val="auto"/>
                <w:spacing w:val="0"/>
                <w:position w:val="0"/>
                <w:sz w:val="18"/>
                <w:shd w:val="clear" w:fill="auto"/>
              </w:rPr>
              <w:t>支</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出</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总</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计</w:t>
            </w:r>
          </w:p>
        </w:tc>
        <w:tc>
          <w:tcPr>
            <w:tcW w:w="1559"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854.02</w:t>
            </w:r>
          </w:p>
        </w:tc>
      </w:tr>
    </w:tbl>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表二：</w:t>
      </w:r>
    </w:p>
    <w:p>
      <w:pPr>
        <w:spacing w:before="0" w:after="0" w:line="240" w:lineRule="auto"/>
        <w:ind w:left="0" w:right="0" w:firstLine="0"/>
        <w:jc w:val="center"/>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部门（单位）收入总体情况表</w:t>
      </w:r>
    </w:p>
    <w:p>
      <w:pPr>
        <w:spacing w:before="0" w:after="0" w:line="240" w:lineRule="auto"/>
        <w:ind w:left="0" w:right="0" w:firstLine="0"/>
        <w:jc w:val="left"/>
        <w:rPr>
          <w:rFonts w:ascii="??_GB2312" w:hAnsi="??_GB2312" w:eastAsia="??_GB2312" w:cs="??_GB2312"/>
          <w:color w:val="auto"/>
          <w:spacing w:val="0"/>
          <w:position w:val="0"/>
          <w:sz w:val="24"/>
          <w:shd w:val="clear" w:fill="auto"/>
        </w:rPr>
      </w:pPr>
      <w:r>
        <w:rPr>
          <w:rFonts w:ascii="宋体" w:hAnsi="宋体" w:eastAsia="宋体" w:cs="宋体"/>
          <w:color w:val="auto"/>
          <w:spacing w:val="0"/>
          <w:position w:val="0"/>
          <w:sz w:val="24"/>
          <w:shd w:val="clear" w:fill="auto"/>
        </w:rPr>
        <w:t>编制部门（单位）：昌吉州消防救援支队</w:t>
      </w:r>
      <w:r>
        <w:rPr>
          <w:rFonts w:ascii="仿宋_GB2312" w:hAnsi="仿宋_GB2312" w:eastAsia="仿宋_GB2312" w:cs="仿宋_GB2312"/>
          <w:color w:val="auto"/>
          <w:spacing w:val="0"/>
          <w:position w:val="0"/>
          <w:sz w:val="24"/>
          <w:shd w:val="clear" w:fill="auto"/>
        </w:rPr>
        <w:t xml:space="preserve">                  </w:t>
      </w:r>
      <w:r>
        <w:rPr>
          <w:rFonts w:ascii="宋体" w:hAnsi="宋体" w:eastAsia="宋体" w:cs="宋体"/>
          <w:color w:val="auto"/>
          <w:spacing w:val="0"/>
          <w:position w:val="0"/>
          <w:sz w:val="24"/>
          <w:shd w:val="clear" w:fill="auto"/>
        </w:rPr>
        <w:t>单位：万元</w:t>
      </w:r>
    </w:p>
    <w:tbl>
      <w:tblPr>
        <w:tblStyle w:val="2"/>
        <w:tblW w:w="0" w:type="auto"/>
        <w:tblInd w:w="0" w:type="dxa"/>
        <w:tblLayout w:type="autofit"/>
        <w:tblCellMar>
          <w:top w:w="0" w:type="dxa"/>
          <w:left w:w="10" w:type="dxa"/>
          <w:bottom w:w="0" w:type="dxa"/>
          <w:right w:w="10" w:type="dxa"/>
        </w:tblCellMar>
      </w:tblPr>
      <w:tblGrid>
        <w:gridCol w:w="546"/>
        <w:gridCol w:w="436"/>
        <w:gridCol w:w="436"/>
        <w:gridCol w:w="1479"/>
        <w:gridCol w:w="963"/>
        <w:gridCol w:w="876"/>
        <w:gridCol w:w="595"/>
        <w:gridCol w:w="648"/>
        <w:gridCol w:w="803"/>
        <w:gridCol w:w="565"/>
        <w:gridCol w:w="595"/>
        <w:gridCol w:w="580"/>
      </w:tblGrid>
      <w:tr>
        <w:tblPrEx>
          <w:tblCellMar>
            <w:top w:w="0" w:type="dxa"/>
            <w:left w:w="10" w:type="dxa"/>
            <w:bottom w:w="0" w:type="dxa"/>
            <w:right w:w="10" w:type="dxa"/>
          </w:tblCellMar>
        </w:tblPrEx>
        <w:trPr>
          <w:trHeight w:val="0" w:hRule="atLeast"/>
        </w:trPr>
        <w:tc>
          <w:tcPr>
            <w:tcW w:w="1251"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功能分类科目编码</w:t>
            </w:r>
          </w:p>
        </w:tc>
        <w:tc>
          <w:tcPr>
            <w:tcW w:w="2145"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功能分类科目名称</w:t>
            </w:r>
          </w:p>
        </w:tc>
        <w:tc>
          <w:tcPr>
            <w:tcW w:w="101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宋体" w:hAnsi="宋体" w:eastAsia="宋体" w:cs="宋体"/>
                <w:b/>
                <w:color w:val="000000"/>
                <w:spacing w:val="0"/>
                <w:position w:val="0"/>
                <w:sz w:val="20"/>
                <w:shd w:val="clear" w:fill="auto"/>
              </w:rPr>
              <w:t>总</w:t>
            </w:r>
            <w:r>
              <w:rPr>
                <w:rFonts w:ascii="??_GB2312" w:hAnsi="??_GB2312" w:eastAsia="??_GB2312" w:cs="??_GB2312"/>
                <w:b/>
                <w:color w:val="000000"/>
                <w:spacing w:val="0"/>
                <w:position w:val="0"/>
                <w:sz w:val="20"/>
                <w:shd w:val="clear" w:fill="auto"/>
              </w:rPr>
              <w:t xml:space="preserve">  </w:t>
            </w:r>
            <w:r>
              <w:rPr>
                <w:rFonts w:ascii="宋体" w:hAnsi="宋体" w:eastAsia="宋体" w:cs="宋体"/>
                <w:b/>
                <w:color w:val="000000"/>
                <w:spacing w:val="0"/>
                <w:position w:val="0"/>
                <w:sz w:val="20"/>
                <w:shd w:val="clear" w:fill="auto"/>
              </w:rPr>
              <w:t>计</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一般公共预算拨款</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政府性基金预算拨款</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国有资本经营预算</w:t>
            </w:r>
          </w:p>
        </w:tc>
        <w:tc>
          <w:tcPr>
            <w:tcW w:w="92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财政专户（教育收费）</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事业收入</w:t>
            </w:r>
          </w:p>
        </w:tc>
        <w:tc>
          <w:tcPr>
            <w:tcW w:w="70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事业单位经营收入</w:t>
            </w:r>
          </w:p>
        </w:tc>
        <w:tc>
          <w:tcPr>
            <w:tcW w:w="684"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单位其他资金收入</w:t>
            </w: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right"/>
              <w:rPr>
                <w:rFonts w:ascii="宋体" w:hAnsi="宋体" w:eastAsia="宋体" w:cs="宋体"/>
                <w:spacing w:val="0"/>
                <w:position w:val="0"/>
              </w:rPr>
            </w:pPr>
            <w:r>
              <w:rPr>
                <w:rFonts w:ascii="宋体" w:hAnsi="宋体" w:eastAsia="宋体" w:cs="宋体"/>
                <w:b/>
                <w:color w:val="000000"/>
                <w:spacing w:val="0"/>
                <w:position w:val="0"/>
                <w:sz w:val="20"/>
                <w:shd w:val="clear" w:fill="auto"/>
              </w:rPr>
              <w:t>类</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right"/>
              <w:rPr>
                <w:rFonts w:ascii="宋体" w:hAnsi="宋体" w:eastAsia="宋体" w:cs="宋体"/>
                <w:spacing w:val="0"/>
                <w:position w:val="0"/>
              </w:rPr>
            </w:pPr>
            <w:r>
              <w:rPr>
                <w:rFonts w:ascii="宋体" w:hAnsi="宋体" w:eastAsia="宋体" w:cs="宋体"/>
                <w:b/>
                <w:color w:val="000000"/>
                <w:spacing w:val="0"/>
                <w:position w:val="0"/>
                <w:sz w:val="20"/>
                <w:shd w:val="clear" w:fill="auto"/>
              </w:rPr>
              <w:t>款</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right"/>
              <w:rPr>
                <w:rFonts w:ascii="宋体" w:hAnsi="宋体" w:eastAsia="宋体" w:cs="宋体"/>
                <w:spacing w:val="0"/>
                <w:position w:val="0"/>
              </w:rPr>
            </w:pPr>
            <w:r>
              <w:rPr>
                <w:rFonts w:ascii="宋体" w:hAnsi="宋体" w:eastAsia="宋体" w:cs="宋体"/>
                <w:b/>
                <w:color w:val="000000"/>
                <w:spacing w:val="0"/>
                <w:position w:val="0"/>
                <w:sz w:val="20"/>
                <w:shd w:val="clear" w:fill="auto"/>
              </w:rPr>
              <w:t>项</w:t>
            </w:r>
          </w:p>
        </w:tc>
        <w:tc>
          <w:tcPr>
            <w:tcW w:w="2145"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01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92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70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68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auto" w:fill="auto"/>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224</w:t>
            </w:r>
          </w:p>
        </w:tc>
        <w:tc>
          <w:tcPr>
            <w:tcW w:w="417" w:type="dxa"/>
            <w:tcBorders>
              <w:top w:val="single" w:color="836967" w:sz="0" w:space="0"/>
              <w:left w:val="single" w:color="836967" w:sz="0" w:space="0"/>
              <w:bottom w:val="single" w:color="000000" w:sz="4" w:space="0"/>
              <w:right w:val="single" w:color="000000" w:sz="4" w:space="0"/>
            </w:tcBorders>
            <w:shd w:val="clear" w:color="auto" w:fill="auto"/>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auto" w:fill="auto"/>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auto" w:fill="auto"/>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灾害防治及应急管理支出</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825.42</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825.42</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224</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02</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消防救援事务</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825.42</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825.42</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224</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02</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04</w:t>
            </w: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消防应急救援</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375.42</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375.42</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224</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02</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99</w:t>
            </w: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其他消防救援事务支出</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450</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450</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208</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社会保障和就业支出</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15.82</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15.82</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208</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05</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行政事业单位养老支出</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15.82</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15.82</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208</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05</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05</w:t>
            </w: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机关事业单位基本y养老保险缴费支出</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15.82</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15.82</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210</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卫生健康支出</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12.78</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12.78</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210</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11</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行政事业单位医疗</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12.78</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12.78</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210</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11</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01</w:t>
            </w: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行政单位医疗</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9.39</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9.39</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210</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11</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03</w:t>
            </w: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公务员医疗补助</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2.97</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2.97</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210</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11</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99</w:t>
            </w: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其他行政事业单位医疗支出</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0.42</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rPr>
            </w:pPr>
            <w:r>
              <w:rPr>
                <w:rFonts w:ascii="宋体" w:hAnsi="宋体" w:eastAsia="宋体" w:cs="宋体"/>
                <w:color w:val="auto"/>
                <w:spacing w:val="0"/>
                <w:position w:val="0"/>
                <w:sz w:val="22"/>
                <w:shd w:val="clear" w:fill="auto"/>
              </w:rPr>
              <w:t>0.42</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417"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0"/>
                <w:shd w:val="clear" w:fill="auto"/>
              </w:rPr>
              <w:t>　</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0"/>
                <w:shd w:val="clear" w:fill="auto"/>
              </w:rPr>
              <w:t>　</w:t>
            </w:r>
          </w:p>
        </w:tc>
        <w:tc>
          <w:tcPr>
            <w:tcW w:w="41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0"/>
                <w:shd w:val="clear" w:fill="auto"/>
              </w:rPr>
              <w:t>　</w:t>
            </w:r>
          </w:p>
        </w:tc>
        <w:tc>
          <w:tcPr>
            <w:tcW w:w="214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宋体" w:hAnsi="宋体" w:eastAsia="宋体" w:cs="宋体"/>
                <w:b/>
                <w:color w:val="000000"/>
                <w:spacing w:val="0"/>
                <w:position w:val="0"/>
                <w:sz w:val="20"/>
                <w:shd w:val="clear" w:fill="auto"/>
              </w:rPr>
              <w:t>合</w:t>
            </w:r>
            <w:r>
              <w:rPr>
                <w:rFonts w:ascii="??_GB2312" w:hAnsi="??_GB2312" w:eastAsia="??_GB2312" w:cs="??_GB2312"/>
                <w:b/>
                <w:color w:val="000000"/>
                <w:spacing w:val="0"/>
                <w:position w:val="0"/>
                <w:sz w:val="20"/>
                <w:shd w:val="clear" w:fill="auto"/>
              </w:rPr>
              <w:t xml:space="preserve">  </w:t>
            </w:r>
            <w:r>
              <w:rPr>
                <w:rFonts w:ascii="宋体" w:hAnsi="宋体" w:eastAsia="宋体" w:cs="宋体"/>
                <w:b/>
                <w:color w:val="000000"/>
                <w:spacing w:val="0"/>
                <w:position w:val="0"/>
                <w:sz w:val="20"/>
                <w:shd w:val="clear" w:fill="auto"/>
              </w:rPr>
              <w:t>计</w:t>
            </w:r>
            <w:r>
              <w:rPr>
                <w:rFonts w:ascii="宋体" w:hAnsi="宋体" w:eastAsia="宋体" w:cs="宋体"/>
                <w:color w:val="000000"/>
                <w:spacing w:val="0"/>
                <w:position w:val="0"/>
                <w:sz w:val="20"/>
                <w:shd w:val="clear" w:fill="auto"/>
              </w:rPr>
              <w:t>　</w:t>
            </w:r>
          </w:p>
        </w:tc>
        <w:tc>
          <w:tcPr>
            <w:tcW w:w="101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825.42</w:t>
            </w:r>
          </w:p>
        </w:tc>
        <w:tc>
          <w:tcPr>
            <w:tcW w:w="85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825.42</w:t>
            </w:r>
          </w:p>
        </w:tc>
        <w:tc>
          <w:tcPr>
            <w:tcW w:w="709"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95"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21"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60"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70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684"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bl>
    <w:p>
      <w:pPr>
        <w:spacing w:before="0" w:after="0" w:line="240" w:lineRule="auto"/>
        <w:ind w:left="0" w:right="0" w:firstLine="0"/>
        <w:jc w:val="left"/>
        <w:rPr>
          <w:rFonts w:ascii="仿宋_GB2312" w:hAnsi="仿宋_GB2312" w:eastAsia="仿宋_GB2312" w:cs="仿宋_GB2312"/>
          <w:color w:val="auto"/>
          <w:spacing w:val="0"/>
          <w:position w:val="0"/>
          <w:sz w:val="24"/>
          <w:shd w:val="clear" w:fill="auto"/>
        </w:rPr>
      </w:pPr>
    </w:p>
    <w:p>
      <w:pPr>
        <w:spacing w:before="0" w:after="0" w:line="360" w:lineRule="auto"/>
        <w:ind w:left="0" w:right="0" w:firstLine="0"/>
        <w:jc w:val="left"/>
        <w:rPr>
          <w:rFonts w:ascii="仿宋_GB2312" w:hAnsi="仿宋_GB2312" w:eastAsia="仿宋_GB2312" w:cs="仿宋_GB2312"/>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宋体" w:hAnsi="宋体" w:eastAsia="宋体" w:cs="宋体"/>
          <w:b/>
          <w:color w:val="auto"/>
          <w:spacing w:val="0"/>
          <w:position w:val="0"/>
          <w:sz w:val="32"/>
          <w:shd w:val="clear" w:fill="auto"/>
        </w:rPr>
      </w:pPr>
    </w:p>
    <w:p>
      <w:pPr>
        <w:spacing w:before="0" w:after="0" w:line="360" w:lineRule="auto"/>
        <w:ind w:left="0" w:right="0" w:firstLine="0"/>
        <w:jc w:val="left"/>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表三：</w:t>
      </w:r>
    </w:p>
    <w:p>
      <w:pPr>
        <w:spacing w:before="0" w:after="0" w:line="360" w:lineRule="auto"/>
        <w:ind w:left="0" w:right="0" w:firstLine="0"/>
        <w:jc w:val="center"/>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部门（单位）支出总体情况表</w:t>
      </w:r>
    </w:p>
    <w:p>
      <w:pPr>
        <w:spacing w:before="0" w:after="0" w:line="280" w:lineRule="auto"/>
        <w:ind w:left="0" w:right="0" w:firstLine="0"/>
        <w:jc w:val="center"/>
        <w:rPr>
          <w:rFonts w:ascii="仿宋_GB2312" w:hAnsi="仿宋_GB2312" w:eastAsia="仿宋_GB2312" w:cs="仿宋_GB2312"/>
          <w:b/>
          <w:color w:val="auto"/>
          <w:spacing w:val="0"/>
          <w:position w:val="0"/>
          <w:sz w:val="32"/>
          <w:shd w:val="clear" w:fill="auto"/>
        </w:rPr>
      </w:pPr>
    </w:p>
    <w:p>
      <w:pPr>
        <w:spacing w:before="0" w:after="0" w:line="280" w:lineRule="auto"/>
        <w:ind w:left="0" w:right="0" w:firstLine="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编制部门（单位）：昌吉州消防救援支队</w:t>
      </w:r>
      <w:r>
        <w:rPr>
          <w:rFonts w:ascii="仿宋_GB2312" w:hAnsi="仿宋_GB2312" w:eastAsia="仿宋_GB2312" w:cs="仿宋_GB2312"/>
          <w:color w:val="auto"/>
          <w:spacing w:val="0"/>
          <w:position w:val="0"/>
          <w:sz w:val="24"/>
          <w:shd w:val="clear" w:fill="auto"/>
        </w:rPr>
        <w:t xml:space="preserve">                     </w:t>
      </w:r>
      <w:r>
        <w:rPr>
          <w:rFonts w:ascii="宋体" w:hAnsi="宋体" w:eastAsia="宋体" w:cs="宋体"/>
          <w:color w:val="auto"/>
          <w:spacing w:val="0"/>
          <w:position w:val="0"/>
          <w:sz w:val="24"/>
          <w:shd w:val="clear" w:fill="auto"/>
        </w:rPr>
        <w:t>单位：万元</w:t>
      </w:r>
    </w:p>
    <w:tbl>
      <w:tblPr>
        <w:tblStyle w:val="2"/>
        <w:tblW w:w="0" w:type="auto"/>
        <w:tblInd w:w="0" w:type="dxa"/>
        <w:tblLayout w:type="autofit"/>
        <w:tblCellMar>
          <w:top w:w="0" w:type="dxa"/>
          <w:left w:w="10" w:type="dxa"/>
          <w:bottom w:w="0" w:type="dxa"/>
          <w:right w:w="10" w:type="dxa"/>
        </w:tblCellMar>
      </w:tblPr>
      <w:tblGrid>
        <w:gridCol w:w="546"/>
        <w:gridCol w:w="436"/>
        <w:gridCol w:w="436"/>
        <w:gridCol w:w="2163"/>
        <w:gridCol w:w="1656"/>
        <w:gridCol w:w="1657"/>
        <w:gridCol w:w="1628"/>
      </w:tblGrid>
      <w:tr>
        <w:tblPrEx>
          <w:tblCellMar>
            <w:top w:w="0" w:type="dxa"/>
            <w:left w:w="10" w:type="dxa"/>
            <w:bottom w:w="0" w:type="dxa"/>
            <w:right w:w="10" w:type="dxa"/>
          </w:tblCellMar>
        </w:tblPrEx>
        <w:trPr>
          <w:trHeight w:val="0" w:hRule="atLeast"/>
        </w:trPr>
        <w:tc>
          <w:tcPr>
            <w:tcW w:w="3581"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项    目</w:t>
            </w:r>
          </w:p>
        </w:tc>
        <w:tc>
          <w:tcPr>
            <w:tcW w:w="4941" w:type="dxa"/>
            <w:gridSpan w:val="3"/>
            <w:tcBorders>
              <w:top w:val="single" w:color="000000" w:sz="4"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支出预算</w:t>
            </w:r>
          </w:p>
        </w:tc>
      </w:tr>
      <w:tr>
        <w:tblPrEx>
          <w:tblCellMar>
            <w:top w:w="0" w:type="dxa"/>
            <w:left w:w="10" w:type="dxa"/>
            <w:bottom w:w="0" w:type="dxa"/>
            <w:right w:w="10" w:type="dxa"/>
          </w:tblCellMar>
        </w:tblPrEx>
        <w:trPr>
          <w:trHeight w:val="0" w:hRule="atLeast"/>
        </w:trPr>
        <w:tc>
          <w:tcPr>
            <w:tcW w:w="1418"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功能分类科目编码</w:t>
            </w:r>
          </w:p>
        </w:tc>
        <w:tc>
          <w:tcPr>
            <w:tcW w:w="2163" w:type="dxa"/>
            <w:vMerge w:val="restart"/>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功能分类科目名称</w:t>
            </w:r>
          </w:p>
        </w:tc>
        <w:tc>
          <w:tcPr>
            <w:tcW w:w="1656" w:type="dxa"/>
            <w:vMerge w:val="restart"/>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合  计</w:t>
            </w:r>
          </w:p>
        </w:tc>
        <w:tc>
          <w:tcPr>
            <w:tcW w:w="1657" w:type="dxa"/>
            <w:vMerge w:val="restart"/>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基本支出</w:t>
            </w:r>
          </w:p>
        </w:tc>
        <w:tc>
          <w:tcPr>
            <w:tcW w:w="1628" w:type="dxa"/>
            <w:vMerge w:val="restart"/>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项目支出</w:t>
            </w: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16"/>
                <w:shd w:val="clear" w:fill="auto"/>
              </w:rPr>
              <w:t>类</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16"/>
                <w:shd w:val="clear" w:fill="auto"/>
              </w:rPr>
              <w:t>款</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16"/>
                <w:shd w:val="clear" w:fill="auto"/>
              </w:rPr>
              <w:t>项</w:t>
            </w:r>
          </w:p>
        </w:tc>
        <w:tc>
          <w:tcPr>
            <w:tcW w:w="2163" w:type="dxa"/>
            <w:vMerge w:val="continue"/>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656" w:type="dxa"/>
            <w:vMerge w:val="continue"/>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657" w:type="dxa"/>
            <w:vMerge w:val="continue"/>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628" w:type="dxa"/>
            <w:vMerge w:val="continue"/>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224</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灾害防治及应急管理支出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825.42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375.42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450</w:t>
            </w: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224</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02</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消防救援事务</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825.42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375.42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450</w:t>
            </w: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224</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02</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04</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消防应急救援</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375.42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375.42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224</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02</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99</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其他消防救援事务支出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450</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450</w:t>
            </w: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208</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社会保障和就业支出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208</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05</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行政事业单位养老支出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208</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05</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05</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机关事业单位基本养老保险缴费支出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210</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卫生健康支出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12.78</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12.78</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210</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11</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行政事业单位医疗</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12.78</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12.78</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210</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11</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01</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行政单位医疗</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9.39</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9.39</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210</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11</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03</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公务员医疗补助</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2.97</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2.97</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210</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11</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99</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其他行政事业单位医疗支出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0.42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0.42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left"/>
              <w:rPr>
                <w:rFonts w:ascii="宋体" w:hAnsi="宋体" w:eastAsia="宋体" w:cs="宋体"/>
                <w:spacing w:val="0"/>
                <w:position w:val="0"/>
                <w:sz w:val="22"/>
                <w:shd w:val="clear" w:fill="auto"/>
              </w:rPr>
            </w:pPr>
            <w:r>
              <w:rPr>
                <w:rFonts w:ascii="宋体" w:hAnsi="宋体" w:eastAsia="宋体" w:cs="宋体"/>
                <w:color w:val="000000"/>
                <w:spacing w:val="0"/>
                <w:position w:val="0"/>
                <w:sz w:val="22"/>
                <w:shd w:val="clear" w:fill="auto"/>
              </w:rPr>
              <w:t>　</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left"/>
              <w:rPr>
                <w:rFonts w:ascii="宋体" w:hAnsi="宋体" w:eastAsia="宋体" w:cs="宋体"/>
                <w:spacing w:val="0"/>
                <w:position w:val="0"/>
                <w:sz w:val="22"/>
                <w:shd w:val="clear" w:fill="auto"/>
              </w:rPr>
            </w:pPr>
            <w:r>
              <w:rPr>
                <w:rFonts w:ascii="宋体" w:hAnsi="宋体" w:eastAsia="宋体" w:cs="宋体"/>
                <w:color w:val="000000"/>
                <w:spacing w:val="0"/>
                <w:position w:val="0"/>
                <w:sz w:val="22"/>
                <w:shd w:val="clear" w:fill="auto"/>
              </w:rPr>
              <w:t>　</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left"/>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　</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z w:val="22"/>
                <w:shd w:val="clear" w:fill="auto"/>
              </w:rPr>
            </w:pPr>
            <w:r>
              <w:rPr>
                <w:rFonts w:ascii="宋体" w:hAnsi="宋体" w:eastAsia="宋体" w:cs="宋体"/>
                <w:b/>
                <w:color w:val="000000"/>
                <w:spacing w:val="0"/>
                <w:position w:val="0"/>
                <w:sz w:val="22"/>
                <w:shd w:val="clear" w:fill="auto"/>
              </w:rPr>
              <w:t>合  计</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825.42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375.42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450</w:t>
            </w:r>
          </w:p>
        </w:tc>
      </w:tr>
    </w:tbl>
    <w:p>
      <w:pPr>
        <w:spacing w:before="0" w:after="0" w:line="280" w:lineRule="auto"/>
        <w:ind w:left="0" w:right="0" w:firstLine="0"/>
        <w:jc w:val="left"/>
        <w:rPr>
          <w:rFonts w:ascii="仿宋_GB2312" w:hAnsi="仿宋_GB2312" w:eastAsia="仿宋_GB2312" w:cs="仿宋_GB2312"/>
          <w:color w:val="auto"/>
          <w:spacing w:val="0"/>
          <w:position w:val="0"/>
          <w:sz w:val="24"/>
          <w:shd w:val="clear" w:fill="auto"/>
        </w:rPr>
      </w:pPr>
    </w:p>
    <w:p>
      <w:pPr>
        <w:spacing w:before="120" w:after="0" w:line="280" w:lineRule="auto"/>
        <w:ind w:left="0" w:right="0" w:firstLine="0"/>
        <w:jc w:val="both"/>
        <w:rPr>
          <w:rFonts w:ascii="仿宋_GB2312" w:hAnsi="仿宋_GB2312" w:eastAsia="仿宋_GB2312" w:cs="仿宋_GB2312"/>
          <w:b/>
          <w:color w:val="auto"/>
          <w:spacing w:val="0"/>
          <w:position w:val="0"/>
          <w:sz w:val="32"/>
          <w:shd w:val="clear" w:fill="auto"/>
        </w:rPr>
      </w:pPr>
    </w:p>
    <w:p>
      <w:pPr>
        <w:spacing w:before="120" w:after="0" w:line="280" w:lineRule="auto"/>
        <w:ind w:left="0" w:right="0" w:firstLine="0"/>
        <w:jc w:val="both"/>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表四：</w:t>
      </w:r>
    </w:p>
    <w:p>
      <w:pPr>
        <w:spacing w:before="120" w:after="0" w:line="280" w:lineRule="auto"/>
        <w:ind w:left="0" w:right="0" w:firstLine="0"/>
        <w:jc w:val="center"/>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财政拨款收支预算总体情况表</w:t>
      </w:r>
    </w:p>
    <w:p>
      <w:pPr>
        <w:spacing w:before="120" w:after="0" w:line="280" w:lineRule="auto"/>
        <w:ind w:left="0" w:right="0" w:firstLine="0"/>
        <w:jc w:val="both"/>
        <w:rPr>
          <w:rFonts w:ascii="仿宋_GB2312" w:hAnsi="仿宋_GB2312" w:eastAsia="仿宋_GB2312" w:cs="仿宋_GB2312"/>
          <w:color w:val="auto"/>
          <w:spacing w:val="0"/>
          <w:position w:val="0"/>
          <w:sz w:val="21"/>
          <w:shd w:val="clear" w:fill="auto"/>
        </w:rPr>
      </w:pPr>
      <w:r>
        <w:rPr>
          <w:rFonts w:ascii="宋体" w:hAnsi="宋体" w:eastAsia="宋体" w:cs="宋体"/>
          <w:color w:val="auto"/>
          <w:spacing w:val="0"/>
          <w:position w:val="0"/>
          <w:sz w:val="21"/>
          <w:shd w:val="clear" w:fill="auto"/>
        </w:rPr>
        <w:t>编制部门（单位）：昌吉州消防救援支队</w:t>
      </w:r>
      <w:r>
        <w:rPr>
          <w:rFonts w:ascii="仿宋_GB2312" w:hAnsi="仿宋_GB2312" w:eastAsia="仿宋_GB2312" w:cs="仿宋_GB2312"/>
          <w:color w:val="auto"/>
          <w:spacing w:val="0"/>
          <w:position w:val="0"/>
          <w:sz w:val="21"/>
          <w:shd w:val="clear" w:fill="auto"/>
        </w:rPr>
        <w:t xml:space="preserve">                      </w:t>
      </w:r>
      <w:r>
        <w:rPr>
          <w:rFonts w:ascii="宋体" w:hAnsi="宋体" w:eastAsia="宋体" w:cs="宋体"/>
          <w:color w:val="auto"/>
          <w:spacing w:val="0"/>
          <w:position w:val="0"/>
          <w:sz w:val="21"/>
          <w:shd w:val="clear" w:fill="auto"/>
        </w:rPr>
        <w:t>单位：万元</w:t>
      </w:r>
    </w:p>
    <w:tbl>
      <w:tblPr>
        <w:tblStyle w:val="2"/>
        <w:tblW w:w="0" w:type="auto"/>
        <w:tblInd w:w="0" w:type="dxa"/>
        <w:tblLayout w:type="autofit"/>
        <w:tblCellMar>
          <w:top w:w="0" w:type="dxa"/>
          <w:left w:w="10" w:type="dxa"/>
          <w:bottom w:w="0" w:type="dxa"/>
          <w:right w:w="10" w:type="dxa"/>
        </w:tblCellMar>
      </w:tblPr>
      <w:tblGrid>
        <w:gridCol w:w="1465"/>
        <w:gridCol w:w="1008"/>
        <w:gridCol w:w="1755"/>
        <w:gridCol w:w="852"/>
        <w:gridCol w:w="895"/>
        <w:gridCol w:w="820"/>
        <w:gridCol w:w="896"/>
        <w:gridCol w:w="831"/>
      </w:tblGrid>
      <w:tr>
        <w:tblPrEx>
          <w:tblCellMar>
            <w:top w:w="0" w:type="dxa"/>
            <w:left w:w="10" w:type="dxa"/>
            <w:bottom w:w="0" w:type="dxa"/>
            <w:right w:w="10" w:type="dxa"/>
          </w:tblCellMar>
        </w:tblPrEx>
        <w:trPr>
          <w:gridAfter w:val="1"/>
          <w:trHeight w:val="0" w:hRule="atLeast"/>
        </w:trPr>
        <w:tc>
          <w:tcPr>
            <w:tcW w:w="3042"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24"/>
                <w:shd w:val="clear" w:fill="auto"/>
              </w:rPr>
              <w:t>财政拨款收入</w:t>
            </w:r>
          </w:p>
        </w:tc>
        <w:tc>
          <w:tcPr>
            <w:tcW w:w="6407" w:type="dxa"/>
            <w:gridSpan w:val="5"/>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24"/>
                <w:shd w:val="clear" w:fill="auto"/>
              </w:rPr>
              <w:t>财政拨款支出</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color w:val="auto"/>
                <w:spacing w:val="0"/>
                <w:position w:val="0"/>
              </w:rPr>
            </w:pPr>
            <w:r>
              <w:rPr>
                <w:rFonts w:ascii="宋体" w:hAnsi="宋体" w:eastAsia="宋体" w:cs="宋体"/>
                <w:b/>
                <w:color w:val="auto"/>
                <w:spacing w:val="0"/>
                <w:position w:val="0"/>
                <w:sz w:val="20"/>
                <w:shd w:val="clear" w:fill="auto"/>
              </w:rPr>
              <w:t>项</w:t>
            </w:r>
            <w:r>
              <w:rPr>
                <w:rFonts w:ascii="仿宋_GB2312" w:hAnsi="仿宋_GB2312" w:eastAsia="仿宋_GB2312" w:cs="仿宋_GB2312"/>
                <w:b/>
                <w:color w:val="auto"/>
                <w:spacing w:val="0"/>
                <w:position w:val="0"/>
                <w:sz w:val="20"/>
                <w:shd w:val="clear" w:fill="auto"/>
              </w:rPr>
              <w:t xml:space="preserve">    </w:t>
            </w:r>
            <w:r>
              <w:rPr>
                <w:rFonts w:ascii="宋体" w:hAnsi="宋体" w:eastAsia="宋体" w:cs="宋体"/>
                <w:b/>
                <w:color w:val="auto"/>
                <w:spacing w:val="0"/>
                <w:position w:val="0"/>
                <w:sz w:val="20"/>
                <w:shd w:val="clear" w:fill="auto"/>
              </w:rPr>
              <w:t>目</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color w:val="auto"/>
                <w:spacing w:val="0"/>
                <w:position w:val="0"/>
              </w:rPr>
            </w:pPr>
            <w:r>
              <w:rPr>
                <w:rFonts w:ascii="宋体" w:hAnsi="宋体" w:eastAsia="宋体" w:cs="宋体"/>
                <w:b/>
                <w:color w:val="auto"/>
                <w:spacing w:val="0"/>
                <w:position w:val="0"/>
                <w:sz w:val="20"/>
                <w:shd w:val="clear" w:fill="auto"/>
              </w:rPr>
              <w:t>合</w:t>
            </w:r>
            <w:r>
              <w:rPr>
                <w:rFonts w:ascii="仿宋_GB2312" w:hAnsi="仿宋_GB2312" w:eastAsia="仿宋_GB2312" w:cs="仿宋_GB2312"/>
                <w:b/>
                <w:color w:val="auto"/>
                <w:spacing w:val="0"/>
                <w:position w:val="0"/>
                <w:sz w:val="20"/>
                <w:shd w:val="clear" w:fill="auto"/>
              </w:rPr>
              <w:t xml:space="preserve">  </w:t>
            </w:r>
            <w:r>
              <w:rPr>
                <w:rFonts w:ascii="宋体" w:hAnsi="宋体" w:eastAsia="宋体" w:cs="宋体"/>
                <w:b/>
                <w:color w:val="auto"/>
                <w:spacing w:val="0"/>
                <w:position w:val="0"/>
                <w:sz w:val="20"/>
                <w:shd w:val="clear" w:fill="auto"/>
              </w:rPr>
              <w:t>计</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color w:val="auto"/>
                <w:spacing w:val="0"/>
                <w:position w:val="0"/>
              </w:rPr>
            </w:pPr>
            <w:r>
              <w:rPr>
                <w:rFonts w:ascii="宋体" w:hAnsi="宋体" w:eastAsia="宋体" w:cs="宋体"/>
                <w:b/>
                <w:color w:val="auto"/>
                <w:spacing w:val="0"/>
                <w:position w:val="0"/>
                <w:sz w:val="20"/>
                <w:shd w:val="clear" w:fill="auto"/>
              </w:rPr>
              <w:t>功</w:t>
            </w:r>
            <w:r>
              <w:rPr>
                <w:rFonts w:ascii="仿宋_GB2312" w:hAnsi="仿宋_GB2312" w:eastAsia="仿宋_GB2312" w:cs="仿宋_GB2312"/>
                <w:b/>
                <w:color w:val="auto"/>
                <w:spacing w:val="0"/>
                <w:position w:val="0"/>
                <w:sz w:val="20"/>
                <w:shd w:val="clear" w:fill="auto"/>
              </w:rPr>
              <w:t xml:space="preserve">  </w:t>
            </w:r>
            <w:r>
              <w:rPr>
                <w:rFonts w:ascii="宋体" w:hAnsi="宋体" w:eastAsia="宋体" w:cs="宋体"/>
                <w:b/>
                <w:color w:val="auto"/>
                <w:spacing w:val="0"/>
                <w:position w:val="0"/>
                <w:sz w:val="20"/>
                <w:shd w:val="clear" w:fill="auto"/>
              </w:rPr>
              <w:t>能</w:t>
            </w:r>
            <w:r>
              <w:rPr>
                <w:rFonts w:ascii="仿宋_GB2312" w:hAnsi="仿宋_GB2312" w:eastAsia="仿宋_GB2312" w:cs="仿宋_GB2312"/>
                <w:b/>
                <w:color w:val="auto"/>
                <w:spacing w:val="0"/>
                <w:position w:val="0"/>
                <w:sz w:val="20"/>
                <w:shd w:val="clear" w:fill="auto"/>
              </w:rPr>
              <w:t xml:space="preserve">  </w:t>
            </w:r>
            <w:r>
              <w:rPr>
                <w:rFonts w:ascii="宋体" w:hAnsi="宋体" w:eastAsia="宋体" w:cs="宋体"/>
                <w:b/>
                <w:color w:val="auto"/>
                <w:spacing w:val="0"/>
                <w:position w:val="0"/>
                <w:sz w:val="20"/>
                <w:shd w:val="clear" w:fill="auto"/>
              </w:rPr>
              <w:t>分</w:t>
            </w:r>
            <w:r>
              <w:rPr>
                <w:rFonts w:ascii="仿宋_GB2312" w:hAnsi="仿宋_GB2312" w:eastAsia="仿宋_GB2312" w:cs="仿宋_GB2312"/>
                <w:b/>
                <w:color w:val="auto"/>
                <w:spacing w:val="0"/>
                <w:position w:val="0"/>
                <w:sz w:val="20"/>
                <w:shd w:val="clear" w:fill="auto"/>
              </w:rPr>
              <w:t xml:space="preserve">  </w:t>
            </w:r>
            <w:r>
              <w:rPr>
                <w:rFonts w:ascii="宋体" w:hAnsi="宋体" w:eastAsia="宋体" w:cs="宋体"/>
                <w:b/>
                <w:color w:val="auto"/>
                <w:spacing w:val="0"/>
                <w:position w:val="0"/>
                <w:sz w:val="20"/>
                <w:shd w:val="clear" w:fill="auto"/>
              </w:rPr>
              <w:t>类</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color w:val="auto"/>
                <w:spacing w:val="0"/>
                <w:position w:val="0"/>
              </w:rPr>
            </w:pPr>
            <w:r>
              <w:rPr>
                <w:rFonts w:ascii="宋体" w:hAnsi="宋体" w:eastAsia="宋体" w:cs="宋体"/>
                <w:b/>
                <w:color w:val="auto"/>
                <w:spacing w:val="0"/>
                <w:position w:val="0"/>
                <w:sz w:val="20"/>
                <w:shd w:val="clear" w:fill="auto"/>
              </w:rPr>
              <w:t>合</w:t>
            </w:r>
            <w:r>
              <w:rPr>
                <w:rFonts w:ascii="仿宋_GB2312" w:hAnsi="仿宋_GB2312" w:eastAsia="仿宋_GB2312" w:cs="仿宋_GB2312"/>
                <w:b/>
                <w:color w:val="auto"/>
                <w:spacing w:val="0"/>
                <w:position w:val="0"/>
                <w:sz w:val="20"/>
                <w:shd w:val="clear" w:fill="auto"/>
              </w:rPr>
              <w:t xml:space="preserve"> </w:t>
            </w:r>
            <w:r>
              <w:rPr>
                <w:rFonts w:ascii="宋体" w:hAnsi="宋体" w:eastAsia="宋体" w:cs="宋体"/>
                <w:b/>
                <w:color w:val="auto"/>
                <w:spacing w:val="0"/>
                <w:position w:val="0"/>
                <w:sz w:val="20"/>
                <w:shd w:val="clear" w:fill="auto"/>
              </w:rPr>
              <w:t>计</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20"/>
                <w:shd w:val="clear" w:fill="auto"/>
              </w:rPr>
              <w:t>一般公共预算</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20"/>
                <w:shd w:val="clear" w:fill="auto"/>
              </w:rPr>
              <w:t>政府性基金预算</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20"/>
                <w:shd w:val="clear" w:fill="auto"/>
              </w:rPr>
              <w:t>国有资本经营预算</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财政拨款（补助）</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spacing w:val="0"/>
                <w:position w:val="0"/>
              </w:rPr>
            </w:pPr>
            <w:r>
              <w:rPr>
                <w:rFonts w:ascii="仿宋_GB2312" w:hAnsi="仿宋_GB2312" w:eastAsia="仿宋_GB2312" w:cs="仿宋_GB2312"/>
                <w:color w:val="000000"/>
                <w:spacing w:val="0"/>
                <w:position w:val="0"/>
                <w:sz w:val="18"/>
                <w:shd w:val="clear" w:fill="auto"/>
              </w:rPr>
              <w:t>854.02</w:t>
            </w: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201 </w:t>
            </w:r>
            <w:r>
              <w:rPr>
                <w:rFonts w:ascii="宋体" w:hAnsi="宋体" w:eastAsia="宋体" w:cs="宋体"/>
                <w:color w:val="auto"/>
                <w:spacing w:val="0"/>
                <w:position w:val="0"/>
                <w:sz w:val="18"/>
                <w:shd w:val="clear" w:fill="auto"/>
              </w:rPr>
              <w:t>一般公共服务支出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spacing w:val="0"/>
                <w:position w:val="0"/>
              </w:rPr>
            </w:pPr>
            <w:r>
              <w:rPr>
                <w:rFonts w:ascii="仿宋_GB2312" w:hAnsi="仿宋_GB2312" w:eastAsia="仿宋_GB2312" w:cs="仿宋_GB2312"/>
                <w:color w:val="000000"/>
                <w:spacing w:val="0"/>
                <w:position w:val="0"/>
                <w:sz w:val="18"/>
                <w:shd w:val="clear" w:fill="auto"/>
              </w:rPr>
              <w:t xml:space="preserve">  </w:t>
            </w:r>
            <w:r>
              <w:rPr>
                <w:rFonts w:ascii="宋体" w:hAnsi="宋体" w:eastAsia="宋体" w:cs="宋体"/>
                <w:color w:val="000000"/>
                <w:spacing w:val="0"/>
                <w:position w:val="0"/>
                <w:sz w:val="18"/>
                <w:shd w:val="clear" w:fill="auto"/>
              </w:rPr>
              <w:t>一般公共预算</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spacing w:val="0"/>
                <w:position w:val="0"/>
              </w:rPr>
            </w:pPr>
            <w:r>
              <w:rPr>
                <w:rFonts w:ascii="仿宋_GB2312" w:hAnsi="仿宋_GB2312" w:eastAsia="仿宋_GB2312" w:cs="仿宋_GB2312"/>
                <w:color w:val="000000"/>
                <w:spacing w:val="0"/>
                <w:position w:val="0"/>
                <w:sz w:val="18"/>
                <w:shd w:val="clear" w:fill="auto"/>
              </w:rPr>
              <w:t>854.02</w:t>
            </w: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202 </w:t>
            </w:r>
            <w:r>
              <w:rPr>
                <w:rFonts w:ascii="宋体" w:hAnsi="宋体" w:eastAsia="宋体" w:cs="宋体"/>
                <w:color w:val="auto"/>
                <w:spacing w:val="0"/>
                <w:position w:val="0"/>
                <w:sz w:val="18"/>
                <w:shd w:val="clear" w:fill="auto"/>
              </w:rPr>
              <w:t>外交支出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90"/>
              <w:jc w:val="left"/>
              <w:rPr>
                <w:spacing w:val="0"/>
                <w:position w:val="0"/>
              </w:rPr>
            </w:pPr>
            <w:r>
              <w:rPr>
                <w:rFonts w:ascii="仿宋_GB2312" w:hAnsi="仿宋_GB2312" w:eastAsia="仿宋_GB2312" w:cs="仿宋_GB2312"/>
                <w:color w:val="000000"/>
                <w:spacing w:val="0"/>
                <w:position w:val="0"/>
                <w:sz w:val="18"/>
                <w:shd w:val="clear" w:fill="auto"/>
              </w:rPr>
              <w:t xml:space="preserve"> </w:t>
            </w:r>
            <w:r>
              <w:rPr>
                <w:rFonts w:ascii="宋体" w:hAnsi="宋体" w:eastAsia="宋体" w:cs="宋体"/>
                <w:color w:val="000000"/>
                <w:spacing w:val="0"/>
                <w:position w:val="0"/>
                <w:sz w:val="18"/>
                <w:shd w:val="clear" w:fill="auto"/>
              </w:rPr>
              <w:t>政府性基金预算</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203 </w:t>
            </w:r>
            <w:r>
              <w:rPr>
                <w:rFonts w:ascii="宋体" w:hAnsi="宋体" w:eastAsia="宋体" w:cs="宋体"/>
                <w:color w:val="auto"/>
                <w:spacing w:val="0"/>
                <w:position w:val="0"/>
                <w:sz w:val="18"/>
                <w:shd w:val="clear" w:fill="auto"/>
              </w:rPr>
              <w:t>国防支出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9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国有资本经营预算</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204 </w:t>
            </w:r>
            <w:r>
              <w:rPr>
                <w:rFonts w:ascii="宋体" w:hAnsi="宋体" w:eastAsia="宋体" w:cs="宋体"/>
                <w:color w:val="auto"/>
                <w:spacing w:val="0"/>
                <w:position w:val="0"/>
                <w:sz w:val="18"/>
                <w:shd w:val="clear" w:fill="auto"/>
              </w:rPr>
              <w:t>公共安全支出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205 </w:t>
            </w:r>
            <w:r>
              <w:rPr>
                <w:rFonts w:ascii="宋体" w:hAnsi="宋体" w:eastAsia="宋体" w:cs="宋体"/>
                <w:color w:val="auto"/>
                <w:spacing w:val="0"/>
                <w:position w:val="0"/>
                <w:sz w:val="18"/>
                <w:shd w:val="clear" w:fill="auto"/>
              </w:rPr>
              <w:t>教育支出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206 </w:t>
            </w:r>
            <w:r>
              <w:rPr>
                <w:rFonts w:ascii="宋体" w:hAnsi="宋体" w:eastAsia="宋体" w:cs="宋体"/>
                <w:color w:val="auto"/>
                <w:spacing w:val="0"/>
                <w:position w:val="0"/>
                <w:sz w:val="18"/>
                <w:shd w:val="clear" w:fill="auto"/>
              </w:rPr>
              <w:t>科学技术支出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207 </w:t>
            </w:r>
            <w:r>
              <w:rPr>
                <w:rFonts w:ascii="宋体" w:hAnsi="宋体" w:eastAsia="宋体" w:cs="宋体"/>
                <w:color w:val="auto"/>
                <w:spacing w:val="0"/>
                <w:position w:val="0"/>
                <w:sz w:val="18"/>
                <w:shd w:val="clear" w:fill="auto"/>
              </w:rPr>
              <w:t>文化旅游体育与传媒支出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208 </w:t>
            </w:r>
            <w:r>
              <w:rPr>
                <w:rFonts w:ascii="宋体" w:hAnsi="宋体" w:eastAsia="宋体" w:cs="宋体"/>
                <w:color w:val="auto"/>
                <w:spacing w:val="0"/>
                <w:position w:val="0"/>
                <w:sz w:val="18"/>
                <w:shd w:val="clear" w:fill="auto"/>
              </w:rPr>
              <w:t>社会保障和就业支出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15.82</w:t>
            </w: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15.82</w:t>
            </w: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21"/>
                <w:shd w:val="clear" w:fill="auto"/>
              </w:rPr>
              <w:t xml:space="preserve">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209 </w:t>
            </w:r>
            <w:r>
              <w:rPr>
                <w:rFonts w:ascii="宋体" w:hAnsi="宋体" w:eastAsia="宋体" w:cs="宋体"/>
                <w:color w:val="auto"/>
                <w:spacing w:val="0"/>
                <w:position w:val="0"/>
                <w:sz w:val="18"/>
                <w:shd w:val="clear" w:fill="auto"/>
              </w:rPr>
              <w:t>社会保险基金支出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210</w:t>
            </w:r>
            <w:r>
              <w:rPr>
                <w:rFonts w:ascii="宋体" w:hAnsi="宋体" w:eastAsia="宋体" w:cs="宋体"/>
                <w:color w:val="auto"/>
                <w:spacing w:val="0"/>
                <w:position w:val="0"/>
                <w:sz w:val="18"/>
                <w:shd w:val="clear" w:fill="auto"/>
              </w:rPr>
              <w:t>卫生健康支出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12.78</w:t>
            </w: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color w:val="auto"/>
                <w:spacing w:val="0"/>
                <w:position w:val="0"/>
              </w:rPr>
            </w:pPr>
            <w:r>
              <w:rPr>
                <w:rFonts w:ascii="仿宋_GB2312" w:hAnsi="仿宋_GB2312" w:eastAsia="仿宋_GB2312" w:cs="仿宋_GB2312"/>
                <w:color w:val="auto"/>
                <w:spacing w:val="0"/>
                <w:position w:val="0"/>
                <w:sz w:val="18"/>
                <w:shd w:val="clear" w:fill="auto"/>
              </w:rPr>
              <w:t>12.78</w:t>
            </w: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211 </w:t>
            </w:r>
            <w:r>
              <w:rPr>
                <w:rFonts w:ascii="宋体" w:hAnsi="宋体" w:eastAsia="宋体" w:cs="宋体"/>
                <w:color w:val="auto"/>
                <w:spacing w:val="0"/>
                <w:position w:val="0"/>
                <w:sz w:val="18"/>
                <w:shd w:val="clear" w:fill="auto"/>
              </w:rPr>
              <w:t>节能环保支出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212 </w:t>
            </w:r>
            <w:r>
              <w:rPr>
                <w:rFonts w:ascii="宋体" w:hAnsi="宋体" w:eastAsia="宋体" w:cs="宋体"/>
                <w:color w:val="auto"/>
                <w:spacing w:val="0"/>
                <w:position w:val="0"/>
                <w:sz w:val="18"/>
                <w:shd w:val="clear" w:fill="auto"/>
              </w:rPr>
              <w:t>城乡社区支出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213 </w:t>
            </w:r>
            <w:r>
              <w:rPr>
                <w:rFonts w:ascii="宋体" w:hAnsi="宋体" w:eastAsia="宋体" w:cs="宋体"/>
                <w:color w:val="auto"/>
                <w:spacing w:val="0"/>
                <w:position w:val="0"/>
                <w:sz w:val="18"/>
                <w:shd w:val="clear" w:fill="auto"/>
              </w:rPr>
              <w:t>农林水支出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214 </w:t>
            </w:r>
            <w:r>
              <w:rPr>
                <w:rFonts w:ascii="宋体" w:hAnsi="宋体" w:eastAsia="宋体" w:cs="宋体"/>
                <w:color w:val="auto"/>
                <w:spacing w:val="0"/>
                <w:position w:val="0"/>
                <w:sz w:val="18"/>
                <w:shd w:val="clear" w:fill="auto"/>
              </w:rPr>
              <w:t>交通运输支出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215 </w:t>
            </w:r>
            <w:r>
              <w:rPr>
                <w:rFonts w:ascii="宋体" w:hAnsi="宋体" w:eastAsia="宋体" w:cs="宋体"/>
                <w:color w:val="auto"/>
                <w:spacing w:val="0"/>
                <w:position w:val="0"/>
                <w:sz w:val="18"/>
                <w:shd w:val="clear" w:fill="auto"/>
              </w:rPr>
              <w:t>资源勘探工业信息等支出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216 </w:t>
            </w:r>
            <w:r>
              <w:rPr>
                <w:rFonts w:ascii="宋体" w:hAnsi="宋体" w:eastAsia="宋体" w:cs="宋体"/>
                <w:color w:val="auto"/>
                <w:spacing w:val="0"/>
                <w:position w:val="0"/>
                <w:sz w:val="18"/>
                <w:shd w:val="clear" w:fill="auto"/>
              </w:rPr>
              <w:t>商业服务业等支出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217 </w:t>
            </w:r>
            <w:r>
              <w:rPr>
                <w:rFonts w:ascii="宋体" w:hAnsi="宋体" w:eastAsia="宋体" w:cs="宋体"/>
                <w:color w:val="auto"/>
                <w:spacing w:val="0"/>
                <w:position w:val="0"/>
                <w:sz w:val="18"/>
                <w:shd w:val="clear" w:fill="auto"/>
              </w:rPr>
              <w:t>金融支出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219 </w:t>
            </w:r>
            <w:r>
              <w:rPr>
                <w:rFonts w:ascii="宋体" w:hAnsi="宋体" w:eastAsia="宋体" w:cs="宋体"/>
                <w:color w:val="auto"/>
                <w:spacing w:val="0"/>
                <w:position w:val="0"/>
                <w:sz w:val="18"/>
                <w:shd w:val="clear" w:fill="auto"/>
              </w:rPr>
              <w:t>援助其他地区支出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220 </w:t>
            </w:r>
            <w:r>
              <w:rPr>
                <w:rFonts w:ascii="宋体" w:hAnsi="宋体" w:eastAsia="宋体" w:cs="宋体"/>
                <w:color w:val="auto"/>
                <w:spacing w:val="0"/>
                <w:position w:val="0"/>
                <w:sz w:val="18"/>
                <w:shd w:val="clear" w:fill="auto"/>
              </w:rPr>
              <w:t>自然资源海洋气象等支出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221 </w:t>
            </w:r>
            <w:r>
              <w:rPr>
                <w:rFonts w:ascii="宋体" w:hAnsi="宋体" w:eastAsia="宋体" w:cs="宋体"/>
                <w:color w:val="auto"/>
                <w:spacing w:val="0"/>
                <w:position w:val="0"/>
                <w:sz w:val="18"/>
                <w:shd w:val="clear" w:fill="auto"/>
              </w:rPr>
              <w:t>住房保障支出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222 </w:t>
            </w:r>
            <w:r>
              <w:rPr>
                <w:rFonts w:ascii="宋体" w:hAnsi="宋体" w:eastAsia="宋体" w:cs="宋体"/>
                <w:color w:val="auto"/>
                <w:spacing w:val="0"/>
                <w:position w:val="0"/>
                <w:sz w:val="18"/>
                <w:shd w:val="clear" w:fill="auto"/>
              </w:rPr>
              <w:t>粮油物资储备支出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223 </w:t>
            </w:r>
            <w:r>
              <w:rPr>
                <w:rFonts w:ascii="宋体" w:hAnsi="宋体" w:eastAsia="宋体" w:cs="宋体"/>
                <w:color w:val="auto"/>
                <w:spacing w:val="0"/>
                <w:position w:val="0"/>
                <w:sz w:val="18"/>
                <w:shd w:val="clear" w:fill="auto"/>
              </w:rPr>
              <w:t>国有资本经营预算支出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224</w:t>
            </w:r>
            <w:r>
              <w:rPr>
                <w:rFonts w:ascii="宋体" w:hAnsi="宋体" w:eastAsia="宋体" w:cs="宋体"/>
                <w:color w:val="auto"/>
                <w:spacing w:val="0"/>
                <w:position w:val="0"/>
                <w:sz w:val="18"/>
                <w:shd w:val="clear" w:fill="auto"/>
              </w:rPr>
              <w:t>灾害防治及应急管理支出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tabs>
                <w:tab w:val="left" w:pos="285"/>
                <w:tab w:val="right" w:pos="984"/>
              </w:tabs>
              <w:spacing w:before="0" w:after="0" w:line="280" w:lineRule="auto"/>
              <w:ind w:left="0" w:right="0" w:firstLine="0"/>
              <w:jc w:val="left"/>
              <w:rPr>
                <w:spacing w:val="0"/>
                <w:position w:val="0"/>
              </w:rPr>
            </w:pPr>
            <w:r>
              <w:rPr>
                <w:rFonts w:ascii="仿宋_GB2312" w:hAnsi="仿宋_GB2312" w:eastAsia="仿宋_GB2312" w:cs="仿宋_GB2312"/>
                <w:color w:val="000000"/>
                <w:spacing w:val="0"/>
                <w:position w:val="0"/>
                <w:sz w:val="18"/>
                <w:shd w:val="clear" w:fill="auto"/>
              </w:rPr>
              <w:t>825.42</w:t>
            </w:r>
            <w:r>
              <w:rPr>
                <w:rFonts w:ascii="仿宋_GB2312" w:hAnsi="仿宋_GB2312" w:eastAsia="仿宋_GB2312" w:cs="仿宋_GB2312"/>
                <w:color w:val="auto"/>
                <w:spacing w:val="0"/>
                <w:position w:val="0"/>
                <w:sz w:val="18"/>
                <w:shd w:val="clear" w:fill="auto"/>
              </w:rPr>
              <w:tab/>
            </w: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tabs>
                <w:tab w:val="left" w:pos="285"/>
                <w:tab w:val="right" w:pos="984"/>
              </w:tabs>
              <w:spacing w:before="0" w:after="0" w:line="280" w:lineRule="auto"/>
              <w:ind w:left="0" w:right="0" w:firstLine="0"/>
              <w:jc w:val="left"/>
              <w:rPr>
                <w:spacing w:val="0"/>
                <w:position w:val="0"/>
              </w:rPr>
            </w:pPr>
            <w:r>
              <w:rPr>
                <w:rFonts w:ascii="仿宋_GB2312" w:hAnsi="仿宋_GB2312" w:eastAsia="仿宋_GB2312" w:cs="仿宋_GB2312"/>
                <w:color w:val="000000"/>
                <w:spacing w:val="0"/>
                <w:position w:val="0"/>
                <w:sz w:val="18"/>
                <w:shd w:val="clear" w:fill="auto"/>
              </w:rPr>
              <w:t>825.42</w:t>
            </w:r>
            <w:r>
              <w:rPr>
                <w:rFonts w:ascii="仿宋_GB2312" w:hAnsi="仿宋_GB2312" w:eastAsia="仿宋_GB2312" w:cs="仿宋_GB2312"/>
                <w:color w:val="auto"/>
                <w:spacing w:val="0"/>
                <w:position w:val="0"/>
                <w:sz w:val="18"/>
                <w:shd w:val="clear" w:fill="auto"/>
              </w:rPr>
              <w:tab/>
            </w: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227 </w:t>
            </w:r>
            <w:r>
              <w:rPr>
                <w:rFonts w:ascii="宋体" w:hAnsi="宋体" w:eastAsia="宋体" w:cs="宋体"/>
                <w:color w:val="auto"/>
                <w:spacing w:val="0"/>
                <w:position w:val="0"/>
                <w:sz w:val="18"/>
                <w:shd w:val="clear" w:fill="auto"/>
              </w:rPr>
              <w:t>预备费</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229 </w:t>
            </w:r>
            <w:r>
              <w:rPr>
                <w:rFonts w:ascii="宋体" w:hAnsi="宋体" w:eastAsia="宋体" w:cs="宋体"/>
                <w:color w:val="auto"/>
                <w:spacing w:val="0"/>
                <w:position w:val="0"/>
                <w:sz w:val="18"/>
                <w:shd w:val="clear" w:fill="auto"/>
              </w:rPr>
              <w:t>其他支出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230</w:t>
            </w:r>
            <w:r>
              <w:rPr>
                <w:rFonts w:ascii="宋体" w:hAnsi="宋体" w:eastAsia="宋体" w:cs="宋体"/>
                <w:color w:val="auto"/>
                <w:spacing w:val="0"/>
                <w:position w:val="0"/>
                <w:sz w:val="18"/>
                <w:shd w:val="clear" w:fill="auto"/>
              </w:rPr>
              <w:t>转移性支出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231 </w:t>
            </w:r>
            <w:r>
              <w:rPr>
                <w:rFonts w:ascii="宋体" w:hAnsi="宋体" w:eastAsia="宋体" w:cs="宋体"/>
                <w:color w:val="auto"/>
                <w:spacing w:val="0"/>
                <w:position w:val="0"/>
                <w:sz w:val="18"/>
                <w:shd w:val="clear" w:fill="auto"/>
              </w:rPr>
              <w:t>债务还本支出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232 </w:t>
            </w:r>
            <w:r>
              <w:rPr>
                <w:rFonts w:ascii="宋体" w:hAnsi="宋体" w:eastAsia="宋体" w:cs="宋体"/>
                <w:color w:val="auto"/>
                <w:spacing w:val="0"/>
                <w:position w:val="0"/>
                <w:sz w:val="18"/>
                <w:shd w:val="clear" w:fill="auto"/>
              </w:rPr>
              <w:t>债务付息支出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rPr>
            </w:pPr>
            <w:r>
              <w:rPr>
                <w:rFonts w:ascii="宋体" w:hAnsi="宋体" w:eastAsia="宋体" w:cs="宋体"/>
                <w:color w:val="auto"/>
                <w:spacing w:val="0"/>
                <w:position w:val="0"/>
                <w:sz w:val="21"/>
                <w:shd w:val="clear" w:fill="auto"/>
              </w:rPr>
              <w:t>　</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spacing w:val="0"/>
                <w:position w:val="0"/>
              </w:rPr>
            </w:pPr>
            <w:r>
              <w:rPr>
                <w:rFonts w:ascii="宋体" w:hAnsi="宋体" w:eastAsia="宋体" w:cs="宋体"/>
                <w:color w:val="000000"/>
                <w:spacing w:val="0"/>
                <w:position w:val="0"/>
                <w:sz w:val="21"/>
                <w:shd w:val="clear" w:fill="auto"/>
              </w:rPr>
              <w:t>　</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233 </w:t>
            </w:r>
            <w:r>
              <w:rPr>
                <w:rFonts w:ascii="宋体" w:hAnsi="宋体" w:eastAsia="宋体" w:cs="宋体"/>
                <w:color w:val="auto"/>
                <w:spacing w:val="0"/>
                <w:position w:val="0"/>
                <w:sz w:val="18"/>
                <w:shd w:val="clear" w:fill="auto"/>
              </w:rPr>
              <w:t>债务发行费用支出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rPr>
            </w:pPr>
            <w:r>
              <w:rPr>
                <w:rFonts w:ascii="宋体" w:hAnsi="宋体" w:eastAsia="宋体" w:cs="宋体"/>
                <w:color w:val="auto"/>
                <w:spacing w:val="0"/>
                <w:position w:val="0"/>
                <w:sz w:val="18"/>
                <w:shd w:val="clear" w:fill="auto"/>
              </w:rPr>
              <w:t>　</w:t>
            </w: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color w:val="auto"/>
                <w:spacing w:val="0"/>
                <w:position w:val="0"/>
              </w:rPr>
            </w:pPr>
            <w:r>
              <w:rPr>
                <w:rFonts w:ascii="仿宋_GB2312" w:hAnsi="仿宋_GB2312" w:eastAsia="仿宋_GB2312" w:cs="仿宋_GB2312"/>
                <w:color w:val="auto"/>
                <w:spacing w:val="0"/>
                <w:position w:val="0"/>
                <w:sz w:val="18"/>
                <w:shd w:val="clear" w:fill="auto"/>
              </w:rPr>
              <w:t xml:space="preserve">234 </w:t>
            </w:r>
            <w:r>
              <w:rPr>
                <w:rFonts w:ascii="宋体" w:hAnsi="宋体" w:eastAsia="宋体" w:cs="宋体"/>
                <w:color w:val="auto"/>
                <w:spacing w:val="0"/>
                <w:position w:val="0"/>
                <w:sz w:val="18"/>
                <w:shd w:val="clear" w:fill="auto"/>
              </w:rPr>
              <w:t>抗疫特别国债还本支出</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gridAfter w:val="1"/>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bottom"/>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left"/>
              <w:rPr>
                <w:rFonts w:ascii="宋体" w:hAnsi="宋体" w:eastAsia="宋体" w:cs="宋体"/>
                <w:color w:val="auto"/>
                <w:spacing w:val="0"/>
                <w:position w:val="0"/>
                <w:sz w:val="22"/>
                <w:shd w:val="clear" w:fill="auto"/>
              </w:rPr>
            </w:pP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1908"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color w:val="auto"/>
                <w:spacing w:val="0"/>
                <w:position w:val="0"/>
              </w:rPr>
            </w:pPr>
            <w:r>
              <w:rPr>
                <w:rFonts w:ascii="宋体" w:hAnsi="宋体" w:eastAsia="宋体" w:cs="宋体"/>
                <w:color w:val="auto"/>
                <w:spacing w:val="0"/>
                <w:position w:val="0"/>
                <w:sz w:val="18"/>
                <w:shd w:val="clear" w:fill="auto"/>
              </w:rPr>
              <w:t>收</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入</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总</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计</w:t>
            </w: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spacing w:val="0"/>
                <w:position w:val="0"/>
              </w:rPr>
            </w:pPr>
            <w:r>
              <w:rPr>
                <w:rFonts w:ascii="仿宋_GB2312" w:hAnsi="仿宋_GB2312" w:eastAsia="仿宋_GB2312" w:cs="仿宋_GB2312"/>
                <w:color w:val="000000"/>
                <w:spacing w:val="0"/>
                <w:position w:val="0"/>
                <w:sz w:val="18"/>
                <w:shd w:val="clear" w:fill="auto"/>
              </w:rPr>
              <w:t>854.02</w:t>
            </w:r>
          </w:p>
        </w:tc>
        <w:tc>
          <w:tcPr>
            <w:tcW w:w="238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color w:val="auto"/>
                <w:spacing w:val="0"/>
                <w:position w:val="0"/>
              </w:rPr>
            </w:pPr>
            <w:r>
              <w:rPr>
                <w:rFonts w:ascii="宋体" w:hAnsi="宋体" w:eastAsia="宋体" w:cs="宋体"/>
                <w:color w:val="auto"/>
                <w:spacing w:val="0"/>
                <w:position w:val="0"/>
                <w:sz w:val="18"/>
                <w:shd w:val="clear" w:fill="auto"/>
              </w:rPr>
              <w:t>支</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出</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总</w:t>
            </w:r>
            <w:r>
              <w:rPr>
                <w:rFonts w:ascii="仿宋_GB2312" w:hAnsi="仿宋_GB2312" w:eastAsia="仿宋_GB2312" w:cs="仿宋_GB2312"/>
                <w:color w:val="auto"/>
                <w:spacing w:val="0"/>
                <w:position w:val="0"/>
                <w:sz w:val="18"/>
                <w:shd w:val="clear" w:fill="auto"/>
              </w:rPr>
              <w:t xml:space="preserve">  </w:t>
            </w:r>
            <w:r>
              <w:rPr>
                <w:rFonts w:ascii="宋体" w:hAnsi="宋体" w:eastAsia="宋体" w:cs="宋体"/>
                <w:color w:val="auto"/>
                <w:spacing w:val="0"/>
                <w:position w:val="0"/>
                <w:sz w:val="18"/>
                <w:shd w:val="clear" w:fill="auto"/>
              </w:rPr>
              <w:t>计</w:t>
            </w:r>
          </w:p>
        </w:tc>
        <w:tc>
          <w:tcPr>
            <w:tcW w:w="900"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spacing w:val="0"/>
                <w:position w:val="0"/>
              </w:rPr>
            </w:pPr>
            <w:r>
              <w:rPr>
                <w:rFonts w:ascii="仿宋_GB2312" w:hAnsi="仿宋_GB2312" w:eastAsia="仿宋_GB2312" w:cs="仿宋_GB2312"/>
                <w:color w:val="000000"/>
                <w:spacing w:val="0"/>
                <w:position w:val="0"/>
                <w:sz w:val="18"/>
                <w:shd w:val="clear" w:fill="auto"/>
              </w:rPr>
              <w:t>854.02</w:t>
            </w:r>
          </w:p>
        </w:tc>
        <w:tc>
          <w:tcPr>
            <w:tcW w:w="96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spacing w:val="0"/>
                <w:position w:val="0"/>
              </w:rPr>
            </w:pPr>
            <w:r>
              <w:rPr>
                <w:rFonts w:ascii="仿宋_GB2312" w:hAnsi="仿宋_GB2312" w:eastAsia="仿宋_GB2312" w:cs="仿宋_GB2312"/>
                <w:color w:val="000000"/>
                <w:spacing w:val="0"/>
                <w:position w:val="0"/>
                <w:sz w:val="18"/>
                <w:shd w:val="clear" w:fill="auto"/>
              </w:rPr>
              <w:t>854.02</w:t>
            </w:r>
            <w:r>
              <w:rPr>
                <w:rFonts w:ascii="宋体" w:hAnsi="宋体" w:eastAsia="宋体" w:cs="宋体"/>
                <w:color w:val="000000"/>
                <w:spacing w:val="0"/>
                <w:position w:val="0"/>
                <w:sz w:val="18"/>
                <w:shd w:val="clear" w:fill="auto"/>
              </w:rPr>
              <w:t>　</w:t>
            </w:r>
          </w:p>
        </w:tc>
        <w:tc>
          <w:tcPr>
            <w:tcW w:w="102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c>
          <w:tcPr>
            <w:tcW w:w="1134" w:type="dxa"/>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vAlign w:val="center"/>
          </w:tcPr>
          <w:p>
            <w:pPr>
              <w:spacing w:before="0" w:after="0" w:line="280" w:lineRule="auto"/>
              <w:ind w:left="0" w:right="0" w:firstLine="0"/>
              <w:jc w:val="right"/>
              <w:rPr>
                <w:rFonts w:ascii="宋体" w:hAnsi="宋体" w:eastAsia="宋体" w:cs="宋体"/>
                <w:color w:val="auto"/>
                <w:spacing w:val="0"/>
                <w:position w:val="0"/>
                <w:sz w:val="22"/>
                <w:shd w:val="clear" w:fill="auto"/>
              </w:rPr>
            </w:pPr>
          </w:p>
        </w:tc>
      </w:tr>
    </w:tbl>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表五：</w:t>
      </w:r>
    </w:p>
    <w:tbl>
      <w:tblPr>
        <w:tblStyle w:val="2"/>
        <w:tblW w:w="0" w:type="auto"/>
        <w:tblInd w:w="0" w:type="dxa"/>
        <w:tblLayout w:type="autofit"/>
        <w:tblCellMar>
          <w:top w:w="0" w:type="dxa"/>
          <w:left w:w="10" w:type="dxa"/>
          <w:bottom w:w="0" w:type="dxa"/>
          <w:right w:w="10" w:type="dxa"/>
        </w:tblCellMar>
      </w:tblPr>
      <w:tblGrid>
        <w:gridCol w:w="8522"/>
      </w:tblGrid>
      <w:tr>
        <w:tblPrEx>
          <w:tblCellMar>
            <w:top w:w="0" w:type="dxa"/>
            <w:left w:w="10" w:type="dxa"/>
            <w:bottom w:w="0" w:type="dxa"/>
            <w:right w:w="10" w:type="dxa"/>
          </w:tblCellMar>
        </w:tblPrEx>
        <w:trPr>
          <w:trHeight w:val="0" w:hRule="atLeast"/>
        </w:trPr>
        <w:tc>
          <w:tcPr>
            <w:tcW w:w="9214" w:type="dxa"/>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32"/>
                <w:shd w:val="clear" w:fill="auto"/>
              </w:rPr>
              <w:t>一般公共预算支出情况表</w:t>
            </w:r>
          </w:p>
        </w:tc>
      </w:tr>
    </w:tbl>
    <w:p>
      <w:pPr>
        <w:spacing w:before="0" w:after="0" w:line="280" w:lineRule="auto"/>
        <w:ind w:left="0" w:right="0" w:firstLine="0"/>
        <w:jc w:val="lef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编制部门（单位）：昌吉州消防救援支队</w:t>
      </w:r>
      <w:r>
        <w:rPr>
          <w:rFonts w:ascii="??_GB2312" w:hAnsi="??_GB2312" w:eastAsia="??_GB2312" w:cs="??_GB2312"/>
          <w:color w:val="auto"/>
          <w:spacing w:val="0"/>
          <w:position w:val="0"/>
          <w:sz w:val="24"/>
          <w:shd w:val="clear" w:fill="auto"/>
        </w:rPr>
        <w:t xml:space="preserve">                     </w:t>
      </w:r>
      <w:r>
        <w:rPr>
          <w:rFonts w:ascii="宋体" w:hAnsi="宋体" w:eastAsia="宋体" w:cs="宋体"/>
          <w:color w:val="auto"/>
          <w:spacing w:val="0"/>
          <w:position w:val="0"/>
          <w:sz w:val="24"/>
          <w:shd w:val="clear" w:fill="auto"/>
        </w:rPr>
        <w:t>单位：万元</w:t>
      </w:r>
    </w:p>
    <w:tbl>
      <w:tblPr>
        <w:tblStyle w:val="2"/>
        <w:tblW w:w="0" w:type="auto"/>
        <w:tblInd w:w="0" w:type="dxa"/>
        <w:tblLayout w:type="autofit"/>
        <w:tblCellMar>
          <w:top w:w="0" w:type="dxa"/>
          <w:left w:w="10" w:type="dxa"/>
          <w:bottom w:w="0" w:type="dxa"/>
          <w:right w:w="10" w:type="dxa"/>
        </w:tblCellMar>
      </w:tblPr>
      <w:tblGrid>
        <w:gridCol w:w="546"/>
        <w:gridCol w:w="436"/>
        <w:gridCol w:w="436"/>
        <w:gridCol w:w="2163"/>
        <w:gridCol w:w="1656"/>
        <w:gridCol w:w="1657"/>
        <w:gridCol w:w="1628"/>
      </w:tblGrid>
      <w:tr>
        <w:tblPrEx>
          <w:tblCellMar>
            <w:top w:w="0" w:type="dxa"/>
            <w:left w:w="10" w:type="dxa"/>
            <w:bottom w:w="0" w:type="dxa"/>
            <w:right w:w="10" w:type="dxa"/>
          </w:tblCellMar>
        </w:tblPrEx>
        <w:trPr>
          <w:trHeight w:val="0" w:hRule="atLeast"/>
        </w:trPr>
        <w:tc>
          <w:tcPr>
            <w:tcW w:w="3581"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项    目</w:t>
            </w:r>
          </w:p>
        </w:tc>
        <w:tc>
          <w:tcPr>
            <w:tcW w:w="4941" w:type="dxa"/>
            <w:gridSpan w:val="3"/>
            <w:tcBorders>
              <w:top w:val="single" w:color="000000" w:sz="4"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支出预算</w:t>
            </w:r>
          </w:p>
        </w:tc>
      </w:tr>
      <w:tr>
        <w:tblPrEx>
          <w:tblCellMar>
            <w:top w:w="0" w:type="dxa"/>
            <w:left w:w="10" w:type="dxa"/>
            <w:bottom w:w="0" w:type="dxa"/>
            <w:right w:w="10" w:type="dxa"/>
          </w:tblCellMar>
        </w:tblPrEx>
        <w:trPr>
          <w:trHeight w:val="0" w:hRule="atLeast"/>
        </w:trPr>
        <w:tc>
          <w:tcPr>
            <w:tcW w:w="1418"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功能分类科目编码</w:t>
            </w:r>
          </w:p>
        </w:tc>
        <w:tc>
          <w:tcPr>
            <w:tcW w:w="2163" w:type="dxa"/>
            <w:vMerge w:val="restart"/>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功能分类科目名称</w:t>
            </w:r>
          </w:p>
        </w:tc>
        <w:tc>
          <w:tcPr>
            <w:tcW w:w="1656" w:type="dxa"/>
            <w:vMerge w:val="restart"/>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合  计</w:t>
            </w:r>
          </w:p>
        </w:tc>
        <w:tc>
          <w:tcPr>
            <w:tcW w:w="1657" w:type="dxa"/>
            <w:vMerge w:val="restart"/>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基本支出</w:t>
            </w:r>
          </w:p>
        </w:tc>
        <w:tc>
          <w:tcPr>
            <w:tcW w:w="1628" w:type="dxa"/>
            <w:vMerge w:val="restart"/>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20"/>
                <w:shd w:val="clear" w:fill="auto"/>
              </w:rPr>
              <w:t>项目支出</w:t>
            </w: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16"/>
                <w:shd w:val="clear" w:fill="auto"/>
              </w:rPr>
              <w:t>类</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16"/>
                <w:shd w:val="clear" w:fill="auto"/>
              </w:rPr>
              <w:t>款</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hd w:val="clear" w:fill="auto"/>
              </w:rPr>
            </w:pPr>
            <w:r>
              <w:rPr>
                <w:rFonts w:ascii="宋体" w:hAnsi="宋体" w:eastAsia="宋体" w:cs="宋体"/>
                <w:b/>
                <w:color w:val="000000"/>
                <w:spacing w:val="0"/>
                <w:position w:val="0"/>
                <w:sz w:val="16"/>
                <w:shd w:val="clear" w:fill="auto"/>
              </w:rPr>
              <w:t>项</w:t>
            </w:r>
          </w:p>
        </w:tc>
        <w:tc>
          <w:tcPr>
            <w:tcW w:w="2163" w:type="dxa"/>
            <w:vMerge w:val="continue"/>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656" w:type="dxa"/>
            <w:vMerge w:val="continue"/>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657" w:type="dxa"/>
            <w:vMerge w:val="continue"/>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628" w:type="dxa"/>
            <w:vMerge w:val="continue"/>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200" w:line="276" w:lineRule="auto"/>
              <w:ind w:left="0" w:right="0" w:firstLine="0"/>
              <w:jc w:val="lef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224</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灾害防治及应急管理支出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825.42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375.42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450</w:t>
            </w: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224</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02</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消防救援事务</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825.42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375.42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450</w:t>
            </w: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224</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02</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04</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消防应急救援</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375.42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375.42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224</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02</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99</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其他消防救援事务支出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450</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450</w:t>
            </w: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208</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社会保障和就业支出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208</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05</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行政事业单位养老支出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208</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05</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05</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机关事业单位基本养老保险缴费支出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15.82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210</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卫生健康支出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12.78</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12.78</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210</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11</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行政事业单位医疗</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12.78</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12.78</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210</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11</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01</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行政单位医疗</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9.39</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9.39</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210</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11</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03</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公务员医疗补助</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2.97</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2.97</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210</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11</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99</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其他行政事业单位医疗支出</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0.42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0.42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bookmarkStart w:id="0" w:name="_GoBack"/>
            <w:bookmarkEnd w:id="0"/>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46" w:type="dxa"/>
            <w:tcBorders>
              <w:top w:val="single" w:color="836967"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left"/>
              <w:rPr>
                <w:rFonts w:ascii="宋体" w:hAnsi="宋体" w:eastAsia="宋体" w:cs="宋体"/>
                <w:spacing w:val="0"/>
                <w:position w:val="0"/>
                <w:sz w:val="22"/>
                <w:shd w:val="clear" w:fill="auto"/>
              </w:rPr>
            </w:pPr>
            <w:r>
              <w:rPr>
                <w:rFonts w:ascii="宋体" w:hAnsi="宋体" w:eastAsia="宋体" w:cs="宋体"/>
                <w:color w:val="000000"/>
                <w:spacing w:val="0"/>
                <w:position w:val="0"/>
                <w:sz w:val="22"/>
                <w:shd w:val="clear" w:fill="auto"/>
              </w:rPr>
              <w:t>　</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left"/>
              <w:rPr>
                <w:rFonts w:ascii="宋体" w:hAnsi="宋体" w:eastAsia="宋体" w:cs="宋体"/>
                <w:spacing w:val="0"/>
                <w:position w:val="0"/>
                <w:sz w:val="22"/>
                <w:shd w:val="clear" w:fill="auto"/>
              </w:rPr>
            </w:pPr>
            <w:r>
              <w:rPr>
                <w:rFonts w:ascii="宋体" w:hAnsi="宋体" w:eastAsia="宋体" w:cs="宋体"/>
                <w:color w:val="000000"/>
                <w:spacing w:val="0"/>
                <w:position w:val="0"/>
                <w:sz w:val="22"/>
                <w:shd w:val="clear" w:fill="auto"/>
              </w:rPr>
              <w:t>　</w:t>
            </w:r>
          </w:p>
        </w:tc>
        <w:tc>
          <w:tcPr>
            <w:tcW w:w="43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left"/>
              <w:rPr>
                <w:rFonts w:ascii="宋体" w:hAnsi="宋体" w:eastAsia="宋体" w:cs="宋体"/>
                <w:spacing w:val="0"/>
                <w:position w:val="0"/>
                <w:shd w:val="clear" w:fill="auto"/>
              </w:rPr>
            </w:pPr>
            <w:r>
              <w:rPr>
                <w:rFonts w:ascii="宋体" w:hAnsi="宋体" w:eastAsia="宋体" w:cs="宋体"/>
                <w:color w:val="000000"/>
                <w:spacing w:val="0"/>
                <w:position w:val="0"/>
                <w:sz w:val="24"/>
                <w:shd w:val="clear" w:fill="auto"/>
              </w:rPr>
              <w:t>　</w:t>
            </w:r>
          </w:p>
        </w:tc>
        <w:tc>
          <w:tcPr>
            <w:tcW w:w="2163"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center"/>
              <w:rPr>
                <w:rFonts w:ascii="宋体" w:hAnsi="宋体" w:eastAsia="宋体" w:cs="宋体"/>
                <w:spacing w:val="0"/>
                <w:position w:val="0"/>
                <w:sz w:val="22"/>
                <w:shd w:val="clear" w:fill="auto"/>
              </w:rPr>
            </w:pPr>
            <w:r>
              <w:rPr>
                <w:rFonts w:ascii="宋体" w:hAnsi="宋体" w:eastAsia="宋体" w:cs="宋体"/>
                <w:b/>
                <w:color w:val="000000"/>
                <w:spacing w:val="0"/>
                <w:position w:val="0"/>
                <w:sz w:val="22"/>
                <w:shd w:val="clear" w:fill="auto"/>
              </w:rPr>
              <w:t>合  计</w:t>
            </w:r>
          </w:p>
        </w:tc>
        <w:tc>
          <w:tcPr>
            <w:tcW w:w="1656"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825.42</w:t>
            </w:r>
          </w:p>
        </w:tc>
        <w:tc>
          <w:tcPr>
            <w:tcW w:w="1657"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375.42</w:t>
            </w:r>
          </w:p>
        </w:tc>
        <w:tc>
          <w:tcPr>
            <w:tcW w:w="1628" w:type="dxa"/>
            <w:tcBorders>
              <w:top w:val="single" w:color="836967" w:sz="0" w:space="0"/>
              <w:left w:val="single" w:color="836967" w:sz="0" w:space="0"/>
              <w:bottom w:val="single" w:color="000000" w:sz="4" w:space="0"/>
              <w:right w:val="single" w:color="000000" w:sz="4" w:space="0"/>
            </w:tcBorders>
            <w:shd w:val="clear" w:color="000000" w:fill="FFFFFF"/>
            <w:tcMar>
              <w:left w:w="108" w:type="dxa"/>
              <w:right w:w="108" w:type="dxa"/>
            </w:tcMar>
            <w:vAlign w:val="center"/>
          </w:tcPr>
          <w:p>
            <w:pPr>
              <w:widowControl w:val="0"/>
              <w:spacing w:before="0" w:after="0" w:line="280" w:lineRule="auto"/>
              <w:ind w:left="0" w:right="0" w:firstLine="0"/>
              <w:jc w:val="right"/>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450</w:t>
            </w:r>
          </w:p>
        </w:tc>
      </w:tr>
    </w:tbl>
    <w:p>
      <w:pPr>
        <w:spacing w:before="0" w:after="0" w:line="240" w:lineRule="auto"/>
        <w:ind w:left="0" w:right="0" w:firstLine="0"/>
        <w:jc w:val="left"/>
        <w:rPr>
          <w:rFonts w:ascii="仿宋_GB2312" w:hAnsi="仿宋_GB2312" w:eastAsia="仿宋_GB2312" w:cs="仿宋_GB2312"/>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表六：</w:t>
      </w:r>
    </w:p>
    <w:tbl>
      <w:tblPr>
        <w:tblStyle w:val="2"/>
        <w:tblW w:w="0" w:type="auto"/>
        <w:tblInd w:w="0" w:type="dxa"/>
        <w:tblLayout w:type="autofit"/>
        <w:tblCellMar>
          <w:top w:w="0" w:type="dxa"/>
          <w:left w:w="10" w:type="dxa"/>
          <w:bottom w:w="0" w:type="dxa"/>
          <w:right w:w="10" w:type="dxa"/>
        </w:tblCellMar>
      </w:tblPr>
      <w:tblGrid>
        <w:gridCol w:w="724"/>
        <w:gridCol w:w="555"/>
        <w:gridCol w:w="2501"/>
        <w:gridCol w:w="918"/>
        <w:gridCol w:w="652"/>
        <w:gridCol w:w="912"/>
        <w:gridCol w:w="658"/>
        <w:gridCol w:w="1602"/>
      </w:tblGrid>
      <w:tr>
        <w:tblPrEx>
          <w:tblCellMar>
            <w:top w:w="0" w:type="dxa"/>
            <w:left w:w="10" w:type="dxa"/>
            <w:bottom w:w="0" w:type="dxa"/>
            <w:right w:w="10" w:type="dxa"/>
          </w:tblCellMar>
        </w:tblPrEx>
        <w:trPr>
          <w:trHeight w:val="0" w:hRule="atLeast"/>
        </w:trPr>
        <w:tc>
          <w:tcPr>
            <w:tcW w:w="9328" w:type="dxa"/>
            <w:gridSpan w:val="8"/>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32"/>
                <w:shd w:val="clear" w:fill="auto"/>
              </w:rPr>
              <w:t>一般公共预算基本支出情况表</w:t>
            </w:r>
          </w:p>
        </w:tc>
      </w:tr>
      <w:tr>
        <w:tblPrEx>
          <w:tblCellMar>
            <w:top w:w="0" w:type="dxa"/>
            <w:left w:w="10" w:type="dxa"/>
            <w:bottom w:w="0" w:type="dxa"/>
            <w:right w:w="10" w:type="dxa"/>
          </w:tblCellMar>
        </w:tblPrEx>
        <w:trPr>
          <w:trHeight w:val="0" w:hRule="atLeast"/>
        </w:trPr>
        <w:tc>
          <w:tcPr>
            <w:tcW w:w="5220" w:type="dxa"/>
            <w:gridSpan w:val="4"/>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vAlign w:val="center"/>
          </w:tcPr>
          <w:p>
            <w:pPr>
              <w:spacing w:before="0" w:after="0" w:line="240" w:lineRule="auto"/>
              <w:ind w:left="0" w:right="0" w:firstLine="0"/>
              <w:jc w:val="left"/>
              <w:rPr>
                <w:rFonts w:ascii="宋体" w:hAnsi="宋体" w:eastAsia="宋体" w:cs="宋体"/>
                <w:spacing w:val="0"/>
                <w:position w:val="0"/>
              </w:rPr>
            </w:pPr>
            <w:r>
              <w:rPr>
                <w:rFonts w:ascii="宋体" w:hAnsi="宋体" w:eastAsia="宋体" w:cs="宋体"/>
                <w:color w:val="000000"/>
                <w:spacing w:val="0"/>
                <w:position w:val="0"/>
                <w:sz w:val="24"/>
                <w:shd w:val="clear" w:fill="auto"/>
              </w:rPr>
              <w:t>编制部门（单位）：昌吉州消防救援支队</w:t>
            </w:r>
          </w:p>
        </w:tc>
        <w:tc>
          <w:tcPr>
            <w:tcW w:w="1682" w:type="dxa"/>
            <w:gridSpan w:val="2"/>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vAlign w:val="center"/>
          </w:tcPr>
          <w:p>
            <w:pPr>
              <w:spacing w:before="0" w:after="0" w:line="240" w:lineRule="auto"/>
              <w:ind w:left="0" w:right="0" w:firstLine="0"/>
              <w:jc w:val="left"/>
              <w:rPr>
                <w:spacing w:val="0"/>
                <w:position w:val="0"/>
              </w:rPr>
            </w:pPr>
            <w:r>
              <w:rPr>
                <w:rFonts w:ascii="仿宋_GB2312" w:hAnsi="仿宋_GB2312" w:eastAsia="仿宋_GB2312" w:cs="仿宋_GB2312"/>
                <w:color w:val="000000"/>
                <w:spacing w:val="0"/>
                <w:position w:val="0"/>
                <w:sz w:val="24"/>
                <w:shd w:val="clear" w:fill="auto"/>
              </w:rPr>
              <w:t xml:space="preserve">          </w:t>
            </w:r>
          </w:p>
        </w:tc>
        <w:tc>
          <w:tcPr>
            <w:tcW w:w="2426" w:type="dxa"/>
            <w:gridSpan w:val="2"/>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vAlign w:val="center"/>
          </w:tcPr>
          <w:p>
            <w:pPr>
              <w:spacing w:before="0" w:after="0" w:line="240" w:lineRule="auto"/>
              <w:ind w:left="0" w:right="0" w:firstLine="720"/>
              <w:jc w:val="both"/>
              <w:rPr>
                <w:spacing w:val="0"/>
                <w:position w:val="0"/>
              </w:rPr>
            </w:pPr>
            <w:r>
              <w:rPr>
                <w:rFonts w:ascii="宋体" w:hAnsi="宋体" w:eastAsia="宋体" w:cs="宋体"/>
                <w:color w:val="000000"/>
                <w:spacing w:val="0"/>
                <w:position w:val="0"/>
                <w:sz w:val="24"/>
                <w:shd w:val="clear" w:fill="auto"/>
              </w:rPr>
              <w:t>单位：万元</w:t>
            </w:r>
          </w:p>
        </w:tc>
      </w:tr>
      <w:tr>
        <w:tblPrEx>
          <w:tblCellMar>
            <w:top w:w="0" w:type="dxa"/>
            <w:left w:w="10" w:type="dxa"/>
            <w:bottom w:w="0" w:type="dxa"/>
            <w:right w:w="10" w:type="dxa"/>
          </w:tblCellMar>
        </w:tblPrEx>
        <w:trPr>
          <w:trHeight w:val="0" w:hRule="atLeast"/>
        </w:trPr>
        <w:tc>
          <w:tcPr>
            <w:tcW w:w="422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1"/>
                <w:shd w:val="clear" w:fill="auto"/>
              </w:rPr>
              <w:t>项目</w:t>
            </w:r>
          </w:p>
        </w:tc>
        <w:tc>
          <w:tcPr>
            <w:tcW w:w="5103" w:type="dxa"/>
            <w:gridSpan w:val="5"/>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1"/>
                <w:shd w:val="clear" w:fill="auto"/>
              </w:rPr>
              <w:t>一般公共预算基本支出</w:t>
            </w:r>
          </w:p>
        </w:tc>
      </w:tr>
      <w:tr>
        <w:tblPrEx>
          <w:tblCellMar>
            <w:top w:w="0" w:type="dxa"/>
            <w:left w:w="10" w:type="dxa"/>
            <w:bottom w:w="0" w:type="dxa"/>
            <w:right w:w="10" w:type="dxa"/>
          </w:tblCellMar>
        </w:tblPrEx>
        <w:trPr>
          <w:trHeight w:val="0" w:hRule="atLeast"/>
        </w:trPr>
        <w:tc>
          <w:tcPr>
            <w:tcW w:w="1334" w:type="dxa"/>
            <w:gridSpan w:val="2"/>
            <w:tcBorders>
              <w:top w:val="single" w:color="000000" w:sz="4" w:space="0"/>
              <w:left w:val="single" w:color="000000" w:sz="4" w:space="0"/>
              <w:bottom w:val="single" w:color="000000" w:sz="4" w:space="0"/>
              <w:right w:val="single" w:color="000000" w:sz="0"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1"/>
                <w:shd w:val="clear" w:fill="auto"/>
              </w:rPr>
              <w:t>经济分类科目编码</w:t>
            </w:r>
          </w:p>
        </w:tc>
        <w:tc>
          <w:tcPr>
            <w:tcW w:w="2891" w:type="dxa"/>
            <w:vMerge w:val="restart"/>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1"/>
                <w:shd w:val="clear" w:fill="auto"/>
              </w:rPr>
              <w:t>经济分类科目名称</w:t>
            </w:r>
          </w:p>
        </w:tc>
        <w:tc>
          <w:tcPr>
            <w:tcW w:w="1701" w:type="dxa"/>
            <w:gridSpan w:val="2"/>
            <w:vMerge w:val="restart"/>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宋体" w:hAnsi="宋体" w:eastAsia="宋体" w:cs="宋体"/>
                <w:b/>
                <w:color w:val="000000"/>
                <w:spacing w:val="0"/>
                <w:position w:val="0"/>
                <w:sz w:val="21"/>
                <w:shd w:val="clear" w:fill="auto"/>
              </w:rPr>
              <w:t>合</w:t>
            </w:r>
            <w:r>
              <w:rPr>
                <w:rFonts w:ascii="仿宋_GB2312" w:hAnsi="仿宋_GB2312" w:eastAsia="仿宋_GB2312" w:cs="仿宋_GB2312"/>
                <w:b/>
                <w:color w:val="000000"/>
                <w:spacing w:val="0"/>
                <w:position w:val="0"/>
                <w:sz w:val="21"/>
                <w:shd w:val="clear" w:fill="auto"/>
              </w:rPr>
              <w:t xml:space="preserve">  </w:t>
            </w:r>
            <w:r>
              <w:rPr>
                <w:rFonts w:ascii="宋体" w:hAnsi="宋体" w:eastAsia="宋体" w:cs="宋体"/>
                <w:b/>
                <w:color w:val="000000"/>
                <w:spacing w:val="0"/>
                <w:position w:val="0"/>
                <w:sz w:val="21"/>
                <w:shd w:val="clear" w:fill="auto"/>
              </w:rPr>
              <w:t>计</w:t>
            </w:r>
          </w:p>
        </w:tc>
        <w:tc>
          <w:tcPr>
            <w:tcW w:w="1701" w:type="dxa"/>
            <w:gridSpan w:val="2"/>
            <w:vMerge w:val="restart"/>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1"/>
                <w:shd w:val="clear" w:fill="auto"/>
              </w:rPr>
              <w:t>人员经费</w:t>
            </w:r>
          </w:p>
        </w:tc>
        <w:tc>
          <w:tcPr>
            <w:tcW w:w="1701" w:type="dxa"/>
            <w:vMerge w:val="restart"/>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b/>
                <w:color w:val="000000"/>
                <w:spacing w:val="0"/>
                <w:position w:val="0"/>
                <w:sz w:val="21"/>
                <w:shd w:val="clear" w:fill="auto"/>
              </w:rPr>
            </w:pPr>
            <w:r>
              <w:rPr>
                <w:rFonts w:ascii="宋体" w:hAnsi="宋体" w:eastAsia="宋体" w:cs="宋体"/>
                <w:b/>
                <w:color w:val="000000"/>
                <w:spacing w:val="0"/>
                <w:position w:val="0"/>
                <w:sz w:val="21"/>
                <w:shd w:val="clear" w:fill="auto"/>
              </w:rPr>
              <w:t>公用经费</w:t>
            </w:r>
          </w:p>
          <w:p>
            <w:pPr>
              <w:spacing w:before="0" w:after="0" w:line="240" w:lineRule="auto"/>
              <w:ind w:left="0" w:right="0" w:firstLine="0"/>
              <w:jc w:val="center"/>
              <w:rPr>
                <w:rFonts w:ascii="宋体" w:hAnsi="宋体" w:eastAsia="宋体" w:cs="宋体"/>
                <w:b/>
                <w:color w:val="000000"/>
                <w:spacing w:val="0"/>
                <w:position w:val="0"/>
                <w:sz w:val="21"/>
                <w:shd w:val="clear" w:fill="auto"/>
              </w:rPr>
            </w:pPr>
          </w:p>
          <w:p>
            <w:pPr>
              <w:spacing w:before="0" w:after="0" w:line="240" w:lineRule="auto"/>
              <w:ind w:left="0" w:right="0" w:firstLine="0"/>
              <w:jc w:val="center"/>
              <w:rPr>
                <w:rFonts w:ascii="宋体" w:hAnsi="宋体" w:eastAsia="宋体" w:cs="宋体"/>
                <w:b/>
                <w:color w:val="000000"/>
                <w:spacing w:val="0"/>
                <w:position w:val="0"/>
                <w:sz w:val="21"/>
                <w:shd w:val="clear" w:fill="auto"/>
              </w:rPr>
            </w:pPr>
          </w:p>
          <w:p>
            <w:pPr>
              <w:spacing w:before="0" w:after="0" w:line="240" w:lineRule="auto"/>
              <w:ind w:left="0" w:right="0" w:firstLine="0"/>
              <w:jc w:val="center"/>
              <w:rPr>
                <w:rFonts w:ascii="宋体" w:hAnsi="宋体" w:eastAsia="宋体" w:cs="宋体"/>
                <w:b/>
                <w:color w:val="000000"/>
                <w:spacing w:val="0"/>
                <w:position w:val="0"/>
                <w:sz w:val="21"/>
                <w:shd w:val="clear" w:fill="auto"/>
              </w:rPr>
            </w:pPr>
          </w:p>
          <w:p>
            <w:pPr>
              <w:spacing w:before="0" w:after="0" w:line="240" w:lineRule="auto"/>
              <w:ind w:left="0" w:right="0" w:firstLine="0"/>
              <w:jc w:val="center"/>
              <w:rPr>
                <w:rFonts w:ascii="宋体" w:hAnsi="宋体" w:eastAsia="宋体" w:cs="宋体"/>
                <w:spacing w:val="0"/>
                <w:position w:val="0"/>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类</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0"/>
                <w:shd w:val="clear" w:fill="auto"/>
              </w:rPr>
              <w:t>款</w:t>
            </w:r>
          </w:p>
        </w:tc>
        <w:tc>
          <w:tcPr>
            <w:tcW w:w="2891"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701" w:type="dxa"/>
            <w:gridSpan w:val="2"/>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701" w:type="dxa"/>
            <w:gridSpan w:val="2"/>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701"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工资福利支出</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250.89</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250.89</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02</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津贴补贴</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1.6</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1.6</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03</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奖金</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3.76</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3.76</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06</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伙食补助费</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20.16</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20.16</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07</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基础性绩效工资</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24.68</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24.68</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07</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奖励性绩效工资</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13.94</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13.94</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13</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住房公积金</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11.87</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11.87</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99</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其他工资福利支出</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89.77</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89.77</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08</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机关事业单位基本养老保险缴费</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15.82</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15.82</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10</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职工基本医疗保险缴费</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9.39</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9.39</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11</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公务员医疗补助缴费</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2.97</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2.97</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12</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其他社会保障缴费</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0.3</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0.3</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12</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其他社会保障缴费</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0.12</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0.12</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301</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01</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工资</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56.51</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shd w:val="clear" w:fill="auto"/>
              </w:rPr>
            </w:pPr>
            <w:r>
              <w:rPr>
                <w:rFonts w:ascii="??_GB2312" w:hAnsi="??_GB2312" w:eastAsia="??_GB2312" w:cs="??_GB2312"/>
                <w:color w:val="000000"/>
                <w:spacing w:val="0"/>
                <w:position w:val="0"/>
                <w:sz w:val="18"/>
                <w:shd w:val="clear" w:fill="auto"/>
              </w:rPr>
              <w:t>56.51</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302</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商品和服务支出</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555.13</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555.13</w:t>
            </w: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302</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01</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18"/>
                <w:shd w:val="clear" w:fill="auto"/>
              </w:rPr>
              <w:t>办公费</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104</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shd w:val="clear" w:fill="auto"/>
              </w:rPr>
            </w:pPr>
            <w:r>
              <w:rPr>
                <w:rFonts w:ascii="??_GB2312" w:hAnsi="??_GB2312" w:eastAsia="??_GB2312" w:cs="??_GB2312"/>
                <w:color w:val="000000"/>
                <w:spacing w:val="0"/>
                <w:position w:val="0"/>
                <w:sz w:val="18"/>
                <w:shd w:val="clear" w:fill="auto"/>
              </w:rPr>
              <w:t>104</w:t>
            </w: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302</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99</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商品和服务支出</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450</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450</w:t>
            </w: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302</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99</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18"/>
                <w:shd w:val="clear" w:fill="auto"/>
              </w:rPr>
              <w:t>商品和服务支出</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1.13</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1.13</w:t>
            </w: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303</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18"/>
                <w:shd w:val="clear" w:fill="auto"/>
              </w:rPr>
              <w:t>对个人和家庭的补助</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48</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48</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303</w:t>
            </w: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99</w:t>
            </w: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shd w:val="clear" w:fill="auto"/>
              </w:rPr>
            </w:pPr>
            <w:r>
              <w:rPr>
                <w:rFonts w:ascii="宋体" w:hAnsi="宋体" w:eastAsia="宋体" w:cs="宋体"/>
                <w:color w:val="000000"/>
                <w:spacing w:val="0"/>
                <w:position w:val="0"/>
                <w:sz w:val="18"/>
                <w:shd w:val="clear" w:fill="auto"/>
              </w:rPr>
              <w:t>对个人和家庭的补助支出</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48</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48</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757"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7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89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宋体" w:hAnsi="宋体" w:eastAsia="宋体" w:cs="宋体"/>
                <w:b/>
                <w:color w:val="000000"/>
                <w:spacing w:val="0"/>
                <w:position w:val="0"/>
                <w:sz w:val="18"/>
                <w:shd w:val="clear" w:fill="auto"/>
              </w:rPr>
              <w:t>合</w:t>
            </w:r>
            <w:r>
              <w:rPr>
                <w:rFonts w:ascii="仿宋_GB2312" w:hAnsi="仿宋_GB2312" w:eastAsia="仿宋_GB2312" w:cs="仿宋_GB2312"/>
                <w:b/>
                <w:color w:val="000000"/>
                <w:spacing w:val="0"/>
                <w:position w:val="0"/>
                <w:sz w:val="18"/>
                <w:shd w:val="clear" w:fill="auto"/>
              </w:rPr>
              <w:t xml:space="preserve">  </w:t>
            </w:r>
            <w:r>
              <w:rPr>
                <w:rFonts w:ascii="宋体" w:hAnsi="宋体" w:eastAsia="宋体" w:cs="宋体"/>
                <w:b/>
                <w:color w:val="000000"/>
                <w:spacing w:val="0"/>
                <w:position w:val="0"/>
                <w:sz w:val="18"/>
                <w:shd w:val="clear" w:fill="auto"/>
              </w:rPr>
              <w:t>计</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854.02</w:t>
            </w:r>
          </w:p>
        </w:tc>
        <w:tc>
          <w:tcPr>
            <w:tcW w:w="1701" w:type="dxa"/>
            <w:gridSpan w:val="2"/>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298.89</w:t>
            </w: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rPr>
            </w:pPr>
            <w:r>
              <w:rPr>
                <w:rFonts w:ascii="仿宋_GB2312" w:hAnsi="仿宋_GB2312" w:eastAsia="仿宋_GB2312" w:cs="仿宋_GB2312"/>
                <w:color w:val="000000"/>
                <w:spacing w:val="0"/>
                <w:position w:val="0"/>
                <w:sz w:val="18"/>
                <w:shd w:val="clear" w:fill="auto"/>
              </w:rPr>
              <w:t>555.13</w:t>
            </w:r>
          </w:p>
        </w:tc>
      </w:tr>
    </w:tbl>
    <w:p>
      <w:pPr>
        <w:spacing w:before="0" w:after="0" w:line="240" w:lineRule="auto"/>
        <w:ind w:left="0" w:right="0" w:firstLine="0"/>
        <w:jc w:val="left"/>
        <w:rPr>
          <w:rFonts w:ascii="仿宋_GB2312" w:hAnsi="仿宋_GB2312" w:eastAsia="仿宋_GB2312" w:cs="仿宋_GB2312"/>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宋体" w:hAnsi="宋体" w:eastAsia="宋体" w:cs="宋体"/>
          <w:b/>
          <w:color w:val="auto"/>
          <w:spacing w:val="0"/>
          <w:position w:val="0"/>
          <w:sz w:val="32"/>
          <w:shd w:val="clear" w:fill="auto"/>
        </w:rPr>
      </w:pPr>
    </w:p>
    <w:p>
      <w:pPr>
        <w:spacing w:before="0" w:after="0" w:line="240" w:lineRule="auto"/>
        <w:ind w:left="0" w:right="0" w:firstLine="0"/>
        <w:jc w:val="left"/>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表七：</w:t>
      </w:r>
    </w:p>
    <w:tbl>
      <w:tblPr>
        <w:tblStyle w:val="2"/>
        <w:tblW w:w="0" w:type="auto"/>
        <w:tblInd w:w="0" w:type="dxa"/>
        <w:tblLayout w:type="autofit"/>
        <w:tblCellMar>
          <w:top w:w="0" w:type="dxa"/>
          <w:left w:w="10" w:type="dxa"/>
          <w:bottom w:w="0" w:type="dxa"/>
          <w:right w:w="10" w:type="dxa"/>
        </w:tblCellMar>
      </w:tblPr>
      <w:tblGrid>
        <w:gridCol w:w="641"/>
        <w:gridCol w:w="436"/>
        <w:gridCol w:w="436"/>
        <w:gridCol w:w="550"/>
        <w:gridCol w:w="818"/>
        <w:gridCol w:w="649"/>
        <w:gridCol w:w="444"/>
        <w:gridCol w:w="611"/>
        <w:gridCol w:w="467"/>
        <w:gridCol w:w="467"/>
        <w:gridCol w:w="332"/>
        <w:gridCol w:w="337"/>
        <w:gridCol w:w="403"/>
        <w:gridCol w:w="578"/>
        <w:gridCol w:w="403"/>
        <w:gridCol w:w="403"/>
        <w:gridCol w:w="265"/>
        <w:gridCol w:w="282"/>
      </w:tblGrid>
      <w:tr>
        <w:tblPrEx>
          <w:tblCellMar>
            <w:top w:w="0" w:type="dxa"/>
            <w:left w:w="10" w:type="dxa"/>
            <w:bottom w:w="0" w:type="dxa"/>
            <w:right w:w="10" w:type="dxa"/>
          </w:tblCellMar>
        </w:tblPrEx>
        <w:trPr>
          <w:gridAfter w:val="1"/>
          <w:wAfter w:w="282" w:type="dxa"/>
          <w:trHeight w:val="0" w:hRule="atLeast"/>
        </w:trPr>
        <w:tc>
          <w:tcPr>
            <w:tcW w:w="8240" w:type="dxa"/>
            <w:gridSpan w:val="17"/>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32"/>
                <w:shd w:val="clear" w:fill="auto"/>
              </w:rPr>
              <w:t>一般公共预算项目支出情况表</w:t>
            </w:r>
          </w:p>
        </w:tc>
      </w:tr>
      <w:tr>
        <w:tblPrEx>
          <w:tblCellMar>
            <w:top w:w="0" w:type="dxa"/>
            <w:left w:w="10" w:type="dxa"/>
            <w:bottom w:w="0" w:type="dxa"/>
            <w:right w:w="10" w:type="dxa"/>
          </w:tblCellMar>
        </w:tblPrEx>
        <w:trPr>
          <w:gridAfter w:val="1"/>
          <w:wAfter w:w="282" w:type="dxa"/>
          <w:trHeight w:val="0" w:hRule="atLeast"/>
        </w:trPr>
        <w:tc>
          <w:tcPr>
            <w:tcW w:w="4585" w:type="dxa"/>
            <w:gridSpan w:val="8"/>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vAlign w:val="center"/>
          </w:tcPr>
          <w:p>
            <w:pPr>
              <w:spacing w:before="0" w:after="0" w:line="240" w:lineRule="auto"/>
              <w:ind w:left="0" w:right="0" w:firstLine="0"/>
              <w:jc w:val="left"/>
              <w:rPr>
                <w:rFonts w:ascii="宋体" w:hAnsi="宋体" w:eastAsia="宋体" w:cs="宋体"/>
                <w:spacing w:val="0"/>
                <w:position w:val="0"/>
              </w:rPr>
            </w:pPr>
            <w:r>
              <w:rPr>
                <w:rFonts w:ascii="宋体" w:hAnsi="宋体" w:eastAsia="宋体" w:cs="宋体"/>
                <w:color w:val="000000"/>
                <w:spacing w:val="0"/>
                <w:position w:val="0"/>
                <w:sz w:val="24"/>
                <w:shd w:val="clear" w:fill="auto"/>
              </w:rPr>
              <w:t>编制部门（单位）：昌吉州消防救援支队</w:t>
            </w:r>
          </w:p>
        </w:tc>
        <w:tc>
          <w:tcPr>
            <w:tcW w:w="1266" w:type="dxa"/>
            <w:gridSpan w:val="3"/>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vAlign w:val="center"/>
          </w:tcPr>
          <w:p>
            <w:pPr>
              <w:spacing w:before="0" w:after="0" w:line="240" w:lineRule="auto"/>
              <w:ind w:left="0" w:right="0" w:firstLine="0"/>
              <w:jc w:val="left"/>
              <w:rPr>
                <w:spacing w:val="0"/>
                <w:position w:val="0"/>
              </w:rPr>
            </w:pPr>
            <w:r>
              <w:rPr>
                <w:rFonts w:ascii="仿宋_GB2312" w:hAnsi="仿宋_GB2312" w:eastAsia="仿宋_GB2312" w:cs="仿宋_GB2312"/>
                <w:color w:val="000000"/>
                <w:spacing w:val="0"/>
                <w:position w:val="0"/>
                <w:sz w:val="24"/>
                <w:shd w:val="clear" w:fill="auto"/>
              </w:rPr>
              <w:t xml:space="preserve">      </w:t>
            </w:r>
          </w:p>
        </w:tc>
        <w:tc>
          <w:tcPr>
            <w:tcW w:w="2389" w:type="dxa"/>
            <w:gridSpan w:val="6"/>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vAlign w:val="center"/>
          </w:tcPr>
          <w:p>
            <w:pPr>
              <w:spacing w:before="0" w:after="0" w:line="240" w:lineRule="auto"/>
              <w:ind w:left="0" w:right="0" w:firstLine="960"/>
              <w:jc w:val="both"/>
              <w:rPr>
                <w:rFonts w:ascii="宋体" w:hAnsi="宋体" w:eastAsia="宋体" w:cs="宋体"/>
                <w:spacing w:val="0"/>
                <w:position w:val="0"/>
              </w:rPr>
            </w:pPr>
            <w:r>
              <w:rPr>
                <w:rFonts w:ascii="宋体" w:hAnsi="宋体" w:eastAsia="宋体" w:cs="宋体"/>
                <w:color w:val="000000"/>
                <w:spacing w:val="0"/>
                <w:position w:val="0"/>
                <w:sz w:val="24"/>
                <w:shd w:val="clear" w:fill="auto"/>
              </w:rPr>
              <w:t>单位：万元</w:t>
            </w:r>
          </w:p>
        </w:tc>
      </w:tr>
      <w:tr>
        <w:tblPrEx>
          <w:tblCellMar>
            <w:top w:w="0" w:type="dxa"/>
            <w:left w:w="10" w:type="dxa"/>
            <w:bottom w:w="0" w:type="dxa"/>
            <w:right w:w="10" w:type="dxa"/>
          </w:tblCellMar>
        </w:tblPrEx>
        <w:trPr>
          <w:trHeight w:val="0" w:hRule="atLeast"/>
        </w:trPr>
        <w:tc>
          <w:tcPr>
            <w:tcW w:w="1513"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color w:val="auto"/>
                <w:spacing w:val="0"/>
                <w:position w:val="0"/>
              </w:rPr>
            </w:pPr>
            <w:r>
              <w:rPr>
                <w:rFonts w:ascii="宋体" w:hAnsi="宋体" w:eastAsia="宋体" w:cs="宋体"/>
                <w:b/>
                <w:color w:val="auto"/>
                <w:spacing w:val="0"/>
                <w:position w:val="0"/>
                <w:sz w:val="18"/>
                <w:shd w:val="clear" w:fill="auto"/>
              </w:rPr>
              <w:t>科</w:t>
            </w:r>
            <w:r>
              <w:rPr>
                <w:rFonts w:ascii="仿宋_GB2312" w:hAnsi="仿宋_GB2312" w:eastAsia="仿宋_GB2312" w:cs="仿宋_GB2312"/>
                <w:b/>
                <w:color w:val="auto"/>
                <w:spacing w:val="0"/>
                <w:position w:val="0"/>
                <w:sz w:val="18"/>
                <w:shd w:val="clear" w:fill="auto"/>
              </w:rPr>
              <w:t xml:space="preserve"> </w:t>
            </w:r>
            <w:r>
              <w:rPr>
                <w:rFonts w:ascii="宋体" w:hAnsi="宋体" w:eastAsia="宋体" w:cs="宋体"/>
                <w:b/>
                <w:color w:val="auto"/>
                <w:spacing w:val="0"/>
                <w:position w:val="0"/>
                <w:sz w:val="18"/>
                <w:shd w:val="clear" w:fill="auto"/>
              </w:rPr>
              <w:t>目</w:t>
            </w:r>
            <w:r>
              <w:rPr>
                <w:rFonts w:ascii="仿宋_GB2312" w:hAnsi="仿宋_GB2312" w:eastAsia="仿宋_GB2312" w:cs="仿宋_GB2312"/>
                <w:b/>
                <w:color w:val="auto"/>
                <w:spacing w:val="0"/>
                <w:position w:val="0"/>
                <w:sz w:val="18"/>
                <w:shd w:val="clear" w:fill="auto"/>
              </w:rPr>
              <w:t xml:space="preserve"> </w:t>
            </w:r>
            <w:r>
              <w:rPr>
                <w:rFonts w:ascii="宋体" w:hAnsi="宋体" w:eastAsia="宋体" w:cs="宋体"/>
                <w:b/>
                <w:color w:val="auto"/>
                <w:spacing w:val="0"/>
                <w:position w:val="0"/>
                <w:sz w:val="18"/>
                <w:shd w:val="clear" w:fill="auto"/>
              </w:rPr>
              <w:t>编</w:t>
            </w:r>
            <w:r>
              <w:rPr>
                <w:rFonts w:ascii="仿宋_GB2312" w:hAnsi="仿宋_GB2312" w:eastAsia="仿宋_GB2312" w:cs="仿宋_GB2312"/>
                <w:b/>
                <w:color w:val="auto"/>
                <w:spacing w:val="0"/>
                <w:position w:val="0"/>
                <w:sz w:val="18"/>
                <w:shd w:val="clear" w:fill="auto"/>
              </w:rPr>
              <w:t xml:space="preserve"> </w:t>
            </w:r>
            <w:r>
              <w:rPr>
                <w:rFonts w:ascii="宋体" w:hAnsi="宋体" w:eastAsia="宋体" w:cs="宋体"/>
                <w:b/>
                <w:color w:val="auto"/>
                <w:spacing w:val="0"/>
                <w:position w:val="0"/>
                <w:sz w:val="18"/>
                <w:shd w:val="clear" w:fill="auto"/>
              </w:rPr>
              <w:t>码</w:t>
            </w:r>
          </w:p>
        </w:tc>
        <w:tc>
          <w:tcPr>
            <w:tcW w:w="550"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科目</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24"/>
                <w:shd w:val="clear" w:fill="auto"/>
              </w:rPr>
              <w:t>项目名称</w:t>
            </w:r>
          </w:p>
        </w:tc>
        <w:tc>
          <w:tcPr>
            <w:tcW w:w="649"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项目支出合计</w:t>
            </w:r>
          </w:p>
        </w:tc>
        <w:tc>
          <w:tcPr>
            <w:tcW w:w="444"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工资福利支出</w:t>
            </w:r>
          </w:p>
        </w:tc>
        <w:tc>
          <w:tcPr>
            <w:tcW w:w="61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商品和服务支出</w:t>
            </w:r>
          </w:p>
        </w:tc>
        <w:tc>
          <w:tcPr>
            <w:tcW w:w="46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对个人和家庭的补助</w:t>
            </w:r>
          </w:p>
        </w:tc>
        <w:tc>
          <w:tcPr>
            <w:tcW w:w="46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债务利息及费用支出</w:t>
            </w:r>
          </w:p>
        </w:tc>
        <w:tc>
          <w:tcPr>
            <w:tcW w:w="669"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资本性支出（基本建设）</w:t>
            </w:r>
          </w:p>
        </w:tc>
        <w:tc>
          <w:tcPr>
            <w:tcW w:w="40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资本性支出</w:t>
            </w:r>
          </w:p>
        </w:tc>
        <w:tc>
          <w:tcPr>
            <w:tcW w:w="578"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对企业补助（基本建设）</w:t>
            </w:r>
          </w:p>
        </w:tc>
        <w:tc>
          <w:tcPr>
            <w:tcW w:w="40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对企业补助</w:t>
            </w:r>
          </w:p>
        </w:tc>
        <w:tc>
          <w:tcPr>
            <w:tcW w:w="403"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对社会保障基金补助</w:t>
            </w:r>
          </w:p>
        </w:tc>
        <w:tc>
          <w:tcPr>
            <w:tcW w:w="547" w:type="dxa"/>
            <w:gridSpan w:val="2"/>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其他支出</w:t>
            </w:r>
          </w:p>
        </w:tc>
      </w:tr>
      <w:tr>
        <w:tblPrEx>
          <w:tblCellMar>
            <w:top w:w="0" w:type="dxa"/>
            <w:left w:w="10" w:type="dxa"/>
            <w:bottom w:w="0" w:type="dxa"/>
            <w:right w:w="10" w:type="dxa"/>
          </w:tblCellMar>
        </w:tblPrEx>
        <w:trPr>
          <w:trHeight w:val="0" w:hRule="atLeast"/>
        </w:trPr>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left"/>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类</w:t>
            </w: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left"/>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款</w:t>
            </w: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left"/>
              <w:rPr>
                <w:rFonts w:ascii="宋体" w:hAnsi="宋体" w:eastAsia="宋体" w:cs="宋体"/>
                <w:color w:val="auto"/>
                <w:spacing w:val="0"/>
                <w:position w:val="0"/>
              </w:rPr>
            </w:pPr>
            <w:r>
              <w:rPr>
                <w:rFonts w:ascii="宋体" w:hAnsi="宋体" w:eastAsia="宋体" w:cs="宋体"/>
                <w:b/>
                <w:color w:val="auto"/>
                <w:spacing w:val="0"/>
                <w:position w:val="0"/>
                <w:sz w:val="18"/>
                <w:shd w:val="clear" w:fill="auto"/>
              </w:rPr>
              <w:t>项</w:t>
            </w:r>
          </w:p>
        </w:tc>
        <w:tc>
          <w:tcPr>
            <w:tcW w:w="550"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649"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444"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61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46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46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669" w:type="dxa"/>
            <w:gridSpan w:val="2"/>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40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578"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40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403"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547" w:type="dxa"/>
            <w:gridSpan w:val="2"/>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color w:val="auto"/>
                <w:spacing w:val="0"/>
                <w:position w:val="0"/>
              </w:rPr>
            </w:pPr>
            <w:r>
              <w:rPr>
                <w:rFonts w:ascii="仿宋_GB2312" w:hAnsi="仿宋_GB2312" w:eastAsia="仿宋_GB2312" w:cs="仿宋_GB2312"/>
                <w:color w:val="auto"/>
                <w:spacing w:val="0"/>
                <w:position w:val="0"/>
                <w:sz w:val="18"/>
                <w:shd w:val="clear" w:fill="auto"/>
              </w:rPr>
              <w:t>224</w:t>
            </w: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灾害防治及应急管理支出</w:t>
            </w:r>
          </w:p>
        </w:tc>
        <w:tc>
          <w:tcPr>
            <w:tcW w:w="8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64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rPr>
            </w:pPr>
            <w:r>
              <w:rPr>
                <w:rFonts w:hint="eastAsia" w:ascii="仿宋" w:hAnsi="仿宋" w:eastAsia="仿宋" w:cs="仿宋"/>
                <w:color w:val="auto"/>
                <w:spacing w:val="0"/>
                <w:position w:val="0"/>
                <w:sz w:val="22"/>
                <w:szCs w:val="22"/>
                <w:shd w:val="clear" w:fill="auto"/>
              </w:rPr>
              <w:t>450</w:t>
            </w:r>
          </w:p>
        </w:tc>
        <w:tc>
          <w:tcPr>
            <w:tcW w:w="4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p>
        </w:tc>
        <w:tc>
          <w:tcPr>
            <w:tcW w:w="6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rPr>
            </w:pPr>
            <w:r>
              <w:rPr>
                <w:rFonts w:hint="eastAsia" w:ascii="仿宋" w:hAnsi="仿宋" w:eastAsia="仿宋" w:cs="仿宋"/>
                <w:color w:val="auto"/>
                <w:spacing w:val="0"/>
                <w:position w:val="0"/>
                <w:sz w:val="22"/>
                <w:szCs w:val="22"/>
                <w:shd w:val="clear" w:fill="auto"/>
              </w:rPr>
              <w:t>450</w:t>
            </w: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66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224</w:t>
            </w: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02</w:t>
            </w: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消防救援事务</w:t>
            </w:r>
          </w:p>
        </w:tc>
        <w:tc>
          <w:tcPr>
            <w:tcW w:w="8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64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r>
              <w:rPr>
                <w:rFonts w:hint="eastAsia" w:ascii="仿宋" w:hAnsi="仿宋" w:eastAsia="仿宋" w:cs="仿宋"/>
                <w:color w:val="auto"/>
                <w:spacing w:val="0"/>
                <w:position w:val="0"/>
                <w:sz w:val="22"/>
                <w:szCs w:val="22"/>
                <w:shd w:val="clear" w:fill="auto"/>
              </w:rPr>
              <w:t>450</w:t>
            </w:r>
          </w:p>
        </w:tc>
        <w:tc>
          <w:tcPr>
            <w:tcW w:w="4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p>
        </w:tc>
        <w:tc>
          <w:tcPr>
            <w:tcW w:w="6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r>
              <w:rPr>
                <w:rFonts w:hint="eastAsia" w:ascii="仿宋" w:hAnsi="仿宋" w:eastAsia="仿宋" w:cs="仿宋"/>
                <w:color w:val="auto"/>
                <w:spacing w:val="0"/>
                <w:position w:val="0"/>
                <w:sz w:val="22"/>
                <w:szCs w:val="22"/>
                <w:shd w:val="clear" w:fill="auto"/>
              </w:rPr>
              <w:t>450</w:t>
            </w: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66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224</w:t>
            </w: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02</w:t>
            </w: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r>
              <w:rPr>
                <w:rFonts w:ascii="宋体" w:hAnsi="宋体" w:eastAsia="宋体" w:cs="宋体"/>
                <w:color w:val="auto"/>
                <w:spacing w:val="0"/>
                <w:position w:val="0"/>
                <w:sz w:val="22"/>
                <w:shd w:val="clear" w:fill="auto"/>
              </w:rPr>
              <w:t>99</w:t>
            </w:r>
          </w:p>
        </w:tc>
        <w:tc>
          <w:tcPr>
            <w:tcW w:w="5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18"/>
                <w:shd w:val="clear" w:fill="auto"/>
              </w:rPr>
              <w:t>其他消防事务支出</w:t>
            </w:r>
          </w:p>
        </w:tc>
        <w:tc>
          <w:tcPr>
            <w:tcW w:w="8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hd w:val="clear" w:fill="auto"/>
              </w:rPr>
            </w:pPr>
            <w:r>
              <w:rPr>
                <w:rFonts w:ascii="宋体" w:hAnsi="宋体" w:eastAsia="宋体" w:cs="宋体"/>
                <w:color w:val="auto"/>
                <w:spacing w:val="0"/>
                <w:position w:val="0"/>
                <w:sz w:val="18"/>
                <w:shd w:val="clear" w:fill="auto"/>
              </w:rPr>
              <w:t>灭火救援、防火监督检查工作经费</w:t>
            </w:r>
          </w:p>
        </w:tc>
        <w:tc>
          <w:tcPr>
            <w:tcW w:w="64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r>
              <w:rPr>
                <w:rFonts w:hint="eastAsia" w:ascii="仿宋" w:hAnsi="仿宋" w:eastAsia="仿宋" w:cs="仿宋"/>
                <w:color w:val="auto"/>
                <w:spacing w:val="0"/>
                <w:position w:val="0"/>
                <w:sz w:val="22"/>
                <w:szCs w:val="22"/>
                <w:shd w:val="clear" w:fill="auto"/>
              </w:rPr>
              <w:t>450</w:t>
            </w:r>
          </w:p>
        </w:tc>
        <w:tc>
          <w:tcPr>
            <w:tcW w:w="4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p>
        </w:tc>
        <w:tc>
          <w:tcPr>
            <w:tcW w:w="6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r>
              <w:rPr>
                <w:rFonts w:hint="eastAsia" w:ascii="仿宋" w:hAnsi="仿宋" w:eastAsia="仿宋" w:cs="仿宋"/>
                <w:color w:val="auto"/>
                <w:spacing w:val="0"/>
                <w:position w:val="0"/>
                <w:sz w:val="22"/>
                <w:szCs w:val="22"/>
                <w:shd w:val="clear" w:fill="auto"/>
              </w:rPr>
              <w:t>450</w:t>
            </w: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66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8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64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p>
        </w:tc>
        <w:tc>
          <w:tcPr>
            <w:tcW w:w="4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p>
        </w:tc>
        <w:tc>
          <w:tcPr>
            <w:tcW w:w="6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66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8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64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p>
        </w:tc>
        <w:tc>
          <w:tcPr>
            <w:tcW w:w="4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p>
        </w:tc>
        <w:tc>
          <w:tcPr>
            <w:tcW w:w="6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66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64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3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81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color w:val="auto"/>
                <w:spacing w:val="0"/>
                <w:position w:val="0"/>
              </w:rPr>
            </w:pPr>
            <w:r>
              <w:rPr>
                <w:rFonts w:ascii="宋体" w:hAnsi="宋体" w:eastAsia="宋体" w:cs="宋体"/>
                <w:b/>
                <w:color w:val="auto"/>
                <w:spacing w:val="0"/>
                <w:position w:val="0"/>
                <w:sz w:val="18"/>
                <w:shd w:val="clear" w:fill="auto"/>
              </w:rPr>
              <w:t>合</w:t>
            </w:r>
            <w:r>
              <w:rPr>
                <w:rFonts w:ascii="仿宋_GB2312" w:hAnsi="仿宋_GB2312" w:eastAsia="仿宋_GB2312" w:cs="仿宋_GB2312"/>
                <w:b/>
                <w:color w:val="auto"/>
                <w:spacing w:val="0"/>
                <w:position w:val="0"/>
                <w:sz w:val="18"/>
                <w:shd w:val="clear" w:fill="auto"/>
              </w:rPr>
              <w:t xml:space="preserve"> </w:t>
            </w:r>
            <w:r>
              <w:rPr>
                <w:rFonts w:ascii="宋体" w:hAnsi="宋体" w:eastAsia="宋体" w:cs="宋体"/>
                <w:b/>
                <w:color w:val="auto"/>
                <w:spacing w:val="0"/>
                <w:position w:val="0"/>
                <w:sz w:val="18"/>
                <w:shd w:val="clear" w:fill="auto"/>
              </w:rPr>
              <w:t>计</w:t>
            </w:r>
          </w:p>
        </w:tc>
        <w:tc>
          <w:tcPr>
            <w:tcW w:w="64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rPr>
            </w:pPr>
            <w:r>
              <w:rPr>
                <w:rFonts w:hint="eastAsia" w:ascii="仿宋" w:hAnsi="仿宋" w:eastAsia="仿宋" w:cs="仿宋"/>
                <w:color w:val="auto"/>
                <w:spacing w:val="0"/>
                <w:position w:val="0"/>
                <w:sz w:val="22"/>
                <w:szCs w:val="22"/>
                <w:shd w:val="clear" w:fill="auto"/>
              </w:rPr>
              <w:t>450</w:t>
            </w:r>
          </w:p>
        </w:tc>
        <w:tc>
          <w:tcPr>
            <w:tcW w:w="4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shd w:val="clear" w:fill="auto"/>
              </w:rPr>
            </w:pPr>
          </w:p>
        </w:tc>
        <w:tc>
          <w:tcPr>
            <w:tcW w:w="6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hint="eastAsia" w:ascii="仿宋" w:hAnsi="仿宋" w:eastAsia="仿宋" w:cs="仿宋"/>
                <w:color w:val="auto"/>
                <w:spacing w:val="0"/>
                <w:position w:val="0"/>
                <w:sz w:val="22"/>
                <w:szCs w:val="22"/>
              </w:rPr>
            </w:pPr>
            <w:r>
              <w:rPr>
                <w:rFonts w:hint="eastAsia" w:ascii="仿宋" w:hAnsi="仿宋" w:eastAsia="仿宋" w:cs="仿宋"/>
                <w:color w:val="auto"/>
                <w:spacing w:val="0"/>
                <w:position w:val="0"/>
                <w:sz w:val="22"/>
                <w:szCs w:val="22"/>
                <w:shd w:val="clear" w:fill="auto"/>
              </w:rPr>
              <w:t>450</w:t>
            </w: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6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66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4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bl>
    <w:p>
      <w:pPr>
        <w:spacing w:before="0" w:after="0" w:line="240" w:lineRule="auto"/>
        <w:ind w:left="0" w:right="0" w:firstLine="0"/>
        <w:jc w:val="left"/>
        <w:rPr>
          <w:rFonts w:ascii="仿宋_GB2312" w:hAnsi="仿宋_GB2312" w:eastAsia="仿宋_GB2312" w:cs="仿宋_GB2312"/>
          <w:b/>
          <w:color w:val="auto"/>
          <w:spacing w:val="0"/>
          <w:position w:val="0"/>
          <w:sz w:val="28"/>
          <w:shd w:val="clear" w:fill="auto"/>
        </w:rPr>
      </w:pPr>
    </w:p>
    <w:p>
      <w:pPr>
        <w:spacing w:before="0" w:after="0" w:line="240" w:lineRule="auto"/>
        <w:ind w:left="0" w:right="0" w:firstLine="0"/>
        <w:jc w:val="left"/>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表八：</w:t>
      </w:r>
    </w:p>
    <w:p>
      <w:pPr>
        <w:spacing w:before="0" w:after="0" w:line="240" w:lineRule="auto"/>
        <w:ind w:left="0" w:right="0" w:firstLine="0"/>
        <w:jc w:val="center"/>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一般公共预算“三公”经费支出情况表</w:t>
      </w:r>
    </w:p>
    <w:p>
      <w:pPr>
        <w:spacing w:before="0" w:after="0" w:line="240" w:lineRule="auto"/>
        <w:ind w:left="0" w:right="0" w:firstLine="0"/>
        <w:jc w:val="center"/>
        <w:rPr>
          <w:rFonts w:ascii="仿宋_GB2312" w:hAnsi="仿宋_GB2312" w:eastAsia="仿宋_GB2312" w:cs="仿宋_GB2312"/>
          <w:b/>
          <w:color w:val="auto"/>
          <w:spacing w:val="0"/>
          <w:position w:val="0"/>
          <w:sz w:val="32"/>
          <w:shd w:val="clear" w:fill="auto"/>
        </w:rPr>
      </w:pPr>
    </w:p>
    <w:p>
      <w:pPr>
        <w:spacing w:before="0" w:after="0" w:line="240" w:lineRule="auto"/>
        <w:ind w:left="0" w:right="0" w:firstLine="0"/>
        <w:jc w:val="left"/>
        <w:rPr>
          <w:rFonts w:ascii="仿宋_GB2312" w:hAnsi="仿宋_GB2312" w:eastAsia="仿宋_GB2312" w:cs="仿宋_GB2312"/>
          <w:color w:val="auto"/>
          <w:spacing w:val="0"/>
          <w:position w:val="0"/>
          <w:sz w:val="24"/>
          <w:shd w:val="clear" w:fill="auto"/>
        </w:rPr>
      </w:pPr>
      <w:r>
        <w:rPr>
          <w:rFonts w:ascii="宋体" w:hAnsi="宋体" w:eastAsia="宋体" w:cs="宋体"/>
          <w:color w:val="auto"/>
          <w:spacing w:val="0"/>
          <w:position w:val="0"/>
          <w:sz w:val="24"/>
          <w:shd w:val="clear" w:fill="auto"/>
        </w:rPr>
        <w:t>编制部门（单位）：</w:t>
      </w:r>
      <w:r>
        <w:rPr>
          <w:rFonts w:ascii="仿宋_GB2312" w:hAnsi="仿宋_GB2312" w:eastAsia="仿宋_GB2312" w:cs="仿宋_GB2312"/>
          <w:color w:val="auto"/>
          <w:spacing w:val="0"/>
          <w:position w:val="0"/>
          <w:sz w:val="24"/>
          <w:shd w:val="clear" w:fill="auto"/>
        </w:rPr>
        <w:t xml:space="preserve"> </w:t>
      </w:r>
      <w:r>
        <w:rPr>
          <w:rFonts w:ascii="宋体" w:hAnsi="宋体" w:eastAsia="宋体" w:cs="宋体"/>
          <w:color w:val="auto"/>
          <w:spacing w:val="0"/>
          <w:position w:val="0"/>
          <w:sz w:val="24"/>
          <w:shd w:val="clear" w:fill="auto"/>
        </w:rPr>
        <w:t>昌吉州消防救援支队</w:t>
      </w:r>
      <w:r>
        <w:rPr>
          <w:rFonts w:ascii="仿宋_GB2312" w:hAnsi="仿宋_GB2312" w:eastAsia="仿宋_GB2312" w:cs="仿宋_GB2312"/>
          <w:color w:val="auto"/>
          <w:spacing w:val="0"/>
          <w:position w:val="0"/>
          <w:sz w:val="24"/>
          <w:shd w:val="clear" w:fill="auto"/>
        </w:rPr>
        <w:t xml:space="preserve">                     </w:t>
      </w:r>
      <w:r>
        <w:rPr>
          <w:rFonts w:ascii="宋体" w:hAnsi="宋体" w:eastAsia="宋体" w:cs="宋体"/>
          <w:color w:val="auto"/>
          <w:spacing w:val="0"/>
          <w:position w:val="0"/>
          <w:sz w:val="24"/>
          <w:shd w:val="clear" w:fill="auto"/>
        </w:rPr>
        <w:t>单位：万元</w:t>
      </w:r>
    </w:p>
    <w:tbl>
      <w:tblPr>
        <w:tblStyle w:val="2"/>
        <w:tblW w:w="0" w:type="auto"/>
        <w:tblInd w:w="0" w:type="dxa"/>
        <w:tblLayout w:type="autofit"/>
        <w:tblCellMar>
          <w:top w:w="0" w:type="dxa"/>
          <w:left w:w="10" w:type="dxa"/>
          <w:bottom w:w="0" w:type="dxa"/>
          <w:right w:w="10" w:type="dxa"/>
        </w:tblCellMar>
      </w:tblPr>
      <w:tblGrid>
        <w:gridCol w:w="1442"/>
        <w:gridCol w:w="1354"/>
        <w:gridCol w:w="1429"/>
        <w:gridCol w:w="1304"/>
        <w:gridCol w:w="1429"/>
        <w:gridCol w:w="1564"/>
      </w:tblGrid>
      <w:tr>
        <w:tblPrEx>
          <w:tblCellMar>
            <w:top w:w="0" w:type="dxa"/>
            <w:left w:w="10" w:type="dxa"/>
            <w:bottom w:w="0" w:type="dxa"/>
            <w:right w:w="10" w:type="dxa"/>
          </w:tblCellMar>
        </w:tblPrEx>
        <w:trPr>
          <w:trHeight w:val="0" w:hRule="atLeast"/>
        </w:trPr>
        <w:tc>
          <w:tcPr>
            <w:tcW w:w="1575"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sz w:val="22"/>
              </w:rPr>
            </w:pPr>
            <w:r>
              <w:rPr>
                <w:rFonts w:ascii="宋体" w:hAnsi="宋体" w:eastAsia="宋体" w:cs="宋体"/>
                <w:b/>
                <w:color w:val="000000"/>
                <w:spacing w:val="0"/>
                <w:position w:val="0"/>
                <w:sz w:val="22"/>
                <w:shd w:val="clear" w:fill="auto"/>
              </w:rPr>
              <w:t>合</w:t>
            </w:r>
            <w:r>
              <w:rPr>
                <w:rFonts w:ascii="仿宋_GB2312" w:hAnsi="仿宋_GB2312" w:eastAsia="仿宋_GB2312" w:cs="仿宋_GB2312"/>
                <w:b/>
                <w:color w:val="000000"/>
                <w:spacing w:val="0"/>
                <w:position w:val="0"/>
                <w:sz w:val="22"/>
                <w:shd w:val="clear" w:fill="auto"/>
              </w:rPr>
              <w:t xml:space="preserve">  </w:t>
            </w:r>
            <w:r>
              <w:rPr>
                <w:rFonts w:ascii="宋体" w:hAnsi="宋体" w:eastAsia="宋体" w:cs="宋体"/>
                <w:b/>
                <w:color w:val="000000"/>
                <w:spacing w:val="0"/>
                <w:position w:val="0"/>
                <w:sz w:val="22"/>
                <w:shd w:val="clear" w:fill="auto"/>
              </w:rPr>
              <w:t>计</w:t>
            </w: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sz w:val="22"/>
              </w:rPr>
            </w:pPr>
            <w:r>
              <w:rPr>
                <w:rFonts w:ascii="宋体" w:hAnsi="宋体" w:eastAsia="宋体" w:cs="宋体"/>
                <w:b/>
                <w:color w:val="000000"/>
                <w:spacing w:val="0"/>
                <w:position w:val="0"/>
                <w:sz w:val="22"/>
                <w:shd w:val="clear" w:fill="auto"/>
              </w:rPr>
              <w:t>因公出国（境）费</w:t>
            </w:r>
          </w:p>
        </w:tc>
        <w:tc>
          <w:tcPr>
            <w:tcW w:w="4536" w:type="dxa"/>
            <w:gridSpan w:val="3"/>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sz w:val="22"/>
              </w:rPr>
            </w:pPr>
            <w:r>
              <w:rPr>
                <w:rFonts w:ascii="宋体" w:hAnsi="宋体" w:eastAsia="宋体" w:cs="宋体"/>
                <w:b/>
                <w:color w:val="000000"/>
                <w:spacing w:val="0"/>
                <w:position w:val="0"/>
                <w:sz w:val="22"/>
                <w:shd w:val="clear" w:fill="auto"/>
              </w:rPr>
              <w:t>公务用车购置及运行费</w:t>
            </w:r>
          </w:p>
        </w:tc>
        <w:tc>
          <w:tcPr>
            <w:tcW w:w="1712"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sz w:val="22"/>
              </w:rPr>
            </w:pPr>
            <w:r>
              <w:rPr>
                <w:rFonts w:ascii="宋体" w:hAnsi="宋体" w:eastAsia="宋体" w:cs="宋体"/>
                <w:b/>
                <w:color w:val="000000"/>
                <w:spacing w:val="0"/>
                <w:position w:val="0"/>
                <w:sz w:val="22"/>
                <w:shd w:val="clear" w:fill="auto"/>
              </w:rPr>
              <w:t>公务接待费</w:t>
            </w:r>
          </w:p>
        </w:tc>
      </w:tr>
      <w:tr>
        <w:tblPrEx>
          <w:tblCellMar>
            <w:top w:w="0" w:type="dxa"/>
            <w:left w:w="10" w:type="dxa"/>
            <w:bottom w:w="0" w:type="dxa"/>
            <w:right w:w="10" w:type="dxa"/>
          </w:tblCellMar>
        </w:tblPrEx>
        <w:trPr>
          <w:trHeight w:val="0" w:hRule="atLeast"/>
        </w:trPr>
        <w:tc>
          <w:tcPr>
            <w:tcW w:w="1575"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4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left"/>
              <w:rPr>
                <w:rFonts w:ascii="宋体" w:hAnsi="宋体" w:eastAsia="宋体" w:cs="宋体"/>
                <w:spacing w:val="0"/>
                <w:position w:val="0"/>
                <w:sz w:val="22"/>
              </w:rPr>
            </w:pPr>
            <w:r>
              <w:rPr>
                <w:rFonts w:ascii="宋体" w:hAnsi="宋体" w:eastAsia="宋体" w:cs="宋体"/>
                <w:b/>
                <w:color w:val="000000"/>
                <w:spacing w:val="0"/>
                <w:position w:val="0"/>
                <w:sz w:val="22"/>
                <w:shd w:val="clear" w:fill="auto"/>
              </w:rPr>
              <w:t>合计</w:t>
            </w: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spacing w:val="0"/>
                <w:position w:val="0"/>
                <w:sz w:val="22"/>
              </w:rPr>
            </w:pPr>
            <w:r>
              <w:rPr>
                <w:rFonts w:ascii="宋体" w:hAnsi="宋体" w:eastAsia="宋体" w:cs="宋体"/>
                <w:b/>
                <w:color w:val="000000"/>
                <w:spacing w:val="0"/>
                <w:position w:val="0"/>
                <w:sz w:val="22"/>
                <w:shd w:val="clear" w:fill="auto"/>
              </w:rPr>
              <w:t>合</w:t>
            </w:r>
            <w:r>
              <w:rPr>
                <w:rFonts w:ascii="仿宋_GB2312" w:hAnsi="仿宋_GB2312" w:eastAsia="仿宋_GB2312" w:cs="仿宋_GB2312"/>
                <w:b/>
                <w:color w:val="000000"/>
                <w:spacing w:val="0"/>
                <w:position w:val="0"/>
                <w:sz w:val="22"/>
                <w:shd w:val="clear" w:fill="auto"/>
              </w:rPr>
              <w:t xml:space="preserve">  </w:t>
            </w:r>
            <w:r>
              <w:rPr>
                <w:rFonts w:ascii="宋体" w:hAnsi="宋体" w:eastAsia="宋体" w:cs="宋体"/>
                <w:b/>
                <w:color w:val="000000"/>
                <w:spacing w:val="0"/>
                <w:position w:val="0"/>
                <w:sz w:val="22"/>
                <w:shd w:val="clear" w:fill="auto"/>
              </w:rPr>
              <w:t>计</w:t>
            </w: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sz w:val="22"/>
              </w:rPr>
            </w:pPr>
            <w:r>
              <w:rPr>
                <w:rFonts w:ascii="宋体" w:hAnsi="宋体" w:eastAsia="宋体" w:cs="宋体"/>
                <w:b/>
                <w:color w:val="000000"/>
                <w:spacing w:val="0"/>
                <w:position w:val="0"/>
                <w:sz w:val="22"/>
                <w:shd w:val="clear" w:fill="auto"/>
              </w:rPr>
              <w:t>公务用车购置费</w:t>
            </w: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spacing w:val="0"/>
                <w:position w:val="0"/>
                <w:sz w:val="22"/>
              </w:rPr>
            </w:pPr>
            <w:r>
              <w:rPr>
                <w:rFonts w:ascii="宋体" w:hAnsi="宋体" w:eastAsia="宋体" w:cs="宋体"/>
                <w:b/>
                <w:color w:val="000000"/>
                <w:spacing w:val="0"/>
                <w:position w:val="0"/>
                <w:sz w:val="22"/>
                <w:shd w:val="clear" w:fill="auto"/>
              </w:rPr>
              <w:t>公务用车运行费</w:t>
            </w:r>
          </w:p>
        </w:tc>
        <w:tc>
          <w:tcPr>
            <w:tcW w:w="1712"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157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41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12"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157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41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12"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157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41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12"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157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41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12"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157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41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418"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712"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center"/>
              <w:rPr>
                <w:rFonts w:ascii="宋体" w:hAnsi="宋体" w:eastAsia="宋体" w:cs="宋体"/>
                <w:color w:val="auto"/>
                <w:spacing w:val="0"/>
                <w:position w:val="0"/>
                <w:sz w:val="22"/>
                <w:shd w:val="clear" w:fill="auto"/>
              </w:rPr>
            </w:pPr>
          </w:p>
        </w:tc>
      </w:tr>
    </w:tbl>
    <w:p>
      <w:pPr>
        <w:spacing w:before="0" w:after="0" w:line="240" w:lineRule="auto"/>
        <w:ind w:left="0" w:right="0" w:firstLine="0"/>
        <w:jc w:val="both"/>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28"/>
          <w:shd w:val="clear" w:fill="auto"/>
        </w:rPr>
        <w:t>备注：我单位无“三公”经费预算，此表为空表</w:t>
      </w: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240" w:lineRule="auto"/>
        <w:ind w:left="0" w:right="0" w:firstLine="0"/>
        <w:jc w:val="both"/>
        <w:rPr>
          <w:rFonts w:ascii="仿宋_GB2312" w:hAnsi="仿宋_GB2312" w:eastAsia="仿宋_GB2312" w:cs="仿宋_GB2312"/>
          <w:color w:val="auto"/>
          <w:spacing w:val="0"/>
          <w:position w:val="0"/>
          <w:sz w:val="32"/>
          <w:shd w:val="clear" w:fill="auto"/>
        </w:rPr>
      </w:pPr>
    </w:p>
    <w:p>
      <w:pPr>
        <w:spacing w:before="0" w:after="0" w:line="360" w:lineRule="auto"/>
        <w:ind w:left="0" w:right="0" w:firstLine="0"/>
        <w:jc w:val="left"/>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表九：</w:t>
      </w:r>
    </w:p>
    <w:p>
      <w:pPr>
        <w:spacing w:before="0" w:after="0" w:line="360" w:lineRule="auto"/>
        <w:ind w:left="0" w:right="0" w:firstLine="0"/>
        <w:jc w:val="center"/>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政府性基金预算支出情况表</w:t>
      </w:r>
    </w:p>
    <w:p>
      <w:pPr>
        <w:spacing w:before="0" w:after="0" w:line="280" w:lineRule="auto"/>
        <w:ind w:left="0" w:right="0" w:firstLine="0"/>
        <w:jc w:val="both"/>
        <w:rPr>
          <w:rFonts w:ascii="仿宋_GB2312" w:hAnsi="仿宋_GB2312" w:eastAsia="仿宋_GB2312" w:cs="仿宋_GB2312"/>
          <w:color w:val="auto"/>
          <w:spacing w:val="0"/>
          <w:position w:val="0"/>
          <w:sz w:val="24"/>
          <w:shd w:val="clear" w:fill="auto"/>
        </w:rPr>
      </w:pPr>
      <w:r>
        <w:rPr>
          <w:rFonts w:ascii="宋体" w:hAnsi="宋体" w:eastAsia="宋体" w:cs="宋体"/>
          <w:color w:val="auto"/>
          <w:spacing w:val="0"/>
          <w:position w:val="0"/>
          <w:sz w:val="24"/>
          <w:shd w:val="clear" w:fill="auto"/>
        </w:rPr>
        <w:t>编制部门（单位）：昌吉州消防救援支队</w:t>
      </w:r>
      <w:r>
        <w:rPr>
          <w:rFonts w:ascii="仿宋_GB2312" w:hAnsi="仿宋_GB2312" w:eastAsia="仿宋_GB2312" w:cs="仿宋_GB2312"/>
          <w:color w:val="auto"/>
          <w:spacing w:val="0"/>
          <w:position w:val="0"/>
          <w:sz w:val="24"/>
          <w:shd w:val="clear" w:fill="auto"/>
        </w:rPr>
        <w:t xml:space="preserve">                     </w:t>
      </w:r>
      <w:r>
        <w:rPr>
          <w:rFonts w:ascii="宋体" w:hAnsi="宋体" w:eastAsia="宋体" w:cs="宋体"/>
          <w:color w:val="auto"/>
          <w:spacing w:val="0"/>
          <w:position w:val="0"/>
          <w:sz w:val="24"/>
          <w:shd w:val="clear" w:fill="auto"/>
        </w:rPr>
        <w:t>单位：万元</w:t>
      </w:r>
    </w:p>
    <w:tbl>
      <w:tblPr>
        <w:tblStyle w:val="2"/>
        <w:tblW w:w="0" w:type="auto"/>
        <w:tblInd w:w="0" w:type="dxa"/>
        <w:tblLayout w:type="autofit"/>
        <w:tblCellMar>
          <w:top w:w="0" w:type="dxa"/>
          <w:left w:w="10" w:type="dxa"/>
          <w:bottom w:w="0" w:type="dxa"/>
          <w:right w:w="10" w:type="dxa"/>
        </w:tblCellMar>
      </w:tblPr>
      <w:tblGrid>
        <w:gridCol w:w="570"/>
        <w:gridCol w:w="457"/>
        <w:gridCol w:w="671"/>
        <w:gridCol w:w="2304"/>
        <w:gridCol w:w="1530"/>
        <w:gridCol w:w="1558"/>
        <w:gridCol w:w="1432"/>
      </w:tblGrid>
      <w:tr>
        <w:tblPrEx>
          <w:tblCellMar>
            <w:top w:w="0" w:type="dxa"/>
            <w:left w:w="10" w:type="dxa"/>
            <w:bottom w:w="0" w:type="dxa"/>
            <w:right w:w="10" w:type="dxa"/>
          </w:tblCellMar>
        </w:tblPrEx>
        <w:trPr>
          <w:trHeight w:val="0" w:hRule="atLeast"/>
        </w:trPr>
        <w:tc>
          <w:tcPr>
            <w:tcW w:w="4285"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spacing w:val="0"/>
                <w:position w:val="0"/>
              </w:rPr>
            </w:pPr>
            <w:r>
              <w:rPr>
                <w:rFonts w:ascii="宋体" w:hAnsi="宋体" w:eastAsia="宋体" w:cs="宋体"/>
                <w:b/>
                <w:color w:val="000000"/>
                <w:spacing w:val="0"/>
                <w:position w:val="0"/>
                <w:sz w:val="24"/>
                <w:shd w:val="clear" w:fill="auto"/>
              </w:rPr>
              <w:t>项</w:t>
            </w:r>
            <w:r>
              <w:rPr>
                <w:rFonts w:ascii="仿宋_GB2312" w:hAnsi="仿宋_GB2312" w:eastAsia="仿宋_GB2312" w:cs="仿宋_GB2312"/>
                <w:b/>
                <w:color w:val="000000"/>
                <w:spacing w:val="0"/>
                <w:position w:val="0"/>
                <w:sz w:val="24"/>
                <w:shd w:val="clear" w:fill="auto"/>
              </w:rPr>
              <w:t xml:space="preserve">  </w:t>
            </w:r>
            <w:r>
              <w:rPr>
                <w:rFonts w:ascii="宋体" w:hAnsi="宋体" w:eastAsia="宋体" w:cs="宋体"/>
                <w:b/>
                <w:color w:val="000000"/>
                <w:spacing w:val="0"/>
                <w:position w:val="0"/>
                <w:sz w:val="24"/>
                <w:shd w:val="clear" w:fill="auto"/>
              </w:rPr>
              <w:t>目</w:t>
            </w:r>
          </w:p>
        </w:tc>
        <w:tc>
          <w:tcPr>
            <w:tcW w:w="4929" w:type="dxa"/>
            <w:gridSpan w:val="3"/>
            <w:tcBorders>
              <w:top w:val="single" w:color="000000" w:sz="4"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4"/>
                <w:shd w:val="clear" w:fill="auto"/>
              </w:rPr>
              <w:t>政府性基金预算支出</w:t>
            </w:r>
          </w:p>
        </w:tc>
      </w:tr>
      <w:tr>
        <w:tblPrEx>
          <w:tblCellMar>
            <w:top w:w="0" w:type="dxa"/>
            <w:left w:w="10" w:type="dxa"/>
            <w:bottom w:w="0" w:type="dxa"/>
            <w:right w:w="10" w:type="dxa"/>
          </w:tblCellMar>
        </w:tblPrEx>
        <w:trPr>
          <w:trHeight w:val="0" w:hRule="atLeast"/>
        </w:trPr>
        <w:tc>
          <w:tcPr>
            <w:tcW w:w="1741"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18"/>
                <w:shd w:val="clear" w:fill="auto"/>
              </w:rPr>
              <w:t>功能分类科目编码</w:t>
            </w:r>
          </w:p>
        </w:tc>
        <w:tc>
          <w:tcPr>
            <w:tcW w:w="2544" w:type="dxa"/>
            <w:vMerge w:val="restart"/>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4"/>
                <w:shd w:val="clear" w:fill="auto"/>
              </w:rPr>
              <w:t>功能分类科目名称</w:t>
            </w:r>
          </w:p>
        </w:tc>
        <w:tc>
          <w:tcPr>
            <w:tcW w:w="1669" w:type="dxa"/>
            <w:vMerge w:val="restart"/>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spacing w:val="0"/>
                <w:position w:val="0"/>
              </w:rPr>
            </w:pPr>
            <w:r>
              <w:rPr>
                <w:rFonts w:ascii="宋体" w:hAnsi="宋体" w:eastAsia="宋体" w:cs="宋体"/>
                <w:b/>
                <w:color w:val="000000"/>
                <w:spacing w:val="0"/>
                <w:position w:val="0"/>
                <w:sz w:val="24"/>
                <w:shd w:val="clear" w:fill="auto"/>
              </w:rPr>
              <w:t>合</w:t>
            </w:r>
            <w:r>
              <w:rPr>
                <w:rFonts w:ascii="仿宋_GB2312" w:hAnsi="仿宋_GB2312" w:eastAsia="仿宋_GB2312" w:cs="仿宋_GB2312"/>
                <w:b/>
                <w:color w:val="000000"/>
                <w:spacing w:val="0"/>
                <w:position w:val="0"/>
                <w:sz w:val="24"/>
                <w:shd w:val="clear" w:fill="auto"/>
              </w:rPr>
              <w:t xml:space="preserve"> </w:t>
            </w:r>
            <w:r>
              <w:rPr>
                <w:rFonts w:ascii="宋体" w:hAnsi="宋体" w:eastAsia="宋体" w:cs="宋体"/>
                <w:b/>
                <w:color w:val="000000"/>
                <w:spacing w:val="0"/>
                <w:position w:val="0"/>
                <w:sz w:val="24"/>
                <w:shd w:val="clear" w:fill="auto"/>
              </w:rPr>
              <w:t>计</w:t>
            </w:r>
          </w:p>
        </w:tc>
        <w:tc>
          <w:tcPr>
            <w:tcW w:w="1701" w:type="dxa"/>
            <w:vMerge w:val="restart"/>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4"/>
                <w:shd w:val="clear" w:fill="auto"/>
              </w:rPr>
              <w:t>基本支出</w:t>
            </w:r>
          </w:p>
        </w:tc>
        <w:tc>
          <w:tcPr>
            <w:tcW w:w="1559" w:type="dxa"/>
            <w:vMerge w:val="restart"/>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4"/>
                <w:shd w:val="clear" w:fill="auto"/>
              </w:rPr>
              <w:t>项目支出</w:t>
            </w: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4"/>
                <w:shd w:val="clear" w:fill="auto"/>
              </w:rPr>
              <w:t>类</w:t>
            </w: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4"/>
                <w:shd w:val="clear" w:fill="auto"/>
              </w:rPr>
              <w:t>款</w:t>
            </w: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24"/>
                <w:shd w:val="clear" w:fill="auto"/>
              </w:rPr>
              <w:t>项</w:t>
            </w:r>
          </w:p>
        </w:tc>
        <w:tc>
          <w:tcPr>
            <w:tcW w:w="2544"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669"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701"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559"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585" w:type="dxa"/>
            <w:tcBorders>
              <w:top w:val="single" w:color="000000" w:sz="0"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457"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69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2544"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spacing w:val="0"/>
                <w:position w:val="0"/>
              </w:rPr>
            </w:pPr>
            <w:r>
              <w:rPr>
                <w:rFonts w:ascii="宋体" w:hAnsi="宋体" w:eastAsia="宋体" w:cs="宋体"/>
                <w:b/>
                <w:color w:val="000000"/>
                <w:spacing w:val="0"/>
                <w:position w:val="0"/>
                <w:sz w:val="18"/>
                <w:shd w:val="clear" w:fill="auto"/>
              </w:rPr>
              <w:t>合</w:t>
            </w:r>
            <w:r>
              <w:rPr>
                <w:rFonts w:ascii="仿宋_GB2312" w:hAnsi="仿宋_GB2312" w:eastAsia="仿宋_GB2312" w:cs="仿宋_GB2312"/>
                <w:b/>
                <w:color w:val="000000"/>
                <w:spacing w:val="0"/>
                <w:position w:val="0"/>
                <w:sz w:val="18"/>
                <w:shd w:val="clear" w:fill="auto"/>
              </w:rPr>
              <w:t xml:space="preserve">  </w:t>
            </w:r>
            <w:r>
              <w:rPr>
                <w:rFonts w:ascii="宋体" w:hAnsi="宋体" w:eastAsia="宋体" w:cs="宋体"/>
                <w:b/>
                <w:color w:val="000000"/>
                <w:spacing w:val="0"/>
                <w:position w:val="0"/>
                <w:sz w:val="18"/>
                <w:shd w:val="clear" w:fill="auto"/>
              </w:rPr>
              <w:t>计</w:t>
            </w:r>
          </w:p>
        </w:tc>
        <w:tc>
          <w:tcPr>
            <w:tcW w:w="166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701"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c>
          <w:tcPr>
            <w:tcW w:w="1559" w:type="dxa"/>
            <w:tcBorders>
              <w:top w:val="single" w:color="000000" w:sz="0" w:space="0"/>
              <w:left w:val="single" w:color="000000" w:sz="0" w:space="0"/>
              <w:bottom w:val="single" w:color="000000" w:sz="4" w:space="0"/>
              <w:right w:val="single" w:color="000000" w:sz="4" w:space="0"/>
            </w:tcBorders>
            <w:shd w:val="clear" w:color="000000" w:fill="FFFFFF"/>
            <w:tcMar>
              <w:left w:w="108" w:type="dxa"/>
              <w:right w:w="108" w:type="dxa"/>
            </w:tcMar>
            <w:vAlign w:val="center"/>
          </w:tcPr>
          <w:p>
            <w:pPr>
              <w:spacing w:before="0" w:after="0" w:line="280" w:lineRule="auto"/>
              <w:ind w:left="0" w:right="0" w:firstLine="0"/>
              <w:jc w:val="center"/>
              <w:rPr>
                <w:rFonts w:ascii="宋体" w:hAnsi="宋体" w:eastAsia="宋体" w:cs="宋体"/>
                <w:color w:val="auto"/>
                <w:spacing w:val="0"/>
                <w:position w:val="0"/>
                <w:sz w:val="22"/>
                <w:shd w:val="clear" w:fill="auto"/>
              </w:rPr>
            </w:pPr>
          </w:p>
        </w:tc>
      </w:tr>
    </w:tbl>
    <w:p>
      <w:pPr>
        <w:spacing w:before="0" w:after="0" w:line="280" w:lineRule="auto"/>
        <w:ind w:left="0" w:right="0" w:firstLine="0"/>
        <w:jc w:val="both"/>
        <w:rPr>
          <w:rFonts w:ascii="仿宋_GB2312" w:hAnsi="仿宋_GB2312" w:eastAsia="仿宋_GB2312" w:cs="仿宋_GB2312"/>
          <w:b/>
          <w:color w:val="auto"/>
          <w:spacing w:val="0"/>
          <w:position w:val="0"/>
          <w:sz w:val="28"/>
          <w:shd w:val="clear" w:fill="auto"/>
        </w:rPr>
      </w:pPr>
      <w:r>
        <w:rPr>
          <w:rFonts w:ascii="宋体" w:hAnsi="宋体" w:eastAsia="宋体" w:cs="宋体"/>
          <w:b/>
          <w:color w:val="auto"/>
          <w:spacing w:val="0"/>
          <w:position w:val="0"/>
          <w:sz w:val="28"/>
          <w:shd w:val="clear" w:fill="auto"/>
        </w:rPr>
        <w:t>备注：我单位无政府性基金预算，此表为空表。</w:t>
      </w:r>
    </w:p>
    <w:p>
      <w:pPr>
        <w:spacing w:before="0" w:after="0" w:line="280" w:lineRule="auto"/>
        <w:ind w:left="0" w:right="0" w:firstLine="0"/>
        <w:jc w:val="left"/>
        <w:rPr>
          <w:rFonts w:ascii="仿宋_GB2312" w:hAnsi="仿宋_GB2312" w:eastAsia="仿宋_GB2312" w:cs="仿宋_GB2312"/>
          <w:color w:val="auto"/>
          <w:spacing w:val="0"/>
          <w:position w:val="0"/>
          <w:sz w:val="32"/>
          <w:shd w:val="clear" w:fill="auto"/>
        </w:rPr>
      </w:pPr>
    </w:p>
    <w:p>
      <w:pPr>
        <w:spacing w:before="0" w:after="0" w:line="560" w:lineRule="auto"/>
        <w:ind w:left="0" w:right="0" w:firstLine="0"/>
        <w:jc w:val="center"/>
        <w:rPr>
          <w:rFonts w:ascii="黑体" w:hAnsi="黑体" w:eastAsia="黑体" w:cs="黑体"/>
          <w:color w:val="auto"/>
          <w:spacing w:val="0"/>
          <w:position w:val="0"/>
          <w:sz w:val="32"/>
          <w:shd w:val="clear" w:fill="auto"/>
        </w:rPr>
      </w:pPr>
    </w:p>
    <w:p>
      <w:pPr>
        <w:spacing w:before="0" w:after="0" w:line="560" w:lineRule="auto"/>
        <w:ind w:left="0" w:right="0" w:firstLine="0"/>
        <w:jc w:val="center"/>
        <w:rPr>
          <w:rFonts w:ascii="黑体" w:hAnsi="黑体" w:eastAsia="黑体" w:cs="黑体"/>
          <w:color w:val="auto"/>
          <w:spacing w:val="0"/>
          <w:position w:val="0"/>
          <w:sz w:val="32"/>
          <w:shd w:val="clear" w:fill="auto"/>
        </w:rPr>
      </w:pPr>
    </w:p>
    <w:p>
      <w:pPr>
        <w:spacing w:before="0" w:after="0" w:line="560" w:lineRule="auto"/>
        <w:ind w:left="0" w:right="0" w:firstLine="0"/>
        <w:jc w:val="center"/>
        <w:rPr>
          <w:rFonts w:ascii="黑体" w:hAnsi="黑体" w:eastAsia="黑体" w:cs="黑体"/>
          <w:color w:val="auto"/>
          <w:spacing w:val="0"/>
          <w:position w:val="0"/>
          <w:sz w:val="32"/>
          <w:shd w:val="clear" w:fill="auto"/>
        </w:rPr>
      </w:pPr>
    </w:p>
    <w:p>
      <w:pPr>
        <w:spacing w:before="0" w:after="0" w:line="560" w:lineRule="auto"/>
        <w:ind w:left="0" w:right="0" w:firstLine="0"/>
        <w:jc w:val="center"/>
        <w:rPr>
          <w:rFonts w:ascii="黑体" w:hAnsi="黑体" w:eastAsia="黑体" w:cs="黑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第三部分  2021年昌吉州消防救援支队预算情况说明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ascii="黑体" w:hAnsi="黑体" w:eastAsia="黑体" w:cs="黑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一、关于昌吉州消防救援支队2021年收支预算情况的总体说明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按照全口径预算的原则，昌吉州消防救援支队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年所有收入和支出均纳入部门（单位）预算管理。收支总预算</w:t>
      </w:r>
      <w:r>
        <w:rPr>
          <w:rFonts w:ascii="仿宋_GB2312" w:hAnsi="仿宋_GB2312" w:eastAsia="仿宋_GB2312" w:cs="仿宋_GB2312"/>
          <w:color w:val="auto"/>
          <w:spacing w:val="0"/>
          <w:position w:val="0"/>
          <w:sz w:val="32"/>
          <w:shd w:val="clear" w:fill="auto"/>
        </w:rPr>
        <w:t>854.02</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收入预算包括：一般公共预算。</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b/>
          <w:color w:val="auto"/>
          <w:spacing w:val="0"/>
          <w:position w:val="0"/>
          <w:sz w:val="32"/>
          <w:shd w:val="clear" w:fill="auto"/>
        </w:rPr>
      </w:pPr>
      <w:r>
        <w:rPr>
          <w:rFonts w:ascii="宋体" w:hAnsi="宋体" w:eastAsia="宋体" w:cs="宋体"/>
          <w:color w:val="auto"/>
          <w:spacing w:val="0"/>
          <w:position w:val="0"/>
          <w:sz w:val="32"/>
          <w:shd w:val="clear" w:fill="auto"/>
        </w:rPr>
        <w:t>支出预算包括：社会保障和就业支出、医疗卫生健康支出、灾害防治及应急管理支出。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二、关于昌吉州消防救援支队2021年收入预算情况说明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昌吉州消防救援支队收入预算</w:t>
      </w:r>
      <w:r>
        <w:rPr>
          <w:rFonts w:ascii="仿宋_GB2312" w:hAnsi="仿宋_GB2312" w:eastAsia="仿宋_GB2312" w:cs="仿宋_GB2312"/>
          <w:color w:val="auto"/>
          <w:spacing w:val="0"/>
          <w:position w:val="0"/>
          <w:sz w:val="32"/>
          <w:shd w:val="clear" w:fill="auto"/>
        </w:rPr>
        <w:t>854.02</w:t>
      </w:r>
      <w:r>
        <w:rPr>
          <w:rFonts w:ascii="宋体" w:hAnsi="宋体" w:eastAsia="宋体" w:cs="宋体"/>
          <w:color w:val="auto"/>
          <w:spacing w:val="0"/>
          <w:position w:val="0"/>
          <w:sz w:val="32"/>
          <w:shd w:val="clear" w:fill="auto"/>
        </w:rPr>
        <w:t>万元，其中：</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一般公共预算</w:t>
      </w:r>
      <w:r>
        <w:rPr>
          <w:rFonts w:ascii="仿宋_GB2312" w:hAnsi="仿宋_GB2312" w:eastAsia="仿宋_GB2312" w:cs="仿宋_GB2312"/>
          <w:color w:val="auto"/>
          <w:spacing w:val="0"/>
          <w:position w:val="0"/>
          <w:sz w:val="32"/>
          <w:shd w:val="clear" w:fill="auto"/>
        </w:rPr>
        <w:t>854.02</w:t>
      </w:r>
      <w:r>
        <w:rPr>
          <w:rFonts w:ascii="宋体" w:hAnsi="宋体" w:eastAsia="宋体" w:cs="宋体"/>
          <w:color w:val="auto"/>
          <w:spacing w:val="0"/>
          <w:position w:val="0"/>
          <w:sz w:val="32"/>
          <w:shd w:val="clear" w:fill="auto"/>
        </w:rPr>
        <w:t>万元，占</w:t>
      </w:r>
      <w:r>
        <w:rPr>
          <w:rFonts w:ascii="仿宋_GB2312" w:hAnsi="仿宋_GB2312" w:eastAsia="仿宋_GB2312" w:cs="仿宋_GB2312"/>
          <w:color w:val="auto"/>
          <w:spacing w:val="0"/>
          <w:position w:val="0"/>
          <w:sz w:val="32"/>
          <w:shd w:val="clear" w:fill="auto"/>
        </w:rPr>
        <w:t>100%</w:t>
      </w:r>
      <w:r>
        <w:rPr>
          <w:rFonts w:ascii="宋体" w:hAnsi="宋体" w:eastAsia="宋体" w:cs="宋体"/>
          <w:color w:val="auto"/>
          <w:spacing w:val="0"/>
          <w:position w:val="0"/>
          <w:sz w:val="32"/>
          <w:shd w:val="clear" w:fill="auto"/>
        </w:rPr>
        <w:t>，比上年预算数增加</w:t>
      </w:r>
      <w:r>
        <w:rPr>
          <w:rFonts w:ascii="仿宋_GB2312" w:hAnsi="仿宋_GB2312" w:eastAsia="仿宋_GB2312" w:cs="仿宋_GB2312"/>
          <w:color w:val="auto"/>
          <w:spacing w:val="0"/>
          <w:position w:val="0"/>
          <w:sz w:val="32"/>
          <w:shd w:val="clear" w:fill="auto"/>
        </w:rPr>
        <w:t>413.24</w:t>
      </w:r>
      <w:r>
        <w:rPr>
          <w:rFonts w:ascii="宋体" w:hAnsi="宋体" w:eastAsia="宋体" w:cs="宋体"/>
          <w:color w:val="auto"/>
          <w:spacing w:val="0"/>
          <w:position w:val="0"/>
          <w:sz w:val="32"/>
          <w:shd w:val="clear" w:fill="auto"/>
        </w:rPr>
        <w:t>万元，主要原因是本年增加“灭火救援、防火监督检查工作经费”；</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政府性基金预算未安排。</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国有资本经营预算未安排。</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三、关于昌吉州消防救援支队2021年支出预算情况说明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年支出预算</w:t>
      </w:r>
      <w:r>
        <w:rPr>
          <w:rFonts w:ascii="仿宋_GB2312" w:hAnsi="仿宋_GB2312" w:eastAsia="仿宋_GB2312" w:cs="仿宋_GB2312"/>
          <w:color w:val="auto"/>
          <w:spacing w:val="0"/>
          <w:position w:val="0"/>
          <w:sz w:val="32"/>
          <w:shd w:val="clear" w:fill="auto"/>
        </w:rPr>
        <w:t>854.02</w:t>
      </w:r>
      <w:r>
        <w:rPr>
          <w:rFonts w:ascii="宋体" w:hAnsi="宋体" w:eastAsia="宋体" w:cs="宋体"/>
          <w:color w:val="auto"/>
          <w:spacing w:val="0"/>
          <w:position w:val="0"/>
          <w:sz w:val="32"/>
          <w:shd w:val="clear" w:fill="auto"/>
        </w:rPr>
        <w:t>万元，其中：</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b/>
          <w:color w:val="auto"/>
          <w:spacing w:val="0"/>
          <w:position w:val="0"/>
          <w:sz w:val="32"/>
          <w:shd w:val="clear" w:fill="auto"/>
        </w:rPr>
      </w:pPr>
      <w:r>
        <w:rPr>
          <w:rFonts w:ascii="宋体" w:hAnsi="宋体" w:eastAsia="宋体" w:cs="宋体"/>
          <w:color w:val="auto"/>
          <w:spacing w:val="0"/>
          <w:position w:val="0"/>
          <w:sz w:val="32"/>
          <w:shd w:val="clear" w:fill="auto"/>
        </w:rPr>
        <w:t>基本支出</w:t>
      </w:r>
      <w:r>
        <w:rPr>
          <w:rFonts w:ascii="仿宋_GB2312" w:hAnsi="仿宋_GB2312" w:eastAsia="仿宋_GB2312" w:cs="仿宋_GB2312"/>
          <w:color w:val="auto"/>
          <w:spacing w:val="0"/>
          <w:position w:val="0"/>
          <w:sz w:val="32"/>
          <w:shd w:val="clear" w:fill="auto"/>
        </w:rPr>
        <w:t>404.02</w:t>
      </w:r>
      <w:r>
        <w:rPr>
          <w:rFonts w:ascii="宋体" w:hAnsi="宋体" w:eastAsia="宋体" w:cs="宋体"/>
          <w:color w:val="auto"/>
          <w:spacing w:val="0"/>
          <w:position w:val="0"/>
          <w:sz w:val="32"/>
          <w:shd w:val="clear" w:fill="auto"/>
        </w:rPr>
        <w:t>万元，占</w:t>
      </w:r>
      <w:r>
        <w:rPr>
          <w:rFonts w:ascii="仿宋_GB2312" w:hAnsi="仿宋_GB2312" w:eastAsia="仿宋_GB2312" w:cs="仿宋_GB2312"/>
          <w:color w:val="auto"/>
          <w:spacing w:val="0"/>
          <w:position w:val="0"/>
          <w:sz w:val="32"/>
          <w:shd w:val="clear" w:fill="auto"/>
        </w:rPr>
        <w:t>47%</w:t>
      </w:r>
      <w:r>
        <w:rPr>
          <w:rFonts w:ascii="宋体" w:hAnsi="宋体" w:eastAsia="宋体" w:cs="宋体"/>
          <w:color w:val="auto"/>
          <w:spacing w:val="0"/>
          <w:position w:val="0"/>
          <w:sz w:val="32"/>
          <w:shd w:val="clear" w:fill="auto"/>
        </w:rPr>
        <w:t>，比上年预算数减少</w:t>
      </w:r>
      <w:r>
        <w:rPr>
          <w:rFonts w:ascii="仿宋_GB2312" w:hAnsi="仿宋_GB2312" w:eastAsia="仿宋_GB2312" w:cs="仿宋_GB2312"/>
          <w:color w:val="auto"/>
          <w:spacing w:val="0"/>
          <w:position w:val="0"/>
          <w:sz w:val="32"/>
          <w:shd w:val="clear" w:fill="auto"/>
        </w:rPr>
        <w:t>36.76</w:t>
      </w:r>
      <w:r>
        <w:rPr>
          <w:rFonts w:ascii="宋体" w:hAnsi="宋体" w:eastAsia="宋体" w:cs="宋体"/>
          <w:color w:val="auto"/>
          <w:spacing w:val="0"/>
          <w:position w:val="0"/>
          <w:sz w:val="32"/>
          <w:shd w:val="clear" w:fill="auto"/>
        </w:rPr>
        <w:t>万元，主要原因是减少</w:t>
      </w:r>
      <w:r>
        <w:rPr>
          <w:rFonts w:ascii="仿宋_GB2312" w:hAnsi="仿宋_GB2312" w:eastAsia="仿宋_GB2312" w:cs="仿宋_GB2312"/>
          <w:color w:val="auto"/>
          <w:spacing w:val="0"/>
          <w:position w:val="0"/>
          <w:sz w:val="32"/>
          <w:shd w:val="clear" w:fill="auto"/>
        </w:rPr>
        <w:t>4</w:t>
      </w:r>
      <w:r>
        <w:rPr>
          <w:rFonts w:ascii="宋体" w:hAnsi="宋体" w:eastAsia="宋体" w:cs="宋体"/>
          <w:color w:val="auto"/>
          <w:spacing w:val="0"/>
          <w:position w:val="0"/>
          <w:sz w:val="32"/>
          <w:shd w:val="clear" w:fill="auto"/>
        </w:rPr>
        <w:t>名事业编制文员。</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项目支出</w:t>
      </w:r>
      <w:r>
        <w:rPr>
          <w:rFonts w:ascii="仿宋_GB2312" w:hAnsi="仿宋_GB2312" w:eastAsia="仿宋_GB2312" w:cs="仿宋_GB2312"/>
          <w:color w:val="auto"/>
          <w:spacing w:val="0"/>
          <w:position w:val="0"/>
          <w:sz w:val="32"/>
          <w:shd w:val="clear" w:fill="auto"/>
        </w:rPr>
        <w:t>450</w:t>
      </w:r>
      <w:r>
        <w:rPr>
          <w:rFonts w:ascii="宋体" w:hAnsi="宋体" w:eastAsia="宋体" w:cs="宋体"/>
          <w:color w:val="auto"/>
          <w:spacing w:val="0"/>
          <w:position w:val="0"/>
          <w:sz w:val="32"/>
          <w:shd w:val="clear" w:fill="auto"/>
        </w:rPr>
        <w:t>万元，占</w:t>
      </w:r>
      <w:r>
        <w:rPr>
          <w:rFonts w:ascii="仿宋_GB2312" w:hAnsi="仿宋_GB2312" w:eastAsia="仿宋_GB2312" w:cs="仿宋_GB2312"/>
          <w:color w:val="auto"/>
          <w:spacing w:val="0"/>
          <w:position w:val="0"/>
          <w:sz w:val="32"/>
          <w:shd w:val="clear" w:fill="auto"/>
        </w:rPr>
        <w:t>53%</w:t>
      </w:r>
      <w:r>
        <w:rPr>
          <w:rFonts w:ascii="宋体" w:hAnsi="宋体" w:eastAsia="宋体" w:cs="宋体"/>
          <w:color w:val="auto"/>
          <w:spacing w:val="0"/>
          <w:position w:val="0"/>
          <w:sz w:val="32"/>
          <w:shd w:val="clear" w:fill="auto"/>
        </w:rPr>
        <w:t>，比上年预算数增加</w:t>
      </w:r>
      <w:r>
        <w:rPr>
          <w:rFonts w:ascii="仿宋_GB2312" w:hAnsi="仿宋_GB2312" w:eastAsia="仿宋_GB2312" w:cs="仿宋_GB2312"/>
          <w:color w:val="auto"/>
          <w:spacing w:val="0"/>
          <w:position w:val="0"/>
          <w:sz w:val="32"/>
          <w:shd w:val="clear" w:fill="auto"/>
        </w:rPr>
        <w:t>450</w:t>
      </w:r>
      <w:r>
        <w:rPr>
          <w:rFonts w:ascii="宋体" w:hAnsi="宋体" w:eastAsia="宋体" w:cs="宋体"/>
          <w:color w:val="auto"/>
          <w:spacing w:val="0"/>
          <w:position w:val="0"/>
          <w:sz w:val="32"/>
          <w:shd w:val="clear" w:fill="auto"/>
        </w:rPr>
        <w:t>万元，主要原因是增加“灭火救援、防火监督检查工作经费”。</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四、关于昌吉州消防救援支队2021年财政拨款收支预算情况的总体说明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年财政拨款收支总预算</w:t>
      </w:r>
      <w:r>
        <w:rPr>
          <w:rFonts w:ascii="仿宋_GB2312" w:hAnsi="仿宋_GB2312" w:eastAsia="仿宋_GB2312" w:cs="仿宋_GB2312"/>
          <w:color w:val="auto"/>
          <w:spacing w:val="0"/>
          <w:position w:val="0"/>
          <w:sz w:val="32"/>
          <w:shd w:val="clear" w:fill="auto"/>
        </w:rPr>
        <w:t>854.02</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16"/>
        <w:jc w:val="both"/>
        <w:textAlignment w:val="auto"/>
        <w:rPr>
          <w:rFonts w:ascii="仿宋_GB2312" w:hAnsi="仿宋_GB2312" w:eastAsia="仿宋_GB2312" w:cs="仿宋_GB2312"/>
          <w:color w:val="auto"/>
          <w:spacing w:val="-6"/>
          <w:position w:val="0"/>
          <w:sz w:val="32"/>
          <w:shd w:val="clear" w:fill="auto"/>
        </w:rPr>
      </w:pPr>
      <w:r>
        <w:rPr>
          <w:rFonts w:ascii="宋体" w:hAnsi="宋体" w:eastAsia="宋体" w:cs="宋体"/>
          <w:color w:val="auto"/>
          <w:spacing w:val="-6"/>
          <w:position w:val="0"/>
          <w:sz w:val="32"/>
          <w:shd w:val="clear" w:fill="auto"/>
        </w:rPr>
        <w:t>收入全部为一般公共预算拨款，无政府性基金预算和国有资本经营预算拨款。</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16"/>
        <w:jc w:val="both"/>
        <w:textAlignment w:val="auto"/>
        <w:rPr>
          <w:rFonts w:ascii="仿宋_GB2312" w:hAnsi="仿宋_GB2312" w:eastAsia="仿宋_GB2312" w:cs="仿宋_GB2312"/>
          <w:color w:val="auto"/>
          <w:spacing w:val="-6"/>
          <w:position w:val="0"/>
          <w:sz w:val="32"/>
          <w:shd w:val="clear" w:fill="auto"/>
        </w:rPr>
      </w:pPr>
      <w:r>
        <w:rPr>
          <w:rFonts w:ascii="宋体" w:hAnsi="宋体" w:eastAsia="宋体" w:cs="宋体"/>
          <w:color w:val="auto"/>
          <w:spacing w:val="-6"/>
          <w:position w:val="0"/>
          <w:sz w:val="32"/>
          <w:shd w:val="clear" w:fill="auto"/>
        </w:rPr>
        <w:t>收入预算包括：一般公共预算拨款</w:t>
      </w:r>
      <w:r>
        <w:rPr>
          <w:rFonts w:ascii="仿宋_GB2312" w:hAnsi="仿宋_GB2312" w:eastAsia="仿宋_GB2312" w:cs="仿宋_GB2312"/>
          <w:color w:val="auto"/>
          <w:spacing w:val="-6"/>
          <w:position w:val="0"/>
          <w:sz w:val="32"/>
          <w:shd w:val="clear" w:fill="auto"/>
        </w:rPr>
        <w:t>854.02</w:t>
      </w:r>
      <w:r>
        <w:rPr>
          <w:rFonts w:ascii="宋体" w:hAnsi="宋体" w:eastAsia="宋体" w:cs="宋体"/>
          <w:color w:val="auto"/>
          <w:spacing w:val="-6"/>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16"/>
        <w:jc w:val="both"/>
        <w:textAlignment w:val="auto"/>
        <w:rPr>
          <w:rFonts w:ascii="仿宋_GB2312" w:hAnsi="仿宋_GB2312" w:eastAsia="仿宋_GB2312" w:cs="仿宋_GB2312"/>
          <w:b/>
          <w:color w:val="auto"/>
          <w:spacing w:val="-6"/>
          <w:position w:val="0"/>
          <w:sz w:val="32"/>
          <w:shd w:val="clear" w:fill="auto"/>
        </w:rPr>
      </w:pPr>
      <w:r>
        <w:rPr>
          <w:rFonts w:ascii="宋体" w:hAnsi="宋体" w:eastAsia="宋体" w:cs="宋体"/>
          <w:color w:val="auto"/>
          <w:spacing w:val="-6"/>
          <w:position w:val="0"/>
          <w:sz w:val="32"/>
          <w:shd w:val="clear" w:fill="auto"/>
        </w:rPr>
        <w:t>一般公共预算支出包括：一般公共服务支出</w:t>
      </w:r>
      <w:r>
        <w:rPr>
          <w:rFonts w:ascii="仿宋_GB2312" w:hAnsi="仿宋_GB2312" w:eastAsia="仿宋_GB2312" w:cs="仿宋_GB2312"/>
          <w:color w:val="auto"/>
          <w:spacing w:val="-6"/>
          <w:position w:val="0"/>
          <w:sz w:val="32"/>
          <w:shd w:val="clear" w:fill="auto"/>
        </w:rPr>
        <w:t>854.02</w:t>
      </w:r>
      <w:r>
        <w:rPr>
          <w:rFonts w:ascii="宋体" w:hAnsi="宋体" w:eastAsia="宋体" w:cs="宋体"/>
          <w:color w:val="auto"/>
          <w:spacing w:val="-6"/>
          <w:position w:val="0"/>
          <w:sz w:val="32"/>
          <w:shd w:val="clear" w:fill="auto"/>
        </w:rPr>
        <w:t>万元，主要用于社会保障和就业支出、卫生健康支出、灾害防治及应急管理支出。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五、关于昌吉州消防救援支队2021年一般公共预算当年拨款情况说明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jc w:val="both"/>
        <w:textAlignment w:val="auto"/>
        <w:rPr>
          <w:rFonts w:ascii="楷体_GB2312" w:hAnsi="楷体_GB2312" w:eastAsia="楷体_GB2312" w:cs="楷体_GB2312"/>
          <w:b/>
          <w:color w:val="auto"/>
          <w:spacing w:val="0"/>
          <w:position w:val="0"/>
          <w:sz w:val="32"/>
          <w:shd w:val="clear" w:fill="auto"/>
        </w:rPr>
      </w:pPr>
      <w:r>
        <w:rPr>
          <w:rFonts w:ascii="宋体" w:hAnsi="宋体" w:eastAsia="宋体" w:cs="宋体"/>
          <w:b/>
          <w:color w:val="auto"/>
          <w:spacing w:val="0"/>
          <w:position w:val="0"/>
          <w:sz w:val="32"/>
          <w:shd w:val="clear" w:fill="auto"/>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年一般公共预算拨款合计</w:t>
      </w:r>
      <w:r>
        <w:rPr>
          <w:rFonts w:ascii="仿宋_GB2312" w:hAnsi="仿宋_GB2312" w:eastAsia="仿宋_GB2312" w:cs="仿宋_GB2312"/>
          <w:color w:val="auto"/>
          <w:spacing w:val="0"/>
          <w:position w:val="0"/>
          <w:sz w:val="32"/>
          <w:shd w:val="clear" w:fill="auto"/>
        </w:rPr>
        <w:t>854.02</w:t>
      </w:r>
      <w:r>
        <w:rPr>
          <w:rFonts w:ascii="宋体" w:hAnsi="宋体" w:eastAsia="宋体" w:cs="宋体"/>
          <w:color w:val="auto"/>
          <w:spacing w:val="0"/>
          <w:position w:val="0"/>
          <w:sz w:val="32"/>
          <w:shd w:val="clear" w:fill="auto"/>
        </w:rPr>
        <w:t>万元，其中：基本支出</w:t>
      </w:r>
      <w:r>
        <w:rPr>
          <w:rFonts w:ascii="仿宋_GB2312" w:hAnsi="仿宋_GB2312" w:eastAsia="仿宋_GB2312" w:cs="仿宋_GB2312"/>
          <w:color w:val="auto"/>
          <w:spacing w:val="0"/>
          <w:position w:val="0"/>
          <w:sz w:val="32"/>
          <w:shd w:val="clear" w:fill="auto"/>
        </w:rPr>
        <w:t>404.02</w:t>
      </w:r>
      <w:r>
        <w:rPr>
          <w:rFonts w:ascii="宋体" w:hAnsi="宋体" w:eastAsia="宋体" w:cs="宋体"/>
          <w:color w:val="auto"/>
          <w:spacing w:val="0"/>
          <w:position w:val="0"/>
          <w:sz w:val="32"/>
          <w:shd w:val="clear" w:fill="auto"/>
        </w:rPr>
        <w:t>万元，比上年预算数减少</w:t>
      </w:r>
      <w:r>
        <w:rPr>
          <w:rFonts w:ascii="仿宋_GB2312" w:hAnsi="仿宋_GB2312" w:eastAsia="仿宋_GB2312" w:cs="仿宋_GB2312"/>
          <w:color w:val="auto"/>
          <w:spacing w:val="0"/>
          <w:position w:val="0"/>
          <w:sz w:val="32"/>
          <w:shd w:val="clear" w:fill="auto"/>
        </w:rPr>
        <w:t>36.76</w:t>
      </w:r>
      <w:r>
        <w:rPr>
          <w:rFonts w:ascii="宋体" w:hAnsi="宋体" w:eastAsia="宋体" w:cs="宋体"/>
          <w:color w:val="auto"/>
          <w:spacing w:val="0"/>
          <w:position w:val="0"/>
          <w:sz w:val="32"/>
          <w:shd w:val="clear" w:fill="auto"/>
        </w:rPr>
        <w:t>万元，下降</w:t>
      </w:r>
      <w:r>
        <w:rPr>
          <w:rFonts w:ascii="仿宋_GB2312" w:hAnsi="仿宋_GB2312" w:eastAsia="仿宋_GB2312" w:cs="仿宋_GB2312"/>
          <w:color w:val="auto"/>
          <w:spacing w:val="0"/>
          <w:position w:val="0"/>
          <w:sz w:val="32"/>
          <w:shd w:val="clear" w:fill="auto"/>
        </w:rPr>
        <w:t>8%</w:t>
      </w:r>
      <w:r>
        <w:rPr>
          <w:rFonts w:ascii="宋体" w:hAnsi="宋体" w:eastAsia="宋体" w:cs="宋体"/>
          <w:color w:val="auto"/>
          <w:spacing w:val="0"/>
          <w:position w:val="0"/>
          <w:sz w:val="32"/>
          <w:shd w:val="clear" w:fill="auto"/>
        </w:rPr>
        <w:t>。主要原因是：减少</w:t>
      </w:r>
      <w:r>
        <w:rPr>
          <w:rFonts w:ascii="仿宋_GB2312" w:hAnsi="仿宋_GB2312" w:eastAsia="仿宋_GB2312" w:cs="仿宋_GB2312"/>
          <w:color w:val="auto"/>
          <w:spacing w:val="0"/>
          <w:position w:val="0"/>
          <w:sz w:val="32"/>
          <w:shd w:val="clear" w:fill="auto"/>
        </w:rPr>
        <w:t>4</w:t>
      </w:r>
      <w:r>
        <w:rPr>
          <w:rFonts w:ascii="宋体" w:hAnsi="宋体" w:eastAsia="宋体" w:cs="宋体"/>
          <w:color w:val="auto"/>
          <w:spacing w:val="0"/>
          <w:position w:val="0"/>
          <w:sz w:val="32"/>
          <w:shd w:val="clear" w:fill="auto"/>
        </w:rPr>
        <w:t>名事业编制文员。项目支出</w:t>
      </w:r>
      <w:r>
        <w:rPr>
          <w:rFonts w:ascii="仿宋_GB2312" w:hAnsi="仿宋_GB2312" w:eastAsia="仿宋_GB2312" w:cs="仿宋_GB2312"/>
          <w:color w:val="auto"/>
          <w:spacing w:val="0"/>
          <w:position w:val="0"/>
          <w:sz w:val="32"/>
          <w:shd w:val="clear" w:fill="auto"/>
        </w:rPr>
        <w:t>450</w:t>
      </w:r>
      <w:r>
        <w:rPr>
          <w:rFonts w:ascii="宋体" w:hAnsi="宋体" w:eastAsia="宋体" w:cs="宋体"/>
          <w:color w:val="auto"/>
          <w:spacing w:val="0"/>
          <w:position w:val="0"/>
          <w:sz w:val="32"/>
          <w:shd w:val="clear" w:fill="auto"/>
        </w:rPr>
        <w:t>万元，比上年预算数增加</w:t>
      </w:r>
      <w:r>
        <w:rPr>
          <w:rFonts w:ascii="仿宋_GB2312" w:hAnsi="仿宋_GB2312" w:eastAsia="仿宋_GB2312" w:cs="仿宋_GB2312"/>
          <w:color w:val="auto"/>
          <w:spacing w:val="0"/>
          <w:position w:val="0"/>
          <w:sz w:val="32"/>
          <w:shd w:val="clear" w:fill="auto"/>
        </w:rPr>
        <w:t>450</w:t>
      </w:r>
      <w:r>
        <w:rPr>
          <w:rFonts w:ascii="宋体" w:hAnsi="宋体" w:eastAsia="宋体" w:cs="宋体"/>
          <w:color w:val="auto"/>
          <w:spacing w:val="0"/>
          <w:position w:val="0"/>
          <w:sz w:val="32"/>
          <w:shd w:val="clear" w:fill="auto"/>
        </w:rPr>
        <w:t>万元，增长</w:t>
      </w:r>
      <w:r>
        <w:rPr>
          <w:rFonts w:ascii="仿宋_GB2312" w:hAnsi="仿宋_GB2312" w:eastAsia="仿宋_GB2312" w:cs="仿宋_GB2312"/>
          <w:color w:val="auto"/>
          <w:spacing w:val="0"/>
          <w:position w:val="0"/>
          <w:sz w:val="32"/>
          <w:shd w:val="clear" w:fill="auto"/>
        </w:rPr>
        <w:t>100%</w:t>
      </w:r>
      <w:r>
        <w:rPr>
          <w:rFonts w:ascii="宋体" w:hAnsi="宋体" w:eastAsia="宋体" w:cs="宋体"/>
          <w:color w:val="auto"/>
          <w:spacing w:val="0"/>
          <w:position w:val="0"/>
          <w:sz w:val="32"/>
          <w:shd w:val="clear" w:fill="auto"/>
        </w:rPr>
        <w:t>。主要原因是：增加“灭火救援、防火监督检查工作经费”。</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jc w:val="both"/>
        <w:textAlignment w:val="auto"/>
        <w:rPr>
          <w:rFonts w:ascii="楷体_GB2312" w:hAnsi="楷体_GB2312" w:eastAsia="楷体_GB2312" w:cs="楷体_GB2312"/>
          <w:b/>
          <w:color w:val="auto"/>
          <w:spacing w:val="0"/>
          <w:position w:val="0"/>
          <w:sz w:val="32"/>
          <w:shd w:val="clear" w:fill="auto"/>
        </w:rPr>
      </w:pPr>
      <w:r>
        <w:rPr>
          <w:rFonts w:ascii="宋体" w:hAnsi="宋体" w:eastAsia="宋体" w:cs="宋体"/>
          <w:b/>
          <w:color w:val="auto"/>
          <w:spacing w:val="0"/>
          <w:position w:val="0"/>
          <w:sz w:val="32"/>
          <w:shd w:val="clear" w:fill="auto"/>
        </w:rPr>
        <w:t>（二）一般公共预算当年拨款结构情况</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w:t>
      </w:r>
      <w:r>
        <w:rPr>
          <w:rFonts w:ascii="宋体" w:hAnsi="宋体" w:eastAsia="宋体" w:cs="宋体"/>
          <w:color w:val="auto"/>
          <w:spacing w:val="0"/>
          <w:position w:val="0"/>
          <w:sz w:val="32"/>
          <w:shd w:val="clear" w:fill="auto"/>
        </w:rPr>
        <w:t>一般公共服务支出</w:t>
      </w:r>
      <w:r>
        <w:rPr>
          <w:rFonts w:ascii="仿宋_GB2312" w:hAnsi="仿宋_GB2312" w:eastAsia="仿宋_GB2312" w:cs="仿宋_GB2312"/>
          <w:color w:val="auto"/>
          <w:spacing w:val="0"/>
          <w:position w:val="0"/>
          <w:sz w:val="32"/>
          <w:shd w:val="clear" w:fill="auto"/>
        </w:rPr>
        <w:t>854.02</w:t>
      </w:r>
      <w:r>
        <w:rPr>
          <w:rFonts w:ascii="宋体" w:hAnsi="宋体" w:eastAsia="宋体" w:cs="宋体"/>
          <w:color w:val="auto"/>
          <w:spacing w:val="0"/>
          <w:position w:val="0"/>
          <w:sz w:val="32"/>
          <w:shd w:val="clear" w:fill="auto"/>
        </w:rPr>
        <w:t>万元，占</w:t>
      </w:r>
      <w:r>
        <w:rPr>
          <w:rFonts w:ascii="仿宋_GB2312" w:hAnsi="仿宋_GB2312" w:eastAsia="仿宋_GB2312" w:cs="仿宋_GB2312"/>
          <w:color w:val="auto"/>
          <w:spacing w:val="0"/>
          <w:position w:val="0"/>
          <w:sz w:val="32"/>
          <w:shd w:val="clear" w:fill="auto"/>
        </w:rPr>
        <w:t>100%</w:t>
      </w:r>
      <w:r>
        <w:rPr>
          <w:rFonts w:ascii="宋体" w:hAnsi="宋体" w:eastAsia="宋体" w:cs="宋体"/>
          <w:color w:val="auto"/>
          <w:spacing w:val="0"/>
          <w:position w:val="0"/>
          <w:sz w:val="32"/>
          <w:shd w:val="clear" w:fill="auto"/>
        </w:rPr>
        <w:t>。</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b/>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w:t>
      </w:r>
      <w:r>
        <w:rPr>
          <w:rFonts w:ascii="宋体" w:hAnsi="宋体" w:eastAsia="宋体" w:cs="宋体"/>
          <w:color w:val="auto"/>
          <w:spacing w:val="-6"/>
          <w:position w:val="0"/>
          <w:sz w:val="32"/>
          <w:shd w:val="clear" w:fill="auto"/>
        </w:rPr>
        <w:t>一般公共服务支出</w:t>
      </w:r>
      <w:r>
        <w:rPr>
          <w:rFonts w:ascii="仿宋_GB2312" w:hAnsi="仿宋_GB2312" w:eastAsia="仿宋_GB2312" w:cs="仿宋_GB2312"/>
          <w:color w:val="auto"/>
          <w:spacing w:val="-6"/>
          <w:position w:val="0"/>
          <w:sz w:val="32"/>
          <w:shd w:val="clear" w:fill="auto"/>
        </w:rPr>
        <w:t>854.02</w:t>
      </w:r>
      <w:r>
        <w:rPr>
          <w:rFonts w:ascii="宋体" w:hAnsi="宋体" w:eastAsia="宋体" w:cs="宋体"/>
          <w:color w:val="auto"/>
          <w:spacing w:val="-6"/>
          <w:position w:val="0"/>
          <w:sz w:val="32"/>
          <w:shd w:val="clear" w:fill="auto"/>
        </w:rPr>
        <w:t>万元，主要用于消防应急救援</w:t>
      </w:r>
      <w:r>
        <w:rPr>
          <w:rFonts w:ascii="仿宋_GB2312" w:hAnsi="仿宋_GB2312" w:eastAsia="仿宋_GB2312" w:cs="仿宋_GB2312"/>
          <w:color w:val="auto"/>
          <w:spacing w:val="-6"/>
          <w:position w:val="0"/>
          <w:sz w:val="32"/>
          <w:shd w:val="clear" w:fill="auto"/>
        </w:rPr>
        <w:t>375.42</w:t>
      </w:r>
      <w:r>
        <w:rPr>
          <w:rFonts w:ascii="宋体" w:hAnsi="宋体" w:eastAsia="宋体" w:cs="宋体"/>
          <w:color w:val="auto"/>
          <w:spacing w:val="-6"/>
          <w:position w:val="0"/>
          <w:sz w:val="32"/>
          <w:shd w:val="clear" w:fill="auto"/>
        </w:rPr>
        <w:t>万元、其他消防事务支出</w:t>
      </w:r>
      <w:r>
        <w:rPr>
          <w:rFonts w:ascii="仿宋_GB2312" w:hAnsi="仿宋_GB2312" w:eastAsia="仿宋_GB2312" w:cs="仿宋_GB2312"/>
          <w:color w:val="auto"/>
          <w:spacing w:val="-6"/>
          <w:position w:val="0"/>
          <w:sz w:val="32"/>
          <w:shd w:val="clear" w:fill="auto"/>
        </w:rPr>
        <w:t>450</w:t>
      </w:r>
      <w:r>
        <w:rPr>
          <w:rFonts w:ascii="宋体" w:hAnsi="宋体" w:eastAsia="宋体" w:cs="宋体"/>
          <w:color w:val="auto"/>
          <w:spacing w:val="-6"/>
          <w:position w:val="0"/>
          <w:sz w:val="32"/>
          <w:shd w:val="clear" w:fill="auto"/>
        </w:rPr>
        <w:t>万元、机关事业单位基本养老保险缴费支出</w:t>
      </w:r>
      <w:r>
        <w:rPr>
          <w:rFonts w:ascii="仿宋_GB2312" w:hAnsi="仿宋_GB2312" w:eastAsia="仿宋_GB2312" w:cs="仿宋_GB2312"/>
          <w:color w:val="auto"/>
          <w:spacing w:val="-6"/>
          <w:position w:val="0"/>
          <w:sz w:val="32"/>
          <w:shd w:val="clear" w:fill="auto"/>
        </w:rPr>
        <w:t>15.82</w:t>
      </w:r>
      <w:r>
        <w:rPr>
          <w:rFonts w:ascii="宋体" w:hAnsi="宋体" w:eastAsia="宋体" w:cs="宋体"/>
          <w:color w:val="auto"/>
          <w:spacing w:val="-6"/>
          <w:position w:val="0"/>
          <w:sz w:val="32"/>
          <w:shd w:val="clear" w:fill="auto"/>
        </w:rPr>
        <w:t>万元、行政单位医疗</w:t>
      </w:r>
      <w:r>
        <w:rPr>
          <w:rFonts w:ascii="仿宋_GB2312" w:hAnsi="仿宋_GB2312" w:eastAsia="仿宋_GB2312" w:cs="仿宋_GB2312"/>
          <w:color w:val="auto"/>
          <w:spacing w:val="-6"/>
          <w:position w:val="0"/>
          <w:sz w:val="32"/>
          <w:shd w:val="clear" w:fill="auto"/>
        </w:rPr>
        <w:t>9.39</w:t>
      </w:r>
      <w:r>
        <w:rPr>
          <w:rFonts w:ascii="宋体" w:hAnsi="宋体" w:eastAsia="宋体" w:cs="宋体"/>
          <w:color w:val="auto"/>
          <w:spacing w:val="-6"/>
          <w:position w:val="0"/>
          <w:sz w:val="32"/>
          <w:shd w:val="clear" w:fill="auto"/>
        </w:rPr>
        <w:t>万元、公务员医疗补助</w:t>
      </w:r>
      <w:r>
        <w:rPr>
          <w:rFonts w:ascii="仿宋_GB2312" w:hAnsi="仿宋_GB2312" w:eastAsia="仿宋_GB2312" w:cs="仿宋_GB2312"/>
          <w:color w:val="auto"/>
          <w:spacing w:val="-6"/>
          <w:position w:val="0"/>
          <w:sz w:val="32"/>
          <w:shd w:val="clear" w:fill="auto"/>
        </w:rPr>
        <w:t>2.97</w:t>
      </w:r>
      <w:r>
        <w:rPr>
          <w:rFonts w:ascii="宋体" w:hAnsi="宋体" w:eastAsia="宋体" w:cs="宋体"/>
          <w:color w:val="auto"/>
          <w:spacing w:val="-6"/>
          <w:position w:val="0"/>
          <w:sz w:val="32"/>
          <w:shd w:val="clear" w:fill="auto"/>
        </w:rPr>
        <w:t>万元、其他行政事业单位医疗支出</w:t>
      </w:r>
      <w:r>
        <w:rPr>
          <w:rFonts w:ascii="仿宋_GB2312" w:hAnsi="仿宋_GB2312" w:eastAsia="仿宋_GB2312" w:cs="仿宋_GB2312"/>
          <w:color w:val="auto"/>
          <w:spacing w:val="-6"/>
          <w:position w:val="0"/>
          <w:sz w:val="32"/>
          <w:shd w:val="clear" w:fill="auto"/>
        </w:rPr>
        <w:t>0.42</w:t>
      </w:r>
      <w:r>
        <w:rPr>
          <w:rFonts w:ascii="宋体" w:hAnsi="宋体" w:eastAsia="宋体" w:cs="宋体"/>
          <w:color w:val="auto"/>
          <w:spacing w:val="-6"/>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jc w:val="both"/>
        <w:textAlignment w:val="auto"/>
        <w:rPr>
          <w:rFonts w:ascii="楷体_GB2312" w:hAnsi="楷体_GB2312" w:eastAsia="楷体_GB2312" w:cs="楷体_GB2312"/>
          <w:b/>
          <w:color w:val="auto"/>
          <w:spacing w:val="0"/>
          <w:position w:val="0"/>
          <w:sz w:val="32"/>
          <w:shd w:val="clear" w:fill="auto"/>
        </w:rPr>
      </w:pPr>
      <w:r>
        <w:rPr>
          <w:rFonts w:ascii="宋体" w:hAnsi="宋体" w:eastAsia="宋体" w:cs="宋体"/>
          <w:b/>
          <w:color w:val="auto"/>
          <w:spacing w:val="0"/>
          <w:position w:val="0"/>
          <w:sz w:val="32"/>
          <w:shd w:val="clear" w:fill="auto"/>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w:t>
      </w:r>
      <w:r>
        <w:rPr>
          <w:rFonts w:ascii="宋体" w:hAnsi="宋体" w:eastAsia="宋体" w:cs="宋体"/>
          <w:color w:val="auto"/>
          <w:spacing w:val="0"/>
          <w:position w:val="0"/>
          <w:sz w:val="32"/>
          <w:shd w:val="clear" w:fill="auto"/>
        </w:rPr>
        <w:t>一般公共服务（类）财政事务（款）行政运行（项）</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年预算数为</w:t>
      </w:r>
      <w:r>
        <w:rPr>
          <w:rFonts w:ascii="仿宋_GB2312" w:hAnsi="仿宋_GB2312" w:eastAsia="仿宋_GB2312" w:cs="仿宋_GB2312"/>
          <w:color w:val="auto"/>
          <w:spacing w:val="0"/>
          <w:position w:val="0"/>
          <w:sz w:val="32"/>
          <w:shd w:val="clear" w:fill="auto"/>
        </w:rPr>
        <w:t>854.02</w:t>
      </w:r>
      <w:r>
        <w:rPr>
          <w:rFonts w:ascii="宋体" w:hAnsi="宋体" w:eastAsia="宋体" w:cs="宋体"/>
          <w:color w:val="auto"/>
          <w:spacing w:val="0"/>
          <w:position w:val="0"/>
          <w:sz w:val="32"/>
          <w:shd w:val="clear" w:fill="auto"/>
        </w:rPr>
        <w:t>万元，比上年预算数增加</w:t>
      </w:r>
      <w:r>
        <w:rPr>
          <w:rFonts w:ascii="仿宋_GB2312" w:hAnsi="仿宋_GB2312" w:eastAsia="仿宋_GB2312" w:cs="仿宋_GB2312"/>
          <w:color w:val="auto"/>
          <w:spacing w:val="0"/>
          <w:position w:val="0"/>
          <w:sz w:val="32"/>
          <w:shd w:val="clear" w:fill="auto"/>
        </w:rPr>
        <w:t>413.24</w:t>
      </w:r>
      <w:r>
        <w:rPr>
          <w:rFonts w:ascii="宋体" w:hAnsi="宋体" w:eastAsia="宋体" w:cs="宋体"/>
          <w:color w:val="auto"/>
          <w:spacing w:val="0"/>
          <w:position w:val="0"/>
          <w:sz w:val="32"/>
          <w:shd w:val="clear" w:fill="auto"/>
        </w:rPr>
        <w:t>万元，增长</w:t>
      </w:r>
      <w:r>
        <w:rPr>
          <w:rFonts w:ascii="仿宋_GB2312" w:hAnsi="仿宋_GB2312" w:eastAsia="仿宋_GB2312" w:cs="仿宋_GB2312"/>
          <w:color w:val="auto"/>
          <w:spacing w:val="0"/>
          <w:position w:val="0"/>
          <w:sz w:val="32"/>
          <w:shd w:val="clear" w:fill="auto"/>
        </w:rPr>
        <w:t>94%</w:t>
      </w:r>
      <w:r>
        <w:rPr>
          <w:rFonts w:ascii="宋体" w:hAnsi="宋体" w:eastAsia="宋体" w:cs="宋体"/>
          <w:color w:val="auto"/>
          <w:spacing w:val="0"/>
          <w:position w:val="0"/>
          <w:sz w:val="32"/>
          <w:shd w:val="clear" w:fill="auto"/>
        </w:rPr>
        <w:t>，主要原因是本年增加“灭火救援、防火监督检查工作经费”。</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r>
        <w:rPr>
          <w:rFonts w:ascii="宋体" w:hAnsi="宋体" w:eastAsia="宋体" w:cs="宋体"/>
          <w:color w:val="auto"/>
          <w:spacing w:val="0"/>
          <w:position w:val="0"/>
          <w:sz w:val="32"/>
          <w:shd w:val="clear" w:fill="auto"/>
        </w:rPr>
        <w:t>2.一般公共服务（类）财政事务（款）行政运行（项）预算数为854.02万元，主要用于消防应急救援375.42万元、其他消防事务支出450万元、机关事业单位基本养老保险缴费支出15.82万元、行政单位医疗9.39万 元、公务员医疗补助2.97万元、其他行政事业单位医疗支出0.42万元。比上年预算增加413.24万元，增长93.75%，主要原因是：本年度增加消防事务支出450万元。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六、关于昌吉州消防救援支队2021年一般公共预算基本支出情况说明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年一般公共预算基本支出</w:t>
      </w:r>
      <w:r>
        <w:rPr>
          <w:rFonts w:ascii="仿宋_GB2312" w:hAnsi="仿宋_GB2312" w:eastAsia="仿宋_GB2312" w:cs="仿宋_GB2312"/>
          <w:color w:val="auto"/>
          <w:spacing w:val="0"/>
          <w:position w:val="0"/>
          <w:sz w:val="32"/>
          <w:shd w:val="clear" w:fill="auto"/>
        </w:rPr>
        <w:t>854.02</w:t>
      </w:r>
      <w:r>
        <w:rPr>
          <w:rFonts w:ascii="宋体" w:hAnsi="宋体" w:eastAsia="宋体" w:cs="宋体"/>
          <w:color w:val="auto"/>
          <w:spacing w:val="0"/>
          <w:position w:val="0"/>
          <w:sz w:val="32"/>
          <w:shd w:val="clear" w:fill="auto"/>
        </w:rPr>
        <w:t>万元，其中：</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人员经费</w:t>
      </w:r>
      <w:r>
        <w:rPr>
          <w:rFonts w:ascii="仿宋_GB2312" w:hAnsi="仿宋_GB2312" w:eastAsia="仿宋_GB2312" w:cs="仿宋_GB2312"/>
          <w:color w:val="auto"/>
          <w:spacing w:val="0"/>
          <w:position w:val="0"/>
          <w:sz w:val="32"/>
          <w:shd w:val="clear" w:fill="auto"/>
        </w:rPr>
        <w:t>298.89</w:t>
      </w:r>
      <w:r>
        <w:rPr>
          <w:rFonts w:ascii="宋体" w:hAnsi="宋体" w:eastAsia="宋体" w:cs="宋体"/>
          <w:color w:val="auto"/>
          <w:spacing w:val="0"/>
          <w:position w:val="0"/>
          <w:sz w:val="32"/>
          <w:shd w:val="clear" w:fill="auto"/>
        </w:rPr>
        <w:t>万元，主要包括：基本工资、津贴补贴、奖金、伙食补助费、绩效工资、机关事业单位基本养老保险缴费、职工基本医疗保险缴费、公务员医疗补助缴费、其他社会保障缴费、住房公积金、其他工资福利支出、其他对个人和家庭的补助等。</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公用经费</w:t>
      </w:r>
      <w:r>
        <w:rPr>
          <w:rFonts w:ascii="仿宋_GB2312" w:hAnsi="仿宋_GB2312" w:eastAsia="仿宋_GB2312" w:cs="仿宋_GB2312"/>
          <w:color w:val="auto"/>
          <w:spacing w:val="0"/>
          <w:position w:val="0"/>
          <w:sz w:val="32"/>
          <w:shd w:val="clear" w:fill="auto"/>
        </w:rPr>
        <w:t>555.13</w:t>
      </w:r>
      <w:r>
        <w:rPr>
          <w:rFonts w:ascii="宋体" w:hAnsi="宋体" w:eastAsia="宋体" w:cs="宋体"/>
          <w:color w:val="auto"/>
          <w:spacing w:val="0"/>
          <w:position w:val="0"/>
          <w:sz w:val="32"/>
          <w:shd w:val="clear" w:fill="auto"/>
        </w:rPr>
        <w:t>万元，主要包括：办公费、其他商品和服务支出。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七、关于昌吉州消防救援支队2021年一般公共预算项目支出情况说明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jc w:val="both"/>
        <w:textAlignment w:val="auto"/>
        <w:rPr>
          <w:rFonts w:ascii="仿宋_GB2312" w:hAnsi="仿宋_GB2312" w:eastAsia="仿宋_GB2312" w:cs="仿宋_GB2312"/>
          <w:b/>
          <w:color w:val="auto"/>
          <w:spacing w:val="0"/>
          <w:position w:val="0"/>
          <w:sz w:val="32"/>
          <w:shd w:val="clear" w:fill="auto"/>
        </w:rPr>
      </w:pPr>
      <w:r>
        <w:rPr>
          <w:rFonts w:ascii="宋体" w:hAnsi="宋体" w:eastAsia="宋体" w:cs="宋体"/>
          <w:b/>
          <w:color w:val="auto"/>
          <w:spacing w:val="0"/>
          <w:position w:val="0"/>
          <w:sz w:val="32"/>
          <w:shd w:val="clear" w:fill="auto"/>
        </w:rPr>
        <w:t>情况一：</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项目名称：灭火救援、防火监督检查工作经费</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设立的政策依据：根据财经领导小组会议决定</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预算安排规模：开展各类消防监督检查、火灾扑救、抢险救援及各类后勤保障工作成本</w:t>
      </w:r>
      <w:r>
        <w:rPr>
          <w:rFonts w:ascii="仿宋_GB2312" w:hAnsi="仿宋_GB2312" w:eastAsia="仿宋_GB2312" w:cs="仿宋_GB2312"/>
          <w:color w:val="auto"/>
          <w:spacing w:val="0"/>
          <w:position w:val="0"/>
          <w:sz w:val="32"/>
          <w:shd w:val="clear" w:fill="auto"/>
        </w:rPr>
        <w:t>450</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项目承担单位：昌吉州消防救援支队</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资金分配情况：财政拨款</w:t>
      </w:r>
      <w:r>
        <w:rPr>
          <w:rFonts w:ascii="仿宋_GB2312" w:hAnsi="仿宋_GB2312" w:eastAsia="仿宋_GB2312" w:cs="仿宋_GB2312"/>
          <w:color w:val="auto"/>
          <w:spacing w:val="0"/>
          <w:position w:val="0"/>
          <w:sz w:val="32"/>
          <w:shd w:val="clear" w:fill="auto"/>
        </w:rPr>
        <w:t>450</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资金执行时间：</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w:t>
      </w:r>
      <w:r>
        <w:rPr>
          <w:rFonts w:ascii="仿宋_GB2312" w:hAnsi="仿宋_GB2312" w:eastAsia="仿宋_GB2312" w:cs="仿宋_GB2312"/>
          <w:color w:val="auto"/>
          <w:spacing w:val="0"/>
          <w:position w:val="0"/>
          <w:sz w:val="32"/>
          <w:shd w:val="clear" w:fill="auto"/>
        </w:rPr>
        <w:t>1</w:t>
      </w:r>
      <w:r>
        <w:rPr>
          <w:rFonts w:ascii="宋体" w:hAnsi="宋体" w:eastAsia="宋体" w:cs="宋体"/>
          <w:color w:val="auto"/>
          <w:spacing w:val="0"/>
          <w:position w:val="0"/>
          <w:sz w:val="32"/>
          <w:shd w:val="clear" w:fill="auto"/>
        </w:rPr>
        <w:t>月</w:t>
      </w:r>
      <w:r>
        <w:rPr>
          <w:rFonts w:ascii="仿宋_GB2312" w:hAnsi="仿宋_GB2312" w:eastAsia="仿宋_GB2312" w:cs="仿宋_GB2312"/>
          <w:color w:val="auto"/>
          <w:spacing w:val="0"/>
          <w:position w:val="0"/>
          <w:sz w:val="32"/>
          <w:shd w:val="clear" w:fill="auto"/>
        </w:rPr>
        <w:t>1</w:t>
      </w:r>
      <w:r>
        <w:rPr>
          <w:rFonts w:ascii="宋体" w:hAnsi="宋体" w:eastAsia="宋体" w:cs="宋体"/>
          <w:color w:val="auto"/>
          <w:spacing w:val="0"/>
          <w:position w:val="0"/>
          <w:sz w:val="32"/>
          <w:shd w:val="clear" w:fill="auto"/>
        </w:rPr>
        <w:t>日</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w:t>
      </w:r>
      <w:r>
        <w:rPr>
          <w:rFonts w:ascii="仿宋_GB2312" w:hAnsi="仿宋_GB2312" w:eastAsia="仿宋_GB2312" w:cs="仿宋_GB2312"/>
          <w:color w:val="auto"/>
          <w:spacing w:val="0"/>
          <w:position w:val="0"/>
          <w:sz w:val="32"/>
          <w:shd w:val="clear" w:fill="auto"/>
        </w:rPr>
        <w:t>12</w:t>
      </w:r>
      <w:r>
        <w:rPr>
          <w:rFonts w:ascii="宋体" w:hAnsi="宋体" w:eastAsia="宋体" w:cs="宋体"/>
          <w:color w:val="auto"/>
          <w:spacing w:val="0"/>
          <w:position w:val="0"/>
          <w:sz w:val="32"/>
          <w:shd w:val="clear" w:fill="auto"/>
        </w:rPr>
        <w:t>月</w:t>
      </w:r>
      <w:r>
        <w:rPr>
          <w:rFonts w:ascii="仿宋_GB2312" w:hAnsi="仿宋_GB2312" w:eastAsia="仿宋_GB2312" w:cs="仿宋_GB2312"/>
          <w:color w:val="auto"/>
          <w:spacing w:val="0"/>
          <w:position w:val="0"/>
          <w:sz w:val="32"/>
          <w:shd w:val="clear" w:fill="auto"/>
        </w:rPr>
        <w:t>31</w:t>
      </w:r>
      <w:r>
        <w:rPr>
          <w:rFonts w:ascii="宋体" w:hAnsi="宋体" w:eastAsia="宋体" w:cs="宋体"/>
          <w:color w:val="auto"/>
          <w:spacing w:val="0"/>
          <w:position w:val="0"/>
          <w:sz w:val="32"/>
          <w:shd w:val="clear" w:fill="auto"/>
        </w:rPr>
        <w:t>日</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八、关于昌吉州消防救援支队2021年一般公共预算“三公”经费预算情况说明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年一般公共预算“三公”经费数为</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万元，其中：因公出国（境）费</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万元，公务用车购置</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万元，公务用车运行费</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万元，公务接待费</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一般公共预算“三公”经费比上年无增减变化，其中：因公出国（境）费比上年无增减变化，主要原因是我单位严格执行中央八项规定和自治区十条规定，年初无因公出国（境）费预算；公务用车运行费比上年无增减变化，主要原因是我单位严格执行中央八项规定和自治区十条规定，年初无公务用车运行费预算；公务接待费比上年无增减变化，主要原因是我单位严格执行中央八项规定和自治区十条规定，年初无公务接待费预算。</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九、关于昌吉州消防救援支队2021年政府性基金预算拨款情况说明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昌吉州消防救援支队</w:t>
      </w: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年没有使用政府性基金预算拨款安排的支出，政府性基金预算支出情况表为空表。</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十、其他重要事项的情况说明</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jc w:val="both"/>
        <w:textAlignment w:val="auto"/>
        <w:rPr>
          <w:rFonts w:ascii="楷体_GB2312" w:hAnsi="楷体_GB2312" w:eastAsia="楷体_GB2312" w:cs="楷体_GB2312"/>
          <w:b/>
          <w:color w:val="auto"/>
          <w:spacing w:val="0"/>
          <w:position w:val="0"/>
          <w:sz w:val="32"/>
          <w:shd w:val="clear" w:fill="auto"/>
        </w:rPr>
      </w:pPr>
      <w:r>
        <w:rPr>
          <w:rFonts w:ascii="宋体" w:hAnsi="宋体" w:eastAsia="宋体" w:cs="宋体"/>
          <w:b/>
          <w:color w:val="auto"/>
          <w:spacing w:val="0"/>
          <w:position w:val="0"/>
          <w:sz w:val="32"/>
          <w:shd w:val="clear" w:fill="auto"/>
        </w:rPr>
        <w:t>（一）机关运行经费情况</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年，昌吉州消防救援支队的机关运行经费财政拨款预算</w:t>
      </w:r>
      <w:r>
        <w:rPr>
          <w:rFonts w:ascii="仿宋_GB2312" w:hAnsi="仿宋_GB2312" w:eastAsia="仿宋_GB2312" w:cs="仿宋_GB2312"/>
          <w:color w:val="auto"/>
          <w:spacing w:val="0"/>
          <w:position w:val="0"/>
          <w:sz w:val="32"/>
          <w:shd w:val="clear" w:fill="auto"/>
        </w:rPr>
        <w:t>153.13</w:t>
      </w:r>
      <w:r>
        <w:rPr>
          <w:rFonts w:ascii="宋体" w:hAnsi="宋体" w:eastAsia="宋体" w:cs="宋体"/>
          <w:color w:val="auto"/>
          <w:spacing w:val="0"/>
          <w:position w:val="0"/>
          <w:sz w:val="32"/>
          <w:shd w:val="clear" w:fill="auto"/>
        </w:rPr>
        <w:t>万元，比上年预算数减少</w:t>
      </w:r>
      <w:r>
        <w:rPr>
          <w:rFonts w:ascii="仿宋_GB2312" w:hAnsi="仿宋_GB2312" w:eastAsia="仿宋_GB2312" w:cs="仿宋_GB2312"/>
          <w:color w:val="auto"/>
          <w:spacing w:val="0"/>
          <w:position w:val="0"/>
          <w:sz w:val="32"/>
          <w:shd w:val="clear" w:fill="auto"/>
        </w:rPr>
        <w:t>16.17</w:t>
      </w:r>
      <w:r>
        <w:rPr>
          <w:rFonts w:ascii="宋体" w:hAnsi="宋体" w:eastAsia="宋体" w:cs="宋体"/>
          <w:color w:val="auto"/>
          <w:spacing w:val="0"/>
          <w:position w:val="0"/>
          <w:sz w:val="32"/>
          <w:shd w:val="clear" w:fill="auto"/>
        </w:rPr>
        <w:t>万元，下降</w:t>
      </w:r>
      <w:r>
        <w:rPr>
          <w:rFonts w:ascii="仿宋_GB2312" w:hAnsi="仿宋_GB2312" w:eastAsia="仿宋_GB2312" w:cs="仿宋_GB2312"/>
          <w:color w:val="auto"/>
          <w:spacing w:val="0"/>
          <w:position w:val="0"/>
          <w:sz w:val="32"/>
          <w:shd w:val="clear" w:fill="auto"/>
        </w:rPr>
        <w:t>9.55%</w:t>
      </w:r>
      <w:r>
        <w:rPr>
          <w:rFonts w:ascii="宋体" w:hAnsi="宋体" w:eastAsia="宋体" w:cs="宋体"/>
          <w:color w:val="auto"/>
          <w:spacing w:val="0"/>
          <w:position w:val="0"/>
          <w:sz w:val="32"/>
          <w:shd w:val="clear" w:fill="auto"/>
        </w:rPr>
        <w:t>。主要原因是减少</w:t>
      </w:r>
      <w:r>
        <w:rPr>
          <w:rFonts w:ascii="仿宋_GB2312" w:hAnsi="仿宋_GB2312" w:eastAsia="仿宋_GB2312" w:cs="仿宋_GB2312"/>
          <w:color w:val="auto"/>
          <w:spacing w:val="0"/>
          <w:position w:val="0"/>
          <w:sz w:val="32"/>
          <w:shd w:val="clear" w:fill="auto"/>
        </w:rPr>
        <w:t>4</w:t>
      </w:r>
      <w:r>
        <w:rPr>
          <w:rFonts w:ascii="宋体" w:hAnsi="宋体" w:eastAsia="宋体" w:cs="宋体"/>
          <w:color w:val="auto"/>
          <w:spacing w:val="0"/>
          <w:position w:val="0"/>
          <w:sz w:val="32"/>
          <w:shd w:val="clear" w:fill="auto"/>
        </w:rPr>
        <w:t>名事业编制文员。</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jc w:val="both"/>
        <w:textAlignment w:val="auto"/>
        <w:rPr>
          <w:rFonts w:ascii="楷体_GB2312" w:hAnsi="楷体_GB2312" w:eastAsia="楷体_GB2312" w:cs="楷体_GB2312"/>
          <w:b/>
          <w:color w:val="auto"/>
          <w:spacing w:val="0"/>
          <w:position w:val="0"/>
          <w:sz w:val="32"/>
          <w:shd w:val="clear" w:fill="auto"/>
        </w:rPr>
      </w:pPr>
      <w:r>
        <w:rPr>
          <w:rFonts w:ascii="宋体" w:hAnsi="宋体" w:eastAsia="宋体" w:cs="宋体"/>
          <w:b/>
          <w:color w:val="auto"/>
          <w:spacing w:val="0"/>
          <w:position w:val="0"/>
          <w:sz w:val="32"/>
          <w:shd w:val="clear" w:fill="auto"/>
        </w:rPr>
        <w:t>（二）政府采购情况</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年，昌吉州消防救援支队政府采购预算</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万元，其中：政府采购货物预算</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万元，政府采购工程预算</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万元，政府采购服务预算</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年度本部门（单位）面向中小企业预留政府采购项目预算金额</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万元，其中：面向小微企业预留政府采购项目预算金额</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jc w:val="both"/>
        <w:textAlignment w:val="auto"/>
        <w:rPr>
          <w:rFonts w:ascii="楷体_GB2312" w:hAnsi="楷体_GB2312" w:eastAsia="楷体_GB2312" w:cs="楷体_GB2312"/>
          <w:b/>
          <w:color w:val="auto"/>
          <w:spacing w:val="0"/>
          <w:position w:val="0"/>
          <w:sz w:val="32"/>
          <w:shd w:val="clear" w:fill="auto"/>
        </w:rPr>
      </w:pPr>
      <w:r>
        <w:rPr>
          <w:rFonts w:ascii="宋体" w:hAnsi="宋体" w:eastAsia="宋体" w:cs="宋体"/>
          <w:b/>
          <w:color w:val="auto"/>
          <w:spacing w:val="0"/>
          <w:position w:val="0"/>
          <w:sz w:val="32"/>
          <w:shd w:val="clear" w:fill="auto"/>
        </w:rPr>
        <w:t>（三）国有资产占用使用情况</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截至</w:t>
      </w:r>
      <w:r>
        <w:rPr>
          <w:rFonts w:ascii="仿宋_GB2312" w:hAnsi="仿宋_GB2312" w:eastAsia="仿宋_GB2312" w:cs="仿宋_GB2312"/>
          <w:color w:val="auto"/>
          <w:spacing w:val="0"/>
          <w:position w:val="0"/>
          <w:sz w:val="32"/>
          <w:shd w:val="clear" w:fill="auto"/>
        </w:rPr>
        <w:t>2020</w:t>
      </w:r>
      <w:r>
        <w:rPr>
          <w:rFonts w:ascii="宋体" w:hAnsi="宋体" w:eastAsia="宋体" w:cs="宋体"/>
          <w:color w:val="auto"/>
          <w:spacing w:val="0"/>
          <w:position w:val="0"/>
          <w:sz w:val="32"/>
          <w:shd w:val="clear" w:fill="auto"/>
        </w:rPr>
        <w:t>年底，昌吉州消防救援支队占用使用国有资产总体情况为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1.</w:t>
      </w:r>
      <w:r>
        <w:rPr>
          <w:rFonts w:ascii="宋体" w:hAnsi="宋体" w:eastAsia="宋体" w:cs="宋体"/>
          <w:color w:val="auto"/>
          <w:spacing w:val="0"/>
          <w:position w:val="0"/>
          <w:sz w:val="32"/>
          <w:shd w:val="clear" w:fill="auto"/>
        </w:rPr>
        <w:t>房屋</w:t>
      </w:r>
      <w:r>
        <w:rPr>
          <w:rFonts w:ascii="仿宋_GB2312" w:hAnsi="仿宋_GB2312" w:eastAsia="仿宋_GB2312" w:cs="仿宋_GB2312"/>
          <w:color w:val="auto"/>
          <w:spacing w:val="0"/>
          <w:position w:val="0"/>
          <w:sz w:val="32"/>
          <w:shd w:val="clear" w:fill="auto"/>
        </w:rPr>
        <w:t>5730.62</w:t>
      </w:r>
      <w:r>
        <w:rPr>
          <w:rFonts w:ascii="宋体" w:hAnsi="宋体" w:eastAsia="宋体" w:cs="宋体"/>
          <w:color w:val="auto"/>
          <w:spacing w:val="0"/>
          <w:position w:val="0"/>
          <w:sz w:val="32"/>
          <w:shd w:val="clear" w:fill="auto"/>
        </w:rPr>
        <w:t>平方米，价值</w:t>
      </w:r>
      <w:r>
        <w:rPr>
          <w:rFonts w:ascii="仿宋_GB2312" w:hAnsi="仿宋_GB2312" w:eastAsia="仿宋_GB2312" w:cs="仿宋_GB2312"/>
          <w:color w:val="auto"/>
          <w:spacing w:val="0"/>
          <w:position w:val="0"/>
          <w:sz w:val="32"/>
          <w:shd w:val="clear" w:fill="auto"/>
        </w:rPr>
        <w:t>2644.21</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w:t>
      </w:r>
      <w:r>
        <w:rPr>
          <w:rFonts w:ascii="宋体" w:hAnsi="宋体" w:eastAsia="宋体" w:cs="宋体"/>
          <w:color w:val="auto"/>
          <w:spacing w:val="0"/>
          <w:position w:val="0"/>
          <w:sz w:val="32"/>
          <w:shd w:val="clear" w:fill="auto"/>
        </w:rPr>
        <w:t>车辆</w:t>
      </w:r>
      <w:r>
        <w:rPr>
          <w:rFonts w:ascii="仿宋_GB2312" w:hAnsi="仿宋_GB2312" w:eastAsia="仿宋_GB2312" w:cs="仿宋_GB2312"/>
          <w:color w:val="auto"/>
          <w:spacing w:val="0"/>
          <w:position w:val="0"/>
          <w:sz w:val="32"/>
          <w:shd w:val="clear" w:fill="auto"/>
        </w:rPr>
        <w:t>48</w:t>
      </w:r>
      <w:r>
        <w:rPr>
          <w:rFonts w:ascii="宋体" w:hAnsi="宋体" w:eastAsia="宋体" w:cs="宋体"/>
          <w:color w:val="auto"/>
          <w:spacing w:val="0"/>
          <w:position w:val="0"/>
          <w:sz w:val="32"/>
          <w:shd w:val="clear" w:fill="auto"/>
        </w:rPr>
        <w:t>辆，价值</w:t>
      </w:r>
      <w:r>
        <w:rPr>
          <w:rFonts w:ascii="仿宋_GB2312" w:hAnsi="仿宋_GB2312" w:eastAsia="仿宋_GB2312" w:cs="仿宋_GB2312"/>
          <w:color w:val="auto"/>
          <w:spacing w:val="0"/>
          <w:position w:val="0"/>
          <w:sz w:val="32"/>
          <w:shd w:val="clear" w:fill="auto"/>
        </w:rPr>
        <w:t>3313.83</w:t>
      </w:r>
      <w:r>
        <w:rPr>
          <w:rFonts w:ascii="宋体" w:hAnsi="宋体" w:eastAsia="宋体" w:cs="宋体"/>
          <w:color w:val="auto"/>
          <w:spacing w:val="0"/>
          <w:position w:val="0"/>
          <w:sz w:val="32"/>
          <w:shd w:val="clear" w:fill="auto"/>
        </w:rPr>
        <w:t>万元；其中：执法执勤用车</w:t>
      </w:r>
      <w:r>
        <w:rPr>
          <w:rFonts w:ascii="仿宋_GB2312" w:hAnsi="仿宋_GB2312" w:eastAsia="仿宋_GB2312" w:cs="仿宋_GB2312"/>
          <w:color w:val="auto"/>
          <w:spacing w:val="0"/>
          <w:position w:val="0"/>
          <w:sz w:val="32"/>
          <w:shd w:val="clear" w:fill="auto"/>
        </w:rPr>
        <w:t>14</w:t>
      </w:r>
      <w:r>
        <w:rPr>
          <w:rFonts w:ascii="宋体" w:hAnsi="宋体" w:eastAsia="宋体" w:cs="宋体"/>
          <w:color w:val="auto"/>
          <w:spacing w:val="0"/>
          <w:position w:val="0"/>
          <w:sz w:val="32"/>
          <w:shd w:val="clear" w:fill="auto"/>
        </w:rPr>
        <w:t>辆，价值</w:t>
      </w:r>
      <w:r>
        <w:rPr>
          <w:rFonts w:ascii="仿宋_GB2312" w:hAnsi="仿宋_GB2312" w:eastAsia="仿宋_GB2312" w:cs="仿宋_GB2312"/>
          <w:color w:val="auto"/>
          <w:spacing w:val="0"/>
          <w:position w:val="0"/>
          <w:sz w:val="32"/>
          <w:shd w:val="clear" w:fill="auto"/>
        </w:rPr>
        <w:t>462.90</w:t>
      </w:r>
      <w:r>
        <w:rPr>
          <w:rFonts w:ascii="宋体" w:hAnsi="宋体" w:eastAsia="宋体" w:cs="宋体"/>
          <w:color w:val="auto"/>
          <w:spacing w:val="0"/>
          <w:position w:val="0"/>
          <w:sz w:val="32"/>
          <w:shd w:val="clear" w:fill="auto"/>
        </w:rPr>
        <w:t>万元；其他车辆</w:t>
      </w:r>
      <w:r>
        <w:rPr>
          <w:rFonts w:ascii="仿宋_GB2312" w:hAnsi="仿宋_GB2312" w:eastAsia="仿宋_GB2312" w:cs="仿宋_GB2312"/>
          <w:color w:val="auto"/>
          <w:spacing w:val="0"/>
          <w:position w:val="0"/>
          <w:sz w:val="32"/>
          <w:shd w:val="clear" w:fill="auto"/>
        </w:rPr>
        <w:t>34</w:t>
      </w:r>
      <w:r>
        <w:rPr>
          <w:rFonts w:ascii="宋体" w:hAnsi="宋体" w:eastAsia="宋体" w:cs="宋体"/>
          <w:color w:val="auto"/>
          <w:spacing w:val="0"/>
          <w:position w:val="0"/>
          <w:sz w:val="32"/>
          <w:shd w:val="clear" w:fill="auto"/>
        </w:rPr>
        <w:t>辆，价值</w:t>
      </w:r>
      <w:r>
        <w:rPr>
          <w:rFonts w:ascii="仿宋_GB2312" w:hAnsi="仿宋_GB2312" w:eastAsia="仿宋_GB2312" w:cs="仿宋_GB2312"/>
          <w:color w:val="auto"/>
          <w:spacing w:val="0"/>
          <w:position w:val="0"/>
          <w:sz w:val="32"/>
          <w:shd w:val="clear" w:fill="auto"/>
        </w:rPr>
        <w:t>2850.93</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3.</w:t>
      </w:r>
      <w:r>
        <w:rPr>
          <w:rFonts w:ascii="宋体" w:hAnsi="宋体" w:eastAsia="宋体" w:cs="宋体"/>
          <w:color w:val="auto"/>
          <w:spacing w:val="0"/>
          <w:position w:val="0"/>
          <w:sz w:val="32"/>
          <w:shd w:val="clear" w:fill="auto"/>
        </w:rPr>
        <w:t>办公家具价值</w:t>
      </w:r>
      <w:r>
        <w:rPr>
          <w:rFonts w:ascii="仿宋_GB2312" w:hAnsi="仿宋_GB2312" w:eastAsia="仿宋_GB2312" w:cs="仿宋_GB2312"/>
          <w:color w:val="auto"/>
          <w:spacing w:val="0"/>
          <w:position w:val="0"/>
          <w:sz w:val="32"/>
          <w:shd w:val="clear" w:fill="auto"/>
        </w:rPr>
        <w:t>21.55</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4.</w:t>
      </w:r>
      <w:r>
        <w:rPr>
          <w:rFonts w:ascii="宋体" w:hAnsi="宋体" w:eastAsia="宋体" w:cs="宋体"/>
          <w:color w:val="auto"/>
          <w:spacing w:val="0"/>
          <w:position w:val="0"/>
          <w:sz w:val="32"/>
          <w:shd w:val="clear" w:fill="auto"/>
        </w:rPr>
        <w:t>其他资产价值</w:t>
      </w:r>
      <w:r>
        <w:rPr>
          <w:rFonts w:ascii="仿宋_GB2312" w:hAnsi="仿宋_GB2312" w:eastAsia="仿宋_GB2312" w:cs="仿宋_GB2312"/>
          <w:color w:val="auto"/>
          <w:spacing w:val="0"/>
          <w:position w:val="0"/>
          <w:sz w:val="32"/>
          <w:shd w:val="clear" w:fill="auto"/>
        </w:rPr>
        <w:t>2753.7</w:t>
      </w:r>
      <w:r>
        <w:rPr>
          <w:rFonts w:ascii="宋体" w:hAnsi="宋体" w:eastAsia="宋体" w:cs="宋体"/>
          <w:color w:val="auto"/>
          <w:spacing w:val="0"/>
          <w:position w:val="0"/>
          <w:sz w:val="32"/>
          <w:shd w:val="clear" w:fill="auto"/>
        </w:rPr>
        <w:t>万元。</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单位价值</w:t>
      </w:r>
      <w:r>
        <w:rPr>
          <w:rFonts w:ascii="仿宋_GB2312" w:hAnsi="仿宋_GB2312" w:eastAsia="仿宋_GB2312" w:cs="仿宋_GB2312"/>
          <w:color w:val="auto"/>
          <w:spacing w:val="0"/>
          <w:position w:val="0"/>
          <w:sz w:val="32"/>
          <w:shd w:val="clear" w:fill="auto"/>
        </w:rPr>
        <w:t>50</w:t>
      </w:r>
      <w:r>
        <w:rPr>
          <w:rFonts w:ascii="宋体" w:hAnsi="宋体" w:eastAsia="宋体" w:cs="宋体"/>
          <w:color w:val="auto"/>
          <w:spacing w:val="0"/>
          <w:position w:val="0"/>
          <w:sz w:val="32"/>
          <w:shd w:val="clear" w:fill="auto"/>
        </w:rPr>
        <w:t>万元以上大型设备</w:t>
      </w:r>
      <w:r>
        <w:rPr>
          <w:rFonts w:ascii="仿宋_GB2312" w:hAnsi="仿宋_GB2312" w:eastAsia="仿宋_GB2312" w:cs="仿宋_GB2312"/>
          <w:color w:val="auto"/>
          <w:spacing w:val="0"/>
          <w:position w:val="0"/>
          <w:sz w:val="32"/>
          <w:shd w:val="clear" w:fill="auto"/>
        </w:rPr>
        <w:t>1</w:t>
      </w:r>
      <w:r>
        <w:rPr>
          <w:rFonts w:ascii="宋体" w:hAnsi="宋体" w:eastAsia="宋体" w:cs="宋体"/>
          <w:color w:val="auto"/>
          <w:spacing w:val="0"/>
          <w:position w:val="0"/>
          <w:sz w:val="32"/>
          <w:shd w:val="clear" w:fill="auto"/>
        </w:rPr>
        <w:t>台（套），单位价值</w:t>
      </w:r>
      <w:r>
        <w:rPr>
          <w:rFonts w:ascii="仿宋_GB2312" w:hAnsi="仿宋_GB2312" w:eastAsia="仿宋_GB2312" w:cs="仿宋_GB2312"/>
          <w:color w:val="auto"/>
          <w:spacing w:val="0"/>
          <w:position w:val="0"/>
          <w:sz w:val="32"/>
          <w:shd w:val="clear" w:fill="auto"/>
        </w:rPr>
        <w:t>100</w:t>
      </w:r>
      <w:r>
        <w:rPr>
          <w:rFonts w:ascii="宋体" w:hAnsi="宋体" w:eastAsia="宋体" w:cs="宋体"/>
          <w:color w:val="auto"/>
          <w:spacing w:val="0"/>
          <w:position w:val="0"/>
          <w:sz w:val="32"/>
          <w:shd w:val="clear" w:fill="auto"/>
        </w:rPr>
        <w:t>万元以上大型设备</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台（套）。</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年昌吉州消防救援支队部门预算未安排购置车辆经费，安排购置</w:t>
      </w:r>
      <w:r>
        <w:rPr>
          <w:rFonts w:ascii="仿宋_GB2312" w:hAnsi="仿宋_GB2312" w:eastAsia="仿宋_GB2312" w:cs="仿宋_GB2312"/>
          <w:color w:val="auto"/>
          <w:spacing w:val="0"/>
          <w:position w:val="0"/>
          <w:sz w:val="32"/>
          <w:shd w:val="clear" w:fill="auto"/>
        </w:rPr>
        <w:t>50</w:t>
      </w:r>
      <w:r>
        <w:rPr>
          <w:rFonts w:ascii="宋体" w:hAnsi="宋体" w:eastAsia="宋体" w:cs="宋体"/>
          <w:color w:val="auto"/>
          <w:spacing w:val="0"/>
          <w:position w:val="0"/>
          <w:sz w:val="32"/>
          <w:shd w:val="clear" w:fill="auto"/>
        </w:rPr>
        <w:t>万元以上大型设备</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台（套），单位价值</w:t>
      </w:r>
      <w:r>
        <w:rPr>
          <w:rFonts w:ascii="仿宋_GB2312" w:hAnsi="仿宋_GB2312" w:eastAsia="仿宋_GB2312" w:cs="仿宋_GB2312"/>
          <w:color w:val="auto"/>
          <w:spacing w:val="0"/>
          <w:position w:val="0"/>
          <w:sz w:val="32"/>
          <w:shd w:val="clear" w:fill="auto"/>
        </w:rPr>
        <w:t>100</w:t>
      </w:r>
      <w:r>
        <w:rPr>
          <w:rFonts w:ascii="宋体" w:hAnsi="宋体" w:eastAsia="宋体" w:cs="宋体"/>
          <w:color w:val="auto"/>
          <w:spacing w:val="0"/>
          <w:position w:val="0"/>
          <w:sz w:val="32"/>
          <w:shd w:val="clear" w:fill="auto"/>
        </w:rPr>
        <w:t>万元以上大型设备</w:t>
      </w:r>
      <w:r>
        <w:rPr>
          <w:rFonts w:ascii="仿宋_GB2312" w:hAnsi="仿宋_GB2312" w:eastAsia="仿宋_GB2312" w:cs="仿宋_GB2312"/>
          <w:color w:val="auto"/>
          <w:spacing w:val="0"/>
          <w:position w:val="0"/>
          <w:sz w:val="32"/>
          <w:shd w:val="clear" w:fill="auto"/>
        </w:rPr>
        <w:t>0</w:t>
      </w:r>
      <w:r>
        <w:rPr>
          <w:rFonts w:ascii="宋体" w:hAnsi="宋体" w:eastAsia="宋体" w:cs="宋体"/>
          <w:color w:val="auto"/>
          <w:spacing w:val="0"/>
          <w:position w:val="0"/>
          <w:sz w:val="32"/>
          <w:shd w:val="clear" w:fill="auto"/>
        </w:rPr>
        <w:t>台（套）。</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jc w:val="both"/>
        <w:textAlignment w:val="auto"/>
        <w:rPr>
          <w:rFonts w:ascii="楷体_GB2312" w:hAnsi="楷体_GB2312" w:eastAsia="楷体_GB2312" w:cs="楷体_GB2312"/>
          <w:b/>
          <w:color w:val="auto"/>
          <w:spacing w:val="0"/>
          <w:position w:val="0"/>
          <w:sz w:val="32"/>
          <w:shd w:val="clear" w:fill="auto"/>
        </w:rPr>
      </w:pPr>
      <w:r>
        <w:rPr>
          <w:rFonts w:ascii="宋体" w:hAnsi="宋体" w:eastAsia="宋体" w:cs="宋体"/>
          <w:b/>
          <w:color w:val="auto"/>
          <w:spacing w:val="0"/>
          <w:position w:val="0"/>
          <w:sz w:val="32"/>
          <w:shd w:val="clear" w:fill="auto"/>
        </w:rPr>
        <w:t>（四）预算绩效情况</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2021</w:t>
      </w:r>
      <w:r>
        <w:rPr>
          <w:rFonts w:ascii="宋体" w:hAnsi="宋体" w:eastAsia="宋体" w:cs="宋体"/>
          <w:color w:val="auto"/>
          <w:spacing w:val="0"/>
          <w:position w:val="0"/>
          <w:sz w:val="32"/>
          <w:shd w:val="clear" w:fill="auto"/>
        </w:rPr>
        <w:t>年度，本年度实行绩效管理的一般公共预算项目</w:t>
      </w:r>
      <w:r>
        <w:rPr>
          <w:rFonts w:ascii="仿宋_GB2312" w:hAnsi="仿宋_GB2312" w:eastAsia="仿宋_GB2312" w:cs="仿宋_GB2312"/>
          <w:color w:val="auto"/>
          <w:spacing w:val="0"/>
          <w:position w:val="0"/>
          <w:sz w:val="32"/>
          <w:shd w:val="clear" w:fill="auto"/>
        </w:rPr>
        <w:t xml:space="preserve">   </w:t>
      </w:r>
      <w:r>
        <w:rPr>
          <w:rFonts w:ascii="宋体" w:hAnsi="宋体" w:eastAsia="宋体" w:cs="宋体"/>
          <w:color w:val="auto"/>
          <w:spacing w:val="0"/>
          <w:position w:val="0"/>
          <w:sz w:val="32"/>
          <w:shd w:val="clear" w:fill="auto"/>
        </w:rPr>
        <w:t>个，涉及预算金额</w:t>
      </w:r>
      <w:r>
        <w:rPr>
          <w:rFonts w:ascii="仿宋_GB2312" w:hAnsi="仿宋_GB2312" w:eastAsia="仿宋_GB2312" w:cs="仿宋_GB2312"/>
          <w:color w:val="auto"/>
          <w:spacing w:val="0"/>
          <w:position w:val="0"/>
          <w:sz w:val="32"/>
          <w:shd w:val="clear" w:fill="auto"/>
        </w:rPr>
        <w:t>450</w:t>
      </w:r>
      <w:r>
        <w:rPr>
          <w:rFonts w:ascii="宋体" w:hAnsi="宋体" w:eastAsia="宋体" w:cs="宋体"/>
          <w:color w:val="auto"/>
          <w:spacing w:val="0"/>
          <w:position w:val="0"/>
          <w:sz w:val="32"/>
          <w:shd w:val="clear" w:fill="auto"/>
        </w:rPr>
        <w:t>万元。具体情况见下表：</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both"/>
        <w:textAlignment w:val="auto"/>
        <w:rPr>
          <w:rFonts w:ascii="宋体" w:hAnsi="宋体" w:eastAsia="宋体" w:cs="宋体"/>
          <w:color w:val="auto"/>
          <w:spacing w:val="0"/>
          <w:position w:val="0"/>
          <w:sz w:val="32"/>
          <w:shd w:val="clear" w:fill="auto"/>
        </w:rPr>
      </w:pPr>
    </w:p>
    <w:tbl>
      <w:tblPr>
        <w:tblStyle w:val="2"/>
        <w:tblW w:w="0" w:type="auto"/>
        <w:tblInd w:w="0" w:type="dxa"/>
        <w:tblLayout w:type="autofit"/>
        <w:tblCellMar>
          <w:top w:w="0" w:type="dxa"/>
          <w:left w:w="10" w:type="dxa"/>
          <w:bottom w:w="0" w:type="dxa"/>
          <w:right w:w="10" w:type="dxa"/>
        </w:tblCellMar>
      </w:tblPr>
      <w:tblGrid>
        <w:gridCol w:w="917"/>
        <w:gridCol w:w="1374"/>
        <w:gridCol w:w="1156"/>
        <w:gridCol w:w="1396"/>
        <w:gridCol w:w="984"/>
        <w:gridCol w:w="1399"/>
        <w:gridCol w:w="1104"/>
      </w:tblGrid>
      <w:tr>
        <w:tblPrEx>
          <w:tblCellMar>
            <w:top w:w="0" w:type="dxa"/>
            <w:left w:w="10" w:type="dxa"/>
            <w:bottom w:w="0" w:type="dxa"/>
            <w:right w:w="10" w:type="dxa"/>
          </w:tblCellMar>
        </w:tblPrEx>
        <w:trPr>
          <w:trHeight w:val="0" w:hRule="atLeast"/>
        </w:trPr>
        <w:tc>
          <w:tcPr>
            <w:tcW w:w="8815" w:type="dxa"/>
            <w:gridSpan w:val="7"/>
            <w:tcBorders>
              <w:top w:val="single" w:color="000000" w:sz="0" w:space="0"/>
              <w:left w:val="single" w:color="000000" w:sz="0" w:space="0"/>
              <w:bottom w:val="single" w:color="000000" w:sz="0" w:space="0"/>
              <w:right w:val="single" w:color="000000" w:sz="0" w:space="0"/>
            </w:tcBorders>
            <w:shd w:val="clear" w:color="000000" w:fill="FFFFFF"/>
            <w:tcMar>
              <w:left w:w="12" w:type="dxa"/>
              <w:right w:w="12" w:type="dxa"/>
            </w:tcMar>
            <w:vAlign w:val="bottom"/>
          </w:tcPr>
          <w:p>
            <w:pPr>
              <w:spacing w:before="0" w:after="0" w:line="480" w:lineRule="auto"/>
              <w:ind w:left="0" w:right="0" w:firstLine="0"/>
              <w:jc w:val="center"/>
              <w:rPr>
                <w:rFonts w:ascii="仿宋_GB2312" w:hAnsi="仿宋_GB2312" w:eastAsia="仿宋_GB2312" w:cs="仿宋_GB2312"/>
                <w:b/>
                <w:color w:val="000000"/>
                <w:spacing w:val="0"/>
                <w:position w:val="0"/>
                <w:sz w:val="32"/>
                <w:shd w:val="clear" w:fill="auto"/>
              </w:rPr>
            </w:pPr>
          </w:p>
          <w:p>
            <w:pPr>
              <w:spacing w:before="0" w:after="0" w:line="480" w:lineRule="auto"/>
              <w:ind w:left="0" w:right="0" w:firstLine="0"/>
              <w:jc w:val="center"/>
              <w:rPr>
                <w:spacing w:val="0"/>
                <w:position w:val="0"/>
              </w:rPr>
            </w:pPr>
            <w:r>
              <w:rPr>
                <w:rFonts w:ascii="宋体" w:hAnsi="宋体" w:eastAsia="宋体" w:cs="宋体"/>
                <w:b/>
                <w:color w:val="000000"/>
                <w:spacing w:val="0"/>
                <w:position w:val="0"/>
                <w:sz w:val="32"/>
                <w:shd w:val="clear" w:fill="auto"/>
              </w:rPr>
              <w:t>项</w:t>
            </w:r>
            <w:r>
              <w:rPr>
                <w:rFonts w:ascii="仿宋_GB2312" w:hAnsi="仿宋_GB2312" w:eastAsia="仿宋_GB2312" w:cs="仿宋_GB2312"/>
                <w:b/>
                <w:color w:val="000000"/>
                <w:spacing w:val="0"/>
                <w:position w:val="0"/>
                <w:sz w:val="32"/>
                <w:shd w:val="clear" w:fill="auto"/>
              </w:rPr>
              <w:t xml:space="preserve">  </w:t>
            </w:r>
            <w:r>
              <w:rPr>
                <w:rFonts w:ascii="宋体" w:hAnsi="宋体" w:eastAsia="宋体" w:cs="宋体"/>
                <w:b/>
                <w:color w:val="000000"/>
                <w:spacing w:val="0"/>
                <w:position w:val="0"/>
                <w:sz w:val="32"/>
                <w:shd w:val="clear" w:fill="auto"/>
              </w:rPr>
              <w:t>目</w:t>
            </w:r>
            <w:r>
              <w:rPr>
                <w:rFonts w:ascii="仿宋_GB2312" w:hAnsi="仿宋_GB2312" w:eastAsia="仿宋_GB2312" w:cs="仿宋_GB2312"/>
                <w:b/>
                <w:color w:val="000000"/>
                <w:spacing w:val="0"/>
                <w:position w:val="0"/>
                <w:sz w:val="32"/>
                <w:shd w:val="clear" w:fill="auto"/>
              </w:rPr>
              <w:t xml:space="preserve">  </w:t>
            </w:r>
            <w:r>
              <w:rPr>
                <w:rFonts w:ascii="宋体" w:hAnsi="宋体" w:eastAsia="宋体" w:cs="宋体"/>
                <w:b/>
                <w:color w:val="000000"/>
                <w:spacing w:val="0"/>
                <w:position w:val="0"/>
                <w:sz w:val="32"/>
                <w:shd w:val="clear" w:fill="auto"/>
              </w:rPr>
              <w:t>支</w:t>
            </w:r>
            <w:r>
              <w:rPr>
                <w:rFonts w:ascii="仿宋_GB2312" w:hAnsi="仿宋_GB2312" w:eastAsia="仿宋_GB2312" w:cs="仿宋_GB2312"/>
                <w:b/>
                <w:color w:val="000000"/>
                <w:spacing w:val="0"/>
                <w:position w:val="0"/>
                <w:sz w:val="32"/>
                <w:shd w:val="clear" w:fill="auto"/>
              </w:rPr>
              <w:t xml:space="preserve">  </w:t>
            </w:r>
            <w:r>
              <w:rPr>
                <w:rFonts w:ascii="宋体" w:hAnsi="宋体" w:eastAsia="宋体" w:cs="宋体"/>
                <w:b/>
                <w:color w:val="000000"/>
                <w:spacing w:val="0"/>
                <w:position w:val="0"/>
                <w:sz w:val="32"/>
                <w:shd w:val="clear" w:fill="auto"/>
              </w:rPr>
              <w:t>出</w:t>
            </w:r>
            <w:r>
              <w:rPr>
                <w:rFonts w:ascii="仿宋_GB2312" w:hAnsi="仿宋_GB2312" w:eastAsia="仿宋_GB2312" w:cs="仿宋_GB2312"/>
                <w:b/>
                <w:color w:val="000000"/>
                <w:spacing w:val="0"/>
                <w:position w:val="0"/>
                <w:sz w:val="32"/>
                <w:shd w:val="clear" w:fill="auto"/>
              </w:rPr>
              <w:t xml:space="preserve">  </w:t>
            </w:r>
            <w:r>
              <w:rPr>
                <w:rFonts w:ascii="宋体" w:hAnsi="宋体" w:eastAsia="宋体" w:cs="宋体"/>
                <w:b/>
                <w:color w:val="000000"/>
                <w:spacing w:val="0"/>
                <w:position w:val="0"/>
                <w:sz w:val="32"/>
                <w:shd w:val="clear" w:fill="auto"/>
              </w:rPr>
              <w:t>绩</w:t>
            </w:r>
            <w:r>
              <w:rPr>
                <w:rFonts w:ascii="仿宋_GB2312" w:hAnsi="仿宋_GB2312" w:eastAsia="仿宋_GB2312" w:cs="仿宋_GB2312"/>
                <w:b/>
                <w:color w:val="000000"/>
                <w:spacing w:val="0"/>
                <w:position w:val="0"/>
                <w:sz w:val="32"/>
                <w:shd w:val="clear" w:fill="auto"/>
              </w:rPr>
              <w:t xml:space="preserve">  </w:t>
            </w:r>
            <w:r>
              <w:rPr>
                <w:rFonts w:ascii="宋体" w:hAnsi="宋体" w:eastAsia="宋体" w:cs="宋体"/>
                <w:b/>
                <w:color w:val="000000"/>
                <w:spacing w:val="0"/>
                <w:position w:val="0"/>
                <w:sz w:val="32"/>
                <w:shd w:val="clear" w:fill="auto"/>
              </w:rPr>
              <w:t>效</w:t>
            </w:r>
            <w:r>
              <w:rPr>
                <w:rFonts w:ascii="仿宋_GB2312" w:hAnsi="仿宋_GB2312" w:eastAsia="仿宋_GB2312" w:cs="仿宋_GB2312"/>
                <w:b/>
                <w:color w:val="000000"/>
                <w:spacing w:val="0"/>
                <w:position w:val="0"/>
                <w:sz w:val="32"/>
                <w:shd w:val="clear" w:fill="auto"/>
              </w:rPr>
              <w:t xml:space="preserve">  </w:t>
            </w:r>
            <w:r>
              <w:rPr>
                <w:rFonts w:ascii="宋体" w:hAnsi="宋体" w:eastAsia="宋体" w:cs="宋体"/>
                <w:b/>
                <w:color w:val="000000"/>
                <w:spacing w:val="0"/>
                <w:position w:val="0"/>
                <w:sz w:val="32"/>
                <w:shd w:val="clear" w:fill="auto"/>
              </w:rPr>
              <w:t>目</w:t>
            </w:r>
            <w:r>
              <w:rPr>
                <w:rFonts w:ascii="仿宋_GB2312" w:hAnsi="仿宋_GB2312" w:eastAsia="仿宋_GB2312" w:cs="仿宋_GB2312"/>
                <w:b/>
                <w:color w:val="000000"/>
                <w:spacing w:val="0"/>
                <w:position w:val="0"/>
                <w:sz w:val="32"/>
                <w:shd w:val="clear" w:fill="auto"/>
              </w:rPr>
              <w:t xml:space="preserve">  </w:t>
            </w:r>
            <w:r>
              <w:rPr>
                <w:rFonts w:ascii="宋体" w:hAnsi="宋体" w:eastAsia="宋体" w:cs="宋体"/>
                <w:b/>
                <w:color w:val="000000"/>
                <w:spacing w:val="0"/>
                <w:position w:val="0"/>
                <w:sz w:val="32"/>
                <w:shd w:val="clear" w:fill="auto"/>
              </w:rPr>
              <w:t>标</w:t>
            </w:r>
            <w:r>
              <w:rPr>
                <w:rFonts w:ascii="仿宋_GB2312" w:hAnsi="仿宋_GB2312" w:eastAsia="仿宋_GB2312" w:cs="仿宋_GB2312"/>
                <w:b/>
                <w:color w:val="000000"/>
                <w:spacing w:val="0"/>
                <w:position w:val="0"/>
                <w:sz w:val="32"/>
                <w:shd w:val="clear" w:fill="auto"/>
              </w:rPr>
              <w:t xml:space="preserve">  </w:t>
            </w:r>
            <w:r>
              <w:rPr>
                <w:rFonts w:ascii="宋体" w:hAnsi="宋体" w:eastAsia="宋体" w:cs="宋体"/>
                <w:b/>
                <w:color w:val="000000"/>
                <w:spacing w:val="0"/>
                <w:position w:val="0"/>
                <w:sz w:val="32"/>
                <w:shd w:val="clear" w:fill="auto"/>
              </w:rPr>
              <w:t>表</w:t>
            </w:r>
          </w:p>
        </w:tc>
      </w:tr>
      <w:tr>
        <w:tblPrEx>
          <w:tblCellMar>
            <w:top w:w="0" w:type="dxa"/>
            <w:left w:w="10" w:type="dxa"/>
            <w:bottom w:w="0" w:type="dxa"/>
            <w:right w:w="10" w:type="dxa"/>
          </w:tblCellMar>
        </w:tblPrEx>
        <w:trPr>
          <w:trHeight w:val="0" w:hRule="atLeast"/>
        </w:trPr>
        <w:tc>
          <w:tcPr>
            <w:tcW w:w="8815" w:type="dxa"/>
            <w:gridSpan w:val="7"/>
            <w:tcBorders>
              <w:top w:val="single" w:color="000000" w:sz="0" w:space="0"/>
              <w:left w:val="single" w:color="000000" w:sz="0" w:space="0"/>
              <w:bottom w:val="single" w:color="000000" w:sz="0" w:space="0"/>
              <w:right w:val="single" w:color="000000" w:sz="0" w:space="0"/>
            </w:tcBorders>
            <w:shd w:val="clear" w:color="000000" w:fill="FFFFFF"/>
            <w:tcMar>
              <w:left w:w="12" w:type="dxa"/>
              <w:right w:w="12" w:type="dxa"/>
            </w:tcMar>
            <w:vAlign w:val="bottom"/>
          </w:tcPr>
          <w:p>
            <w:pPr>
              <w:spacing w:before="0" w:after="0" w:line="480" w:lineRule="auto"/>
              <w:ind w:left="0" w:right="0" w:firstLine="0"/>
              <w:jc w:val="center"/>
              <w:rPr>
                <w:rFonts w:ascii="宋体" w:hAnsi="宋体" w:eastAsia="宋体" w:cs="宋体"/>
                <w:spacing w:val="0"/>
                <w:position w:val="0"/>
                <w:sz w:val="22"/>
              </w:rPr>
            </w:pPr>
            <w:r>
              <w:rPr>
                <w:rFonts w:ascii="宋体" w:hAnsi="宋体" w:eastAsia="宋体" w:cs="宋体"/>
                <w:color w:val="000000"/>
                <w:spacing w:val="0"/>
                <w:position w:val="0"/>
                <w:sz w:val="22"/>
                <w:shd w:val="clear" w:fill="auto"/>
              </w:rPr>
              <w:t>（2021年）</w:t>
            </w:r>
          </w:p>
        </w:tc>
      </w:tr>
      <w:tr>
        <w:tblPrEx>
          <w:tblCellMar>
            <w:top w:w="0" w:type="dxa"/>
            <w:left w:w="10" w:type="dxa"/>
            <w:bottom w:w="0" w:type="dxa"/>
            <w:right w:w="10" w:type="dxa"/>
          </w:tblCellMar>
        </w:tblPrEx>
        <w:trPr>
          <w:trHeight w:val="0" w:hRule="atLeast"/>
        </w:trPr>
        <w:tc>
          <w:tcPr>
            <w:tcW w:w="960"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18"/>
                <w:shd w:val="clear" w:fill="auto"/>
              </w:rPr>
              <w:t>预算单位</w:t>
            </w:r>
          </w:p>
        </w:tc>
        <w:tc>
          <w:tcPr>
            <w:tcW w:w="4152" w:type="dxa"/>
            <w:gridSpan w:val="3"/>
            <w:tcBorders>
              <w:top w:val="single" w:color="000000" w:sz="4" w:space="0"/>
              <w:left w:val="single" w:color="000000" w:sz="4" w:space="0"/>
              <w:bottom w:val="single" w:color="000000" w:sz="4" w:space="0"/>
              <w:right w:val="single" w:color="000000" w:sz="0"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昌吉州消防救援支队</w:t>
            </w:r>
          </w:p>
        </w:tc>
        <w:tc>
          <w:tcPr>
            <w:tcW w:w="1039"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18"/>
                <w:shd w:val="clear" w:fill="auto"/>
              </w:rPr>
              <w:t>项目名称</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灭火救援、防火监督检查工作经费</w:t>
            </w:r>
          </w:p>
        </w:tc>
      </w:tr>
      <w:tr>
        <w:tblPrEx>
          <w:tblCellMar>
            <w:top w:w="0" w:type="dxa"/>
            <w:left w:w="10" w:type="dxa"/>
            <w:bottom w:w="0" w:type="dxa"/>
            <w:right w:w="10" w:type="dxa"/>
          </w:tblCellMar>
        </w:tblPrEx>
        <w:trPr>
          <w:trHeight w:val="0" w:hRule="atLeast"/>
        </w:trPr>
        <w:tc>
          <w:tcPr>
            <w:tcW w:w="960"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18"/>
                <w:shd w:val="clear" w:fill="auto"/>
              </w:rPr>
              <w:t>项目资金（万元）</w:t>
            </w:r>
          </w:p>
        </w:tc>
        <w:tc>
          <w:tcPr>
            <w:tcW w:w="1452"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年度资金总额：</w:t>
            </w:r>
          </w:p>
        </w:tc>
        <w:tc>
          <w:tcPr>
            <w:tcW w:w="1224"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450</w:t>
            </w:r>
          </w:p>
        </w:tc>
        <w:tc>
          <w:tcPr>
            <w:tcW w:w="1476"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其中：财政拨款</w:t>
            </w:r>
          </w:p>
        </w:tc>
        <w:tc>
          <w:tcPr>
            <w:tcW w:w="1039"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450</w:t>
            </w:r>
          </w:p>
        </w:tc>
        <w:tc>
          <w:tcPr>
            <w:tcW w:w="1481" w:type="dxa"/>
            <w:tcBorders>
              <w:top w:val="single" w:color="000000" w:sz="0"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其他资金</w:t>
            </w:r>
          </w:p>
        </w:tc>
        <w:tc>
          <w:tcPr>
            <w:tcW w:w="1183" w:type="dxa"/>
            <w:tcBorders>
              <w:top w:val="single" w:color="000000" w:sz="0"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color w:val="auto"/>
                <w:spacing w:val="0"/>
                <w:position w:val="0"/>
                <w:sz w:val="22"/>
                <w:shd w:val="clear" w:fill="auto"/>
              </w:rPr>
            </w:pPr>
          </w:p>
        </w:tc>
      </w:tr>
      <w:tr>
        <w:tblPrEx>
          <w:tblCellMar>
            <w:top w:w="0" w:type="dxa"/>
            <w:left w:w="10" w:type="dxa"/>
            <w:bottom w:w="0" w:type="dxa"/>
            <w:right w:w="10" w:type="dxa"/>
          </w:tblCellMar>
        </w:tblPrEx>
        <w:trPr>
          <w:trHeight w:val="0" w:hRule="atLeast"/>
        </w:trPr>
        <w:tc>
          <w:tcPr>
            <w:tcW w:w="960"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18"/>
                <w:shd w:val="clear" w:fill="auto"/>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top"/>
          </w:tcPr>
          <w:p>
            <w:pPr>
              <w:spacing w:before="0" w:after="0" w:line="480" w:lineRule="auto"/>
              <w:ind w:left="0" w:right="0" w:firstLine="0"/>
              <w:jc w:val="left"/>
              <w:rPr>
                <w:rFonts w:ascii="宋体" w:hAnsi="宋体" w:eastAsia="宋体" w:cs="宋体"/>
                <w:spacing w:val="0"/>
                <w:position w:val="0"/>
              </w:rPr>
            </w:pPr>
            <w:r>
              <w:rPr>
                <w:rFonts w:ascii="宋体" w:hAnsi="宋体" w:eastAsia="宋体" w:cs="宋体"/>
                <w:color w:val="000000"/>
                <w:spacing w:val="0"/>
                <w:position w:val="0"/>
                <w:sz w:val="18"/>
                <w:shd w:val="clear" w:fill="auto"/>
              </w:rPr>
              <w:t>单位主要职能：昌吉州消防救援支队担负着全市消防保卫任务和应付突发事件双重职能工作；指导消防监督、火灾预防、火灾扑救工作;组织、指导消防应急抢险救援工作;组织、指导消防安全宣传工作和社会消防力量的动员、培训工作;指导消防队伍的业务和队伍建设；贯彻"预防为主，防消结合"的方针。                                                                                 项目目标：完成驻地消防安全监督管理和灭火、抢险救援等保护地方经济建设、国家公共财产及人民生命财产的安全，维护社会稳定的工作任务。</w:t>
            </w:r>
          </w:p>
        </w:tc>
      </w:tr>
      <w:tr>
        <w:tblPrEx>
          <w:tblCellMar>
            <w:top w:w="0" w:type="dxa"/>
            <w:left w:w="10" w:type="dxa"/>
            <w:bottom w:w="0" w:type="dxa"/>
            <w:right w:w="10" w:type="dxa"/>
          </w:tblCellMar>
        </w:tblPrEx>
        <w:trPr>
          <w:trHeight w:val="0" w:hRule="atLeast"/>
        </w:trPr>
        <w:tc>
          <w:tcPr>
            <w:tcW w:w="960"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18"/>
                <w:shd w:val="clear" w:fill="auto"/>
              </w:rPr>
              <w:t>一级指标</w:t>
            </w:r>
          </w:p>
        </w:tc>
        <w:tc>
          <w:tcPr>
            <w:tcW w:w="1452"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18"/>
                <w:shd w:val="clear" w:fill="auto"/>
              </w:rPr>
              <w:t>二级指标</w:t>
            </w:r>
          </w:p>
        </w:tc>
        <w:tc>
          <w:tcPr>
            <w:tcW w:w="3739" w:type="dxa"/>
            <w:gridSpan w:val="3"/>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18"/>
                <w:shd w:val="clear" w:fill="auto"/>
              </w:rPr>
              <w:t>三级指标</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b/>
                <w:color w:val="000000"/>
                <w:spacing w:val="0"/>
                <w:position w:val="0"/>
                <w:sz w:val="18"/>
                <w:shd w:val="clear" w:fill="auto"/>
              </w:rPr>
              <w:t>指标值（包含数字及文字描述）</w:t>
            </w:r>
          </w:p>
        </w:tc>
      </w:tr>
      <w:tr>
        <w:tblPrEx>
          <w:tblCellMar>
            <w:top w:w="0" w:type="dxa"/>
            <w:left w:w="10" w:type="dxa"/>
            <w:bottom w:w="0" w:type="dxa"/>
            <w:right w:w="10" w:type="dxa"/>
          </w:tblCellMar>
        </w:tblPrEx>
        <w:trPr>
          <w:trHeight w:val="0" w:hRule="atLeast"/>
        </w:trPr>
        <w:tc>
          <w:tcPr>
            <w:tcW w:w="960" w:type="dxa"/>
            <w:vMerge w:val="restart"/>
            <w:tcBorders>
              <w:top w:val="single" w:color="000000" w:sz="4" w:space="0"/>
              <w:left w:val="single" w:color="000000" w:sz="4" w:space="0"/>
              <w:bottom w:val="single" w:color="000000" w:sz="0"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产出指标</w:t>
            </w:r>
          </w:p>
        </w:tc>
        <w:tc>
          <w:tcPr>
            <w:tcW w:w="1452" w:type="dxa"/>
            <w:vMerge w:val="restart"/>
            <w:tcBorders>
              <w:top w:val="single" w:color="000000" w:sz="4" w:space="0"/>
              <w:left w:val="single" w:color="000000" w:sz="4" w:space="0"/>
              <w:bottom w:val="single" w:color="000000" w:sz="0"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数量指标</w:t>
            </w:r>
          </w:p>
        </w:tc>
        <w:tc>
          <w:tcPr>
            <w:tcW w:w="3739" w:type="dxa"/>
            <w:gridSpan w:val="3"/>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支队国家队消防指战员人数（人）</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35人</w:t>
            </w:r>
          </w:p>
        </w:tc>
      </w:tr>
      <w:tr>
        <w:tblPrEx>
          <w:tblCellMar>
            <w:top w:w="0" w:type="dxa"/>
            <w:left w:w="10" w:type="dxa"/>
            <w:bottom w:w="0" w:type="dxa"/>
            <w:right w:w="10" w:type="dxa"/>
          </w:tblCellMar>
        </w:tblPrEx>
        <w:trPr>
          <w:trHeight w:val="0" w:hRule="atLeast"/>
        </w:trPr>
        <w:tc>
          <w:tcPr>
            <w:tcW w:w="960"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2" w:type="dxa"/>
              <w:right w:w="12"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452"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2" w:type="dxa"/>
              <w:right w:w="12"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3739" w:type="dxa"/>
            <w:gridSpan w:val="3"/>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支队执勤车辆数（辆）</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25辆</w:t>
            </w:r>
          </w:p>
        </w:tc>
      </w:tr>
      <w:tr>
        <w:tblPrEx>
          <w:tblCellMar>
            <w:top w:w="0" w:type="dxa"/>
            <w:left w:w="10" w:type="dxa"/>
            <w:bottom w:w="0" w:type="dxa"/>
            <w:right w:w="10" w:type="dxa"/>
          </w:tblCellMar>
        </w:tblPrEx>
        <w:trPr>
          <w:trHeight w:val="0" w:hRule="atLeast"/>
        </w:trPr>
        <w:tc>
          <w:tcPr>
            <w:tcW w:w="960"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2" w:type="dxa"/>
              <w:right w:w="12"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452"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2" w:type="dxa"/>
              <w:right w:w="12" w:type="dxa"/>
            </w:tcMar>
            <w:vAlign w:val="top"/>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3739" w:type="dxa"/>
            <w:gridSpan w:val="3"/>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支队及培训基地营区绿化养护（面积）</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2600㎡</w:t>
            </w:r>
          </w:p>
        </w:tc>
      </w:tr>
      <w:tr>
        <w:tblPrEx>
          <w:tblCellMar>
            <w:top w:w="0" w:type="dxa"/>
            <w:left w:w="10" w:type="dxa"/>
            <w:bottom w:w="0" w:type="dxa"/>
            <w:right w:w="10" w:type="dxa"/>
          </w:tblCellMar>
        </w:tblPrEx>
        <w:trPr>
          <w:trHeight w:val="0" w:hRule="atLeast"/>
        </w:trPr>
        <w:tc>
          <w:tcPr>
            <w:tcW w:w="960"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2" w:type="dxa"/>
              <w:right w:w="12"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452"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top"/>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质量指标</w:t>
            </w:r>
          </w:p>
        </w:tc>
        <w:tc>
          <w:tcPr>
            <w:tcW w:w="3739" w:type="dxa"/>
            <w:gridSpan w:val="3"/>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灭火救援、执勤安保、监督检查完成率</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100%</w:t>
            </w:r>
          </w:p>
        </w:tc>
      </w:tr>
      <w:tr>
        <w:tblPrEx>
          <w:tblCellMar>
            <w:top w:w="0" w:type="dxa"/>
            <w:left w:w="10" w:type="dxa"/>
            <w:bottom w:w="0" w:type="dxa"/>
            <w:right w:w="10" w:type="dxa"/>
          </w:tblCellMar>
        </w:tblPrEx>
        <w:trPr>
          <w:trHeight w:val="0" w:hRule="atLeast"/>
        </w:trPr>
        <w:tc>
          <w:tcPr>
            <w:tcW w:w="960" w:type="dxa"/>
            <w:vMerge w:val="continue"/>
            <w:tcBorders>
              <w:top w:val="single" w:color="000000" w:sz="0" w:space="0"/>
              <w:left w:val="single" w:color="000000" w:sz="4" w:space="0"/>
              <w:bottom w:val="single" w:color="000000" w:sz="0" w:space="0"/>
              <w:right w:val="single" w:color="000000" w:sz="4" w:space="0"/>
            </w:tcBorders>
            <w:shd w:val="clear" w:color="000000" w:fill="FFFFFF"/>
            <w:tcMar>
              <w:left w:w="12" w:type="dxa"/>
              <w:right w:w="12"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452"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时效指标</w:t>
            </w:r>
          </w:p>
        </w:tc>
        <w:tc>
          <w:tcPr>
            <w:tcW w:w="3739" w:type="dxa"/>
            <w:gridSpan w:val="3"/>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开展项目各项工作所需时间</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12个月</w:t>
            </w:r>
          </w:p>
        </w:tc>
      </w:tr>
      <w:tr>
        <w:tblPrEx>
          <w:tblCellMar>
            <w:top w:w="0" w:type="dxa"/>
            <w:left w:w="10" w:type="dxa"/>
            <w:bottom w:w="0" w:type="dxa"/>
            <w:right w:w="10" w:type="dxa"/>
          </w:tblCellMar>
        </w:tblPrEx>
        <w:trPr>
          <w:trHeight w:val="0" w:hRule="atLeast"/>
        </w:trPr>
        <w:tc>
          <w:tcPr>
            <w:tcW w:w="960"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452"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成本指标</w:t>
            </w:r>
          </w:p>
        </w:tc>
        <w:tc>
          <w:tcPr>
            <w:tcW w:w="3739" w:type="dxa"/>
            <w:gridSpan w:val="3"/>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开展各类消防监督检查、火灾扑救、抢险救援及各类后勤保障工作成本</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450万</w:t>
            </w:r>
          </w:p>
        </w:tc>
      </w:tr>
      <w:tr>
        <w:tblPrEx>
          <w:tblCellMar>
            <w:top w:w="0" w:type="dxa"/>
            <w:left w:w="10" w:type="dxa"/>
            <w:bottom w:w="0" w:type="dxa"/>
            <w:right w:w="10" w:type="dxa"/>
          </w:tblCellMar>
        </w:tblPrEx>
        <w:trPr>
          <w:trHeight w:val="0" w:hRule="atLeast"/>
        </w:trPr>
        <w:tc>
          <w:tcPr>
            <w:tcW w:w="960" w:type="dxa"/>
            <w:vMerge w:val="restart"/>
            <w:tcBorders>
              <w:top w:val="single" w:color="000000" w:sz="4" w:space="0"/>
              <w:left w:val="single" w:color="000000" w:sz="4" w:space="0"/>
              <w:bottom w:val="single" w:color="000000" w:sz="0"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效益指标</w:t>
            </w:r>
          </w:p>
        </w:tc>
        <w:tc>
          <w:tcPr>
            <w:tcW w:w="1452"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持续保护公共财产安全</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保障</w:t>
            </w:r>
          </w:p>
        </w:tc>
      </w:tr>
      <w:tr>
        <w:tblPrEx>
          <w:tblCellMar>
            <w:top w:w="0" w:type="dxa"/>
            <w:left w:w="10" w:type="dxa"/>
            <w:bottom w:w="0" w:type="dxa"/>
            <w:right w:w="10" w:type="dxa"/>
          </w:tblCellMar>
        </w:tblPrEx>
        <w:trPr>
          <w:trHeight w:val="0" w:hRule="atLeast"/>
        </w:trPr>
        <w:tc>
          <w:tcPr>
            <w:tcW w:w="960" w:type="dxa"/>
            <w:vMerge w:val="continue"/>
            <w:tcBorders>
              <w:top w:val="single" w:color="000000" w:sz="0"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452"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持续提升装备建设水平</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持续提升</w:t>
            </w:r>
          </w:p>
        </w:tc>
      </w:tr>
      <w:tr>
        <w:tblPrEx>
          <w:tblCellMar>
            <w:top w:w="0" w:type="dxa"/>
            <w:left w:w="10" w:type="dxa"/>
            <w:bottom w:w="0" w:type="dxa"/>
            <w:right w:w="10" w:type="dxa"/>
          </w:tblCellMar>
        </w:tblPrEx>
        <w:trPr>
          <w:trHeight w:val="0" w:hRule="atLeast"/>
        </w:trPr>
        <w:tc>
          <w:tcPr>
            <w:tcW w:w="960"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满意度指标</w:t>
            </w:r>
          </w:p>
        </w:tc>
        <w:tc>
          <w:tcPr>
            <w:tcW w:w="1452" w:type="dxa"/>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人民群众满意度</w:t>
            </w:r>
          </w:p>
        </w:tc>
        <w:tc>
          <w:tcPr>
            <w:tcW w:w="2664" w:type="dxa"/>
            <w:gridSpan w:val="2"/>
            <w:tcBorders>
              <w:top w:val="single" w:color="000000" w:sz="4" w:space="0"/>
              <w:left w:val="single" w:color="000000" w:sz="4" w:space="0"/>
              <w:bottom w:val="single" w:color="000000" w:sz="4" w:space="0"/>
              <w:right w:val="single" w:color="000000" w:sz="4" w:space="0"/>
            </w:tcBorders>
            <w:shd w:val="clear" w:color="000000" w:fill="FFFFFF"/>
            <w:tcMar>
              <w:left w:w="12" w:type="dxa"/>
              <w:right w:w="12" w:type="dxa"/>
            </w:tcMar>
            <w:vAlign w:val="center"/>
          </w:tcPr>
          <w:p>
            <w:pPr>
              <w:spacing w:before="0" w:after="0" w:line="480" w:lineRule="auto"/>
              <w:ind w:left="0" w:right="0" w:firstLine="0"/>
              <w:jc w:val="center"/>
              <w:rPr>
                <w:rFonts w:ascii="宋体" w:hAnsi="宋体" w:eastAsia="宋体" w:cs="宋体"/>
                <w:spacing w:val="0"/>
                <w:position w:val="0"/>
              </w:rPr>
            </w:pPr>
            <w:r>
              <w:rPr>
                <w:rFonts w:ascii="宋体" w:hAnsi="宋体" w:eastAsia="宋体" w:cs="宋体"/>
                <w:color w:val="000000"/>
                <w:spacing w:val="0"/>
                <w:position w:val="0"/>
                <w:sz w:val="18"/>
                <w:shd w:val="clear" w:fill="auto"/>
              </w:rPr>
              <w:t>≧95%</w:t>
            </w:r>
          </w:p>
        </w:tc>
      </w:tr>
    </w:tbl>
    <w:p>
      <w:pPr>
        <w:spacing w:before="0" w:after="0" w:line="480" w:lineRule="auto"/>
        <w:ind w:left="0" w:right="0" w:firstLine="630"/>
        <w:jc w:val="left"/>
        <w:rPr>
          <w:rFonts w:ascii="楷体_GB2312" w:hAnsi="楷体_GB2312" w:eastAsia="楷体_GB2312" w:cs="楷体_GB2312"/>
          <w:b/>
          <w:color w:val="auto"/>
          <w:spacing w:val="0"/>
          <w:position w:val="0"/>
          <w:sz w:val="32"/>
          <w:shd w:val="clear" w:fill="auto"/>
        </w:rPr>
      </w:pPr>
      <w:r>
        <w:rPr>
          <w:rFonts w:ascii="宋体" w:hAnsi="宋体" w:eastAsia="宋体" w:cs="宋体"/>
          <w:b/>
          <w:color w:val="auto"/>
          <w:spacing w:val="0"/>
          <w:position w:val="0"/>
          <w:sz w:val="32"/>
          <w:shd w:val="clear" w:fill="auto"/>
        </w:rPr>
        <w:t>（五）其他需说明的事项</w:t>
      </w:r>
    </w:p>
    <w:p>
      <w:pPr>
        <w:spacing w:before="0" w:after="0" w:line="520" w:lineRule="auto"/>
        <w:ind w:left="0" w:right="0" w:firstLine="640"/>
        <w:jc w:val="left"/>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无其他需要说明的事项。</w:t>
      </w:r>
    </w:p>
    <w:p>
      <w:pPr>
        <w:spacing w:before="0" w:after="0" w:line="520" w:lineRule="auto"/>
        <w:ind w:left="0" w:right="0" w:firstLine="0"/>
        <w:jc w:val="left"/>
        <w:rPr>
          <w:rFonts w:ascii="仿宋_GB2312" w:hAnsi="仿宋_GB2312" w:eastAsia="仿宋_GB2312" w:cs="仿宋_GB2312"/>
          <w:color w:val="auto"/>
          <w:spacing w:val="0"/>
          <w:position w:val="0"/>
          <w:sz w:val="32"/>
          <w:shd w:val="clear" w:fill="auto"/>
        </w:rPr>
      </w:pPr>
    </w:p>
    <w:p>
      <w:pPr>
        <w:spacing w:before="0" w:after="0" w:line="520" w:lineRule="auto"/>
        <w:ind w:left="0" w:right="0" w:firstLine="0"/>
        <w:jc w:val="left"/>
        <w:rPr>
          <w:rFonts w:ascii="仿宋_GB2312" w:hAnsi="仿宋_GB2312" w:eastAsia="仿宋_GB2312" w:cs="仿宋_GB2312"/>
          <w:color w:val="auto"/>
          <w:spacing w:val="0"/>
          <w:position w:val="0"/>
          <w:sz w:val="32"/>
          <w:shd w:val="clear" w:fill="auto"/>
        </w:rPr>
      </w:pPr>
    </w:p>
    <w:p>
      <w:pPr>
        <w:spacing w:before="0" w:after="0" w:line="520" w:lineRule="auto"/>
        <w:ind w:left="0" w:right="0" w:firstLine="0"/>
        <w:jc w:val="left"/>
        <w:rPr>
          <w:rFonts w:ascii="仿宋_GB2312" w:hAnsi="仿宋_GB2312" w:eastAsia="仿宋_GB2312" w:cs="仿宋_GB2312"/>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156" w:after="0" w:line="560" w:lineRule="exact"/>
        <w:ind w:left="0" w:right="0" w:firstLine="0"/>
        <w:jc w:val="center"/>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第四部分  名词解释</w:t>
      </w:r>
    </w:p>
    <w:p>
      <w:pPr>
        <w:keepNext w:val="0"/>
        <w:keepLines w:val="0"/>
        <w:pageBreakBefore w:val="0"/>
        <w:widowControl w:val="0"/>
        <w:kinsoku/>
        <w:wordWrap/>
        <w:overflowPunct/>
        <w:topLinePunct w:val="0"/>
        <w:autoSpaceDE/>
        <w:autoSpaceDN/>
        <w:bidi w:val="0"/>
        <w:adjustRightInd/>
        <w:snapToGrid/>
        <w:spacing w:before="156" w:after="0" w:line="560" w:lineRule="exact"/>
        <w:ind w:left="0" w:right="0" w:firstLine="0"/>
        <w:jc w:val="center"/>
        <w:textAlignment w:val="auto"/>
        <w:rPr>
          <w:rFonts w:ascii="黑体" w:hAnsi="黑体" w:eastAsia="黑体" w:cs="黑体"/>
          <w:color w:val="auto"/>
          <w:spacing w:val="0"/>
          <w:position w:val="0"/>
          <w:sz w:val="32"/>
          <w:shd w:val="clear" w:fill="auto"/>
        </w:rPr>
      </w:pP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名词解释：</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ascii="宋体" w:hAnsi="宋体" w:eastAsia="宋体" w:cs="宋体"/>
          <w:color w:val="auto"/>
          <w:spacing w:val="0"/>
          <w:position w:val="0"/>
          <w:sz w:val="32"/>
          <w:shd w:val="clear" w:fill="auto"/>
        </w:rPr>
      </w:pPr>
      <w:r>
        <w:rPr>
          <w:rFonts w:ascii="宋体" w:hAnsi="宋体" w:eastAsia="宋体" w:cs="宋体"/>
          <w:color w:val="auto"/>
          <w:spacing w:val="0"/>
          <w:position w:val="0"/>
          <w:sz w:val="32"/>
          <w:shd w:val="clear" w:fill="auto"/>
        </w:rPr>
        <w:t>一、财政拨款：指由一般公共预算、政府性基金预算安排的财政拨款数。</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ascii="宋体" w:hAnsi="宋体" w:eastAsia="宋体" w:cs="宋体"/>
          <w:color w:val="auto"/>
          <w:spacing w:val="0"/>
          <w:position w:val="0"/>
          <w:sz w:val="32"/>
          <w:shd w:val="clear" w:fill="auto"/>
        </w:rPr>
      </w:pPr>
      <w:r>
        <w:rPr>
          <w:rFonts w:ascii="宋体" w:hAnsi="宋体" w:eastAsia="宋体" w:cs="宋体"/>
          <w:color w:val="auto"/>
          <w:spacing w:val="0"/>
          <w:position w:val="0"/>
          <w:sz w:val="32"/>
          <w:shd w:val="clear" w:fill="auto"/>
        </w:rPr>
        <w:t>二、一般公共预算：包括公共财政拨款（补助）资金、专项收入。</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ascii="宋体" w:hAnsi="宋体" w:eastAsia="宋体" w:cs="宋体"/>
          <w:color w:val="auto"/>
          <w:spacing w:val="0"/>
          <w:position w:val="0"/>
          <w:sz w:val="32"/>
          <w:shd w:val="clear" w:fill="auto"/>
        </w:rPr>
      </w:pPr>
      <w:r>
        <w:rPr>
          <w:rFonts w:ascii="宋体" w:hAnsi="宋体" w:eastAsia="宋体" w:cs="宋体"/>
          <w:color w:val="auto"/>
          <w:spacing w:val="0"/>
          <w:position w:val="0"/>
          <w:sz w:val="32"/>
          <w:shd w:val="clear" w:fill="auto"/>
        </w:rPr>
        <w:t>三、财政专户管理资金：包括专户管理行政事业性收费（主要是教育收费）、其他非税收入。</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ascii="宋体" w:hAnsi="宋体" w:eastAsia="宋体" w:cs="宋体"/>
          <w:color w:val="auto"/>
          <w:spacing w:val="0"/>
          <w:position w:val="0"/>
          <w:sz w:val="32"/>
          <w:shd w:val="clear" w:fill="auto"/>
        </w:rPr>
      </w:pPr>
      <w:r>
        <w:rPr>
          <w:rFonts w:ascii="宋体" w:hAnsi="宋体" w:eastAsia="宋体" w:cs="宋体"/>
          <w:color w:val="auto"/>
          <w:spacing w:val="0"/>
          <w:position w:val="0"/>
          <w:sz w:val="32"/>
          <w:shd w:val="clear" w:fill="auto"/>
        </w:rPr>
        <w:t>四、其他资金：包括事业收入、事业经营收入、其他收入等。</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ascii="宋体" w:hAnsi="宋体" w:eastAsia="宋体" w:cs="宋体"/>
          <w:color w:val="auto"/>
          <w:spacing w:val="0"/>
          <w:position w:val="0"/>
          <w:sz w:val="32"/>
          <w:shd w:val="clear" w:fill="auto"/>
        </w:rPr>
      </w:pPr>
      <w:r>
        <w:rPr>
          <w:rFonts w:ascii="宋体" w:hAnsi="宋体" w:eastAsia="宋体" w:cs="宋体"/>
          <w:color w:val="auto"/>
          <w:spacing w:val="0"/>
          <w:position w:val="0"/>
          <w:sz w:val="32"/>
          <w:shd w:val="clear" w:fill="auto"/>
        </w:rPr>
        <w:t>五、基本支出：包括人员经费、商品和服务支出（定额）。其中，人员经费包括工资福利支出、对个人和家庭的补助。</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ascii="宋体" w:hAnsi="宋体" w:eastAsia="宋体" w:cs="宋体"/>
          <w:color w:val="auto"/>
          <w:spacing w:val="0"/>
          <w:position w:val="0"/>
          <w:sz w:val="32"/>
          <w:shd w:val="clear" w:fill="auto"/>
        </w:rPr>
      </w:pPr>
      <w:r>
        <w:rPr>
          <w:rFonts w:ascii="宋体" w:hAnsi="宋体" w:eastAsia="宋体" w:cs="宋体"/>
          <w:color w:val="auto"/>
          <w:spacing w:val="0"/>
          <w:position w:val="0"/>
          <w:sz w:val="32"/>
          <w:shd w:val="clear" w:fill="auto"/>
        </w:rPr>
        <w:t>六、项目支出：部门（单位）支出预算的组成部分，是州本级部门（单位）为完成其特定的行政任务或事业发展目标，在基本支出预算之外编制的年度项目支出计划。</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ascii="宋体" w:hAnsi="宋体" w:eastAsia="宋体" w:cs="宋体"/>
          <w:color w:val="auto"/>
          <w:spacing w:val="0"/>
          <w:position w:val="0"/>
          <w:sz w:val="32"/>
          <w:shd w:val="clear" w:fill="auto"/>
        </w:rPr>
      </w:pPr>
      <w:r>
        <w:rPr>
          <w:rFonts w:ascii="宋体" w:hAnsi="宋体" w:eastAsia="宋体" w:cs="宋体"/>
          <w:color w:val="auto"/>
          <w:spacing w:val="0"/>
          <w:position w:val="0"/>
          <w:sz w:val="32"/>
          <w:shd w:val="clear" w:fill="auto"/>
        </w:rPr>
        <w:t>七、“三公”经费：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jc w:val="left"/>
        <w:textAlignment w:val="auto"/>
        <w:rPr>
          <w:rFonts w:ascii="仿宋_GB2312" w:hAnsi="仿宋_GB2312" w:eastAsia="仿宋_GB2312" w:cs="仿宋_GB2312"/>
          <w:color w:val="auto"/>
          <w:spacing w:val="0"/>
          <w:position w:val="0"/>
          <w:sz w:val="32"/>
          <w:shd w:val="clear" w:fill="auto"/>
        </w:rPr>
      </w:pPr>
      <w:r>
        <w:rPr>
          <w:rFonts w:ascii="宋体" w:hAnsi="宋体" w:eastAsia="宋体" w:cs="宋体"/>
          <w:color w:val="auto"/>
          <w:spacing w:val="0"/>
          <w:position w:val="0"/>
          <w:sz w:val="32"/>
          <w:shd w:val="clear" w:fill="auto"/>
        </w:rPr>
        <w:t>八、机关运行经费：指各部门（单位）的公用经费，包括办公及印刷费、邮电费、差旅费、会议费、福利费、日常维修费、专用材料及一般设备购置费、办公用房水电费、办公用房取暖费、办公用房物业管理费、公务用车运行维护费及其他费用。</w:t>
      </w:r>
    </w:p>
    <w:p>
      <w:pPr>
        <w:spacing w:before="0" w:after="0" w:line="520" w:lineRule="auto"/>
        <w:ind w:left="0" w:right="0" w:firstLine="0"/>
        <w:jc w:val="left"/>
        <w:rPr>
          <w:rFonts w:ascii="仿宋_GB2312" w:hAnsi="仿宋_GB2312" w:eastAsia="仿宋_GB2312" w:cs="仿宋_GB2312"/>
          <w:color w:val="auto"/>
          <w:spacing w:val="0"/>
          <w:position w:val="0"/>
          <w:sz w:val="32"/>
          <w:shd w:val="clear" w:fill="auto"/>
        </w:rPr>
      </w:pPr>
    </w:p>
    <w:p>
      <w:pPr>
        <w:spacing w:before="0" w:after="0" w:line="520" w:lineRule="auto"/>
        <w:ind w:left="0" w:right="0" w:firstLine="0"/>
        <w:jc w:val="left"/>
        <w:rPr>
          <w:rFonts w:ascii="仿宋_GB2312" w:hAnsi="仿宋_GB2312" w:eastAsia="仿宋_GB2312" w:cs="仿宋_GB2312"/>
          <w:color w:val="auto"/>
          <w:spacing w:val="0"/>
          <w:position w:val="0"/>
          <w:sz w:val="32"/>
          <w:shd w:val="clear" w:fill="auto"/>
        </w:rPr>
      </w:pPr>
    </w:p>
    <w:p>
      <w:pPr>
        <w:spacing w:before="0" w:after="0" w:line="520" w:lineRule="auto"/>
        <w:ind w:left="0" w:right="0" w:firstLine="0"/>
        <w:jc w:val="left"/>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 xml:space="preserve">                              </w:t>
      </w:r>
      <w:r>
        <w:rPr>
          <w:rFonts w:ascii="宋体" w:hAnsi="宋体" w:eastAsia="宋体" w:cs="宋体"/>
          <w:color w:val="auto"/>
          <w:spacing w:val="0"/>
          <w:position w:val="0"/>
          <w:sz w:val="32"/>
          <w:shd w:val="clear" w:fill="auto"/>
        </w:rPr>
        <w:t>昌吉州消防救援支队</w:t>
      </w:r>
    </w:p>
    <w:p>
      <w:pPr>
        <w:spacing w:before="0" w:after="0" w:line="520" w:lineRule="auto"/>
        <w:ind w:left="0" w:right="0" w:firstLine="0"/>
        <w:jc w:val="left"/>
        <w:rPr>
          <w:rFonts w:ascii="仿宋_GB2312" w:hAnsi="仿宋_GB2312" w:eastAsia="仿宋_GB2312" w:cs="仿宋_GB2312"/>
          <w:color w:val="auto"/>
          <w:spacing w:val="0"/>
          <w:position w:val="0"/>
          <w:sz w:val="32"/>
          <w:shd w:val="clear" w:fill="auto"/>
        </w:rPr>
      </w:pPr>
      <w:r>
        <w:rPr>
          <w:rFonts w:ascii="仿宋_GB2312" w:hAnsi="仿宋_GB2312" w:eastAsia="仿宋_GB2312" w:cs="仿宋_GB2312"/>
          <w:color w:val="auto"/>
          <w:spacing w:val="0"/>
          <w:position w:val="0"/>
          <w:sz w:val="32"/>
          <w:shd w:val="clear" w:fill="auto"/>
        </w:rPr>
        <w:t xml:space="preserve">                                2021</w:t>
      </w:r>
      <w:r>
        <w:rPr>
          <w:rFonts w:ascii="宋体" w:hAnsi="宋体" w:eastAsia="宋体" w:cs="宋体"/>
          <w:color w:val="auto"/>
          <w:spacing w:val="0"/>
          <w:position w:val="0"/>
          <w:sz w:val="32"/>
          <w:shd w:val="clear" w:fill="auto"/>
        </w:rPr>
        <w:t>年</w:t>
      </w:r>
      <w:r>
        <w:rPr>
          <w:rFonts w:ascii="仿宋_GB2312" w:hAnsi="仿宋_GB2312" w:eastAsia="仿宋_GB2312" w:cs="仿宋_GB2312"/>
          <w:color w:val="auto"/>
          <w:spacing w:val="0"/>
          <w:position w:val="0"/>
          <w:sz w:val="32"/>
          <w:shd w:val="clear" w:fill="auto"/>
        </w:rPr>
        <w:t>2</w:t>
      </w:r>
      <w:r>
        <w:rPr>
          <w:rFonts w:ascii="宋体" w:hAnsi="宋体" w:eastAsia="宋体" w:cs="宋体"/>
          <w:color w:val="auto"/>
          <w:spacing w:val="0"/>
          <w:position w:val="0"/>
          <w:sz w:val="32"/>
          <w:shd w:val="clear" w:fill="auto"/>
        </w:rPr>
        <w:t>月</w:t>
      </w:r>
      <w:r>
        <w:rPr>
          <w:rFonts w:ascii="仿宋_GB2312" w:hAnsi="仿宋_GB2312" w:eastAsia="仿宋_GB2312" w:cs="仿宋_GB2312"/>
          <w:color w:val="auto"/>
          <w:spacing w:val="0"/>
          <w:position w:val="0"/>
          <w:sz w:val="32"/>
          <w:shd w:val="clear" w:fill="auto"/>
        </w:rPr>
        <w:t>2</w:t>
      </w:r>
      <w:r>
        <w:rPr>
          <w:rFonts w:ascii="宋体" w:hAnsi="宋体" w:eastAsia="宋体" w:cs="宋体"/>
          <w:color w:val="auto"/>
          <w:spacing w:val="0"/>
          <w:position w:val="0"/>
          <w:sz w:val="32"/>
          <w:shd w:val="clear" w:fill="auto"/>
        </w:rPr>
        <w:t>日</w:t>
      </w:r>
    </w:p>
    <w:p>
      <w:pPr>
        <w:spacing w:before="0" w:after="0" w:line="240" w:lineRule="auto"/>
        <w:ind w:left="0" w:right="0" w:firstLine="0"/>
        <w:jc w:val="both"/>
        <w:rPr>
          <w:rFonts w:ascii="Times New Roman" w:hAnsi="Times New Roman" w:eastAsia="Times New Roman" w:cs="Times New Roman"/>
          <w:color w:val="auto"/>
          <w:spacing w:val="0"/>
          <w:position w:val="0"/>
          <w:sz w:val="21"/>
          <w:shd w:val="clear" w:fill="auto"/>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方正姚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16A7A"/>
    <w:multiLevelType w:val="singleLevel"/>
    <w:tmpl w:val="93D16A7A"/>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cumentProtection w:enforcement="0"/>
  <w:compat>
    <w:useFELayout/>
    <w:splitPgBreakAndParaMark/>
    <w:compatSetting w:name="compatibilityMode" w:uri="http://schemas.microsoft.com/office/word" w:val="12"/>
  </w:compat>
  <w:rsids>
    <w:rsidRoot w:val="00000000"/>
    <w:rsid w:val="13F46A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6541</Words>
  <Characters>7811</Characters>
  <TotalTime>11</TotalTime>
  <ScaleCrop>false</ScaleCrop>
  <LinksUpToDate>false</LinksUpToDate>
  <CharactersWithSpaces>8615</CharactersWithSpaces>
  <Application>WPS Office_11.1.0.11365_F1E327BC-269C-435d-A152-05C5408002CA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2022-04-01T05:30:48Z</dcterms:created>
  <dc:creator>Administrator.USER-20180103RH</dc:creator>
  <cp:lastModifiedBy>Administrator</cp:lastModifiedBy>
  <dcterms:modified xsi:type="dcterms:W3CDTF">2022-04-01T05:42:43Z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A753EB72E1E44CB491B38244FFE6BF16</vt:lpwstr>
  </property>
</Properties>
</file>