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宋体" w:hAnsi="宋体" w:cs="宋体"/>
          <w:b/>
          <w:bCs/>
          <w:kern w:val="0"/>
          <w:sz w:val="44"/>
          <w:szCs w:val="44"/>
        </w:rPr>
      </w:pPr>
    </w:p>
    <w:p>
      <w:pPr>
        <w:rPr>
          <w:rFonts w:ascii="宋体" w:hAnsi="宋体" w:cs="宋体"/>
          <w:b/>
          <w:bCs/>
          <w:kern w:val="0"/>
          <w:sz w:val="44"/>
          <w:szCs w:val="44"/>
        </w:rPr>
      </w:pPr>
    </w:p>
    <w:p>
      <w:pPr>
        <w:rPr>
          <w:rFonts w:ascii="宋体" w:hAnsi="宋体" w:cs="宋体"/>
          <w:b/>
          <w:bCs/>
          <w:kern w:val="0"/>
          <w:sz w:val="44"/>
          <w:szCs w:val="44"/>
        </w:rPr>
      </w:pPr>
    </w:p>
    <w:p>
      <w:pPr>
        <w:rPr>
          <w:rFonts w:ascii="黑体" w:hAnsi="黑体" w:eastAsia="黑体"/>
          <w:sz w:val="32"/>
          <w:szCs w:val="32"/>
        </w:rPr>
      </w:pPr>
    </w:p>
    <w:p>
      <w:pPr>
        <w:rPr>
          <w:rFonts w:ascii="宋体" w:hAnsi="宋体" w:cs="宋体"/>
          <w:b/>
          <w:bCs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方正小标宋_GBK" w:hAnsi="宋体" w:eastAsia="方正小标宋_GBK"/>
          <w:kern w:val="0"/>
          <w:sz w:val="44"/>
          <w:szCs w:val="44"/>
        </w:rPr>
      </w:pPr>
      <w:r>
        <w:rPr>
          <w:rFonts w:hint="eastAsia" w:ascii="方正小标宋_GBK" w:hAnsi="宋体" w:eastAsia="方正小标宋_GBK"/>
          <w:kern w:val="0"/>
          <w:sz w:val="44"/>
          <w:szCs w:val="44"/>
        </w:rPr>
        <w:t>昌吉州地震局2021年</w:t>
      </w:r>
      <w:r>
        <w:rPr>
          <w:rFonts w:hint="eastAsia" w:ascii="方正小标宋_GBK" w:hAnsi="宋体" w:eastAsia="方正小标宋_GBK"/>
          <w:kern w:val="0"/>
          <w:sz w:val="44"/>
          <w:szCs w:val="44"/>
          <w:lang w:eastAsia="zh-CN"/>
        </w:rPr>
        <w:t>单位</w:t>
      </w:r>
      <w:r>
        <w:rPr>
          <w:rFonts w:hint="eastAsia" w:ascii="方正小标宋_GBK" w:hAnsi="宋体" w:eastAsia="方正小标宋_GBK"/>
          <w:kern w:val="0"/>
          <w:sz w:val="44"/>
          <w:szCs w:val="44"/>
        </w:rPr>
        <w:t>预算公开</w:t>
      </w: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  <w:r>
        <w:rPr>
          <w:rFonts w:hint="eastAsia" w:ascii="黑体" w:hAnsi="黑体" w:eastAsia="黑体"/>
          <w:kern w:val="0"/>
          <w:sz w:val="36"/>
          <w:szCs w:val="32"/>
        </w:rPr>
        <w:t>目 录</w:t>
      </w:r>
    </w:p>
    <w:p>
      <w:pPr>
        <w:widowControl/>
        <w:spacing w:line="480" w:lineRule="exact"/>
        <w:ind w:firstLine="883" w:firstLineChars="200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line="48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第一部分  昌吉州地震局</w:t>
      </w:r>
      <w:r>
        <w:rPr>
          <w:rFonts w:hint="eastAsia" w:ascii="仿宋_GB2312" w:hAnsi="宋体" w:eastAsia="仿宋_GB2312"/>
          <w:b/>
          <w:kern w:val="0"/>
          <w:sz w:val="32"/>
          <w:szCs w:val="32"/>
          <w:lang w:eastAsia="zh-CN"/>
        </w:rPr>
        <w:t>单位</w:t>
      </w:r>
      <w:bookmarkStart w:id="0" w:name="_GoBack"/>
      <w:bookmarkEnd w:id="0"/>
      <w:r>
        <w:rPr>
          <w:rFonts w:hint="eastAsia" w:ascii="仿宋_GB2312" w:hAnsi="宋体" w:eastAsia="仿宋_GB2312"/>
          <w:b/>
          <w:kern w:val="0"/>
          <w:sz w:val="32"/>
          <w:szCs w:val="32"/>
        </w:rPr>
        <w:t>概况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一、主要职能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二、机构设置及人员情况</w:t>
      </w:r>
    </w:p>
    <w:p>
      <w:pPr>
        <w:widowControl/>
        <w:spacing w:line="48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第二部分  2021年单位预算公开表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一、昌吉州地震局收支总体情况表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二、昌吉州地震局收入总体情况表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三、昌吉州地震局支出总体情况表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四、财政拨款收支总体情况表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五、一般公共预算支出情况表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六、一般公共预算基本支出情况表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七、一般公共预算</w:t>
      </w:r>
      <w:r>
        <w:rPr>
          <w:rFonts w:hint="eastAsia" w:ascii="仿宋_GB2312" w:hAnsi="宋体" w:eastAsia="仿宋_GB2312"/>
          <w:bCs/>
          <w:kern w:val="0"/>
          <w:sz w:val="32"/>
          <w:szCs w:val="32"/>
        </w:rPr>
        <w:t>项目支出情况表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八、一般公共预算“三公”经费支出情况表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九、政府性基金预算支出情况表</w:t>
      </w:r>
    </w:p>
    <w:p>
      <w:pPr>
        <w:widowControl/>
        <w:spacing w:line="48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第三部分  2021年单位预算情况说明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一、关于昌吉州地震局2021年收支预算情况的总体说明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二、关于昌吉州地震局2021年收入预算情况说明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三、关于昌吉州地震局2021年支出预算情况说明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bCs/>
          <w:kern w:val="0"/>
          <w:sz w:val="32"/>
          <w:szCs w:val="32"/>
        </w:rPr>
      </w:pPr>
      <w:r>
        <w:rPr>
          <w:rFonts w:hint="eastAsia" w:ascii="仿宋_GB2312" w:hAnsi="宋体" w:eastAsia="仿宋_GB2312"/>
          <w:bCs/>
          <w:kern w:val="0"/>
          <w:sz w:val="32"/>
          <w:szCs w:val="32"/>
        </w:rPr>
        <w:t>四、关于</w:t>
      </w:r>
      <w:r>
        <w:rPr>
          <w:rFonts w:hint="eastAsia" w:ascii="仿宋_GB2312" w:hAnsi="宋体" w:eastAsia="仿宋_GB2312"/>
          <w:kern w:val="0"/>
          <w:sz w:val="32"/>
          <w:szCs w:val="32"/>
        </w:rPr>
        <w:t>昌吉州地震局2021</w:t>
      </w:r>
      <w:r>
        <w:rPr>
          <w:rFonts w:hint="eastAsia" w:ascii="仿宋_GB2312" w:hAnsi="宋体" w:eastAsia="仿宋_GB2312"/>
          <w:bCs/>
          <w:kern w:val="0"/>
          <w:sz w:val="32"/>
          <w:szCs w:val="32"/>
        </w:rPr>
        <w:t>年财政拨款收支预算情况的总体说明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五、关于昌吉州地震局2021年一般公共预算当年拨款情况说明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六、关于昌吉州地震局2021年一般公共预算基本支出情况说明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七、关于昌吉州地震局2021年一般公共预算项目支出情况说明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八、关于昌吉州地震局2021年一般公共预算“三公”经费预算情况说明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九、关于昌吉州地震局2021年政府性基金预算拨款情况说明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十、其他重要事项的情况说明</w:t>
      </w:r>
    </w:p>
    <w:p>
      <w:pPr>
        <w:widowControl/>
        <w:spacing w:line="48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第四部分  名词解释</w:t>
      </w: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56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第一部分   昌吉州地震局单位概况</w:t>
      </w:r>
    </w:p>
    <w:p>
      <w:pPr>
        <w:widowControl/>
        <w:spacing w:line="560" w:lineRule="exact"/>
        <w:jc w:val="center"/>
        <w:outlineLvl w:val="1"/>
        <w:rPr>
          <w:rFonts w:ascii="宋体" w:hAnsi="宋体"/>
          <w:b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hint="eastAsia"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　  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一、主要职能</w:t>
      </w:r>
    </w:p>
    <w:p>
      <w:pPr>
        <w:widowControl/>
        <w:spacing w:line="560" w:lineRule="exact"/>
        <w:ind w:firstLine="640" w:firstLineChars="200"/>
        <w:jc w:val="left"/>
        <w:rPr>
          <w:rFonts w:ascii="仿宋" w:hAnsi="仿宋" w:eastAsia="仿宋" w:cs="仿宋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 xml:space="preserve">为国家建设和人民生活提供地震管理保障，防震减灾科技管理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 xml:space="preserve">地震监测预报管理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 xml:space="preserve">防震减灾执法监督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 xml:space="preserve">抗震设防要求管理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 xml:space="preserve">地震应急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防震减灾宣传。</w:t>
      </w:r>
    </w:p>
    <w:p>
      <w:pPr>
        <w:widowControl/>
        <w:spacing w:line="560" w:lineRule="exact"/>
        <w:jc w:val="left"/>
        <w:rPr>
          <w:rFonts w:ascii="仿宋" w:hAnsi="仿宋" w:eastAsia="仿宋" w:cs="仿宋"/>
          <w:b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　  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二、机构设置及人员情况</w:t>
      </w:r>
    </w:p>
    <w:p>
      <w:pPr>
        <w:spacing w:line="56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Cs/>
          <w:kern w:val="0"/>
          <w:sz w:val="32"/>
          <w:szCs w:val="32"/>
        </w:rPr>
        <w:t>昌吉州地震局无下属预算单位，下设 3个科室，分别是：</w:t>
      </w:r>
      <w:r>
        <w:rPr>
          <w:rFonts w:hint="eastAsia" w:ascii="仿宋" w:hAnsi="仿宋" w:eastAsia="仿宋" w:cs="仿宋"/>
          <w:sz w:val="32"/>
          <w:szCs w:val="32"/>
        </w:rPr>
        <w:t>监测预报科（地震监测网络中心）、震害防御科、综合科(组织人事科)。</w:t>
      </w:r>
    </w:p>
    <w:p>
      <w:pPr>
        <w:widowControl/>
        <w:spacing w:line="56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昌吉州地震局编制数1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仿宋"/>
          <w:kern w:val="0"/>
          <w:sz w:val="32"/>
          <w:szCs w:val="32"/>
        </w:rPr>
        <w:t>，实有人数 1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7</w:t>
      </w:r>
      <w:r>
        <w:rPr>
          <w:rFonts w:hint="eastAsia" w:ascii="仿宋" w:hAnsi="仿宋" w:eastAsia="仿宋" w:cs="仿宋"/>
          <w:kern w:val="0"/>
          <w:sz w:val="32"/>
          <w:szCs w:val="32"/>
        </w:rPr>
        <w:t>人，其中：在职 10人,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增加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0人，退休 7人，增加1人；离休0人，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增加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0人。</w:t>
      </w:r>
    </w:p>
    <w:p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</w:t>
      </w:r>
    </w:p>
    <w:p>
      <w:pPr>
        <w:widowControl/>
        <w:spacing w:line="48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48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48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48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48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48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48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48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48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2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2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2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第二部分  2021年单位预算公开表</w:t>
      </w:r>
    </w:p>
    <w:p>
      <w:pPr>
        <w:widowControl/>
        <w:spacing w:line="440" w:lineRule="exac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表一：</w:t>
      </w:r>
    </w:p>
    <w:p>
      <w:pPr>
        <w:widowControl/>
        <w:spacing w:line="44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单位收支总体情况表</w:t>
      </w:r>
    </w:p>
    <w:p>
      <w:pPr>
        <w:widowControl/>
        <w:spacing w:line="440" w:lineRule="exac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 xml:space="preserve">编制单位： 昌吉州地震局                      </w:t>
      </w:r>
      <w:r>
        <w:rPr>
          <w:rFonts w:hint="eastAsia" w:ascii="仿宋_GB2312" w:hAnsi="宋体" w:eastAsia="仿宋_GB2312"/>
          <w:kern w:val="0"/>
          <w:sz w:val="24"/>
          <w:lang w:val="en-US" w:eastAsia="zh-CN"/>
        </w:rPr>
        <w:t xml:space="preserve">            </w:t>
      </w:r>
      <w:r>
        <w:rPr>
          <w:rFonts w:hint="eastAsia" w:ascii="仿宋_GB2312" w:hAnsi="宋体" w:eastAsia="仿宋_GB2312"/>
          <w:kern w:val="0"/>
          <w:sz w:val="24"/>
        </w:rPr>
        <w:t xml:space="preserve">    单位：万元</w:t>
      </w:r>
    </w:p>
    <w:tbl>
      <w:tblPr>
        <w:tblStyle w:val="4"/>
        <w:tblW w:w="8662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25"/>
        <w:gridCol w:w="1418"/>
        <w:gridCol w:w="3260"/>
        <w:gridCol w:w="155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38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bottom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收     入</w:t>
            </w:r>
          </w:p>
        </w:tc>
        <w:tc>
          <w:tcPr>
            <w:tcW w:w="481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支     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18"/>
                <w:szCs w:val="18"/>
              </w:rPr>
              <w:t>项     目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18"/>
                <w:szCs w:val="18"/>
              </w:rPr>
              <w:t>预算数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18"/>
                <w:szCs w:val="18"/>
              </w:rPr>
              <w:t>功能分类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18"/>
                <w:szCs w:val="18"/>
              </w:rPr>
              <w:t>预算数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200.68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一般公共预算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200.68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政府性基金预算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国有资本经营预算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教育收费（财政专户）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事业收入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事业单位经营收入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207 文化旅游体育与传媒支出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单位其他资金收入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13.76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209 社会保险基金支出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210卫生健康支出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17.12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215 资源勘探工业信息等支出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220 自然资源海洋气象等支出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222 粮油物资储备支出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223 国有资本经营预算支出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224灾害防治及应急管理支出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169.8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230转移性支出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233 债务发行费用支出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234 抗疫特别国债还本支出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textAlignment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收  入  总  计</w:t>
            </w:r>
          </w:p>
        </w:tc>
        <w:tc>
          <w:tcPr>
            <w:tcW w:w="14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200.68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200.68</w:t>
            </w:r>
          </w:p>
        </w:tc>
      </w:tr>
    </w:tbl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表二：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单位收入总体情况表</w:t>
      </w: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 xml:space="preserve">编制单位：昌吉州地震局                       </w:t>
      </w:r>
      <w:r>
        <w:rPr>
          <w:rFonts w:hint="eastAsia" w:ascii="仿宋_GB2312" w:hAnsi="宋体" w:eastAsia="仿宋_GB2312"/>
          <w:kern w:val="0"/>
          <w:sz w:val="24"/>
          <w:lang w:val="en-US" w:eastAsia="zh-CN"/>
        </w:rPr>
        <w:t xml:space="preserve">            </w:t>
      </w:r>
      <w:r>
        <w:rPr>
          <w:rFonts w:hint="eastAsia" w:ascii="仿宋_GB2312" w:hAnsi="宋体" w:eastAsia="仿宋_GB2312"/>
          <w:kern w:val="0"/>
          <w:sz w:val="24"/>
        </w:rPr>
        <w:t xml:space="preserve">        单位：万元</w:t>
      </w:r>
    </w:p>
    <w:tbl>
      <w:tblPr>
        <w:tblStyle w:val="4"/>
        <w:tblW w:w="10035" w:type="dxa"/>
        <w:tblInd w:w="-45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8"/>
        <w:gridCol w:w="774"/>
        <w:gridCol w:w="539"/>
        <w:gridCol w:w="2450"/>
        <w:gridCol w:w="927"/>
        <w:gridCol w:w="898"/>
        <w:gridCol w:w="392"/>
        <w:gridCol w:w="673"/>
        <w:gridCol w:w="742"/>
        <w:gridCol w:w="451"/>
        <w:gridCol w:w="728"/>
        <w:gridCol w:w="70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</w:trPr>
        <w:tc>
          <w:tcPr>
            <w:tcW w:w="207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功能分类科目编码</w:t>
            </w:r>
          </w:p>
        </w:tc>
        <w:tc>
          <w:tcPr>
            <w:tcW w:w="245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功能分类科目名称</w:t>
            </w:r>
          </w:p>
        </w:tc>
        <w:tc>
          <w:tcPr>
            <w:tcW w:w="92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总  计</w:t>
            </w:r>
          </w:p>
        </w:tc>
        <w:tc>
          <w:tcPr>
            <w:tcW w:w="89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一般公共预算拨款</w:t>
            </w:r>
          </w:p>
        </w:tc>
        <w:tc>
          <w:tcPr>
            <w:tcW w:w="39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政府性基金预算拨款</w:t>
            </w:r>
          </w:p>
        </w:tc>
        <w:tc>
          <w:tcPr>
            <w:tcW w:w="67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国有资本经营预算</w:t>
            </w:r>
          </w:p>
        </w:tc>
        <w:tc>
          <w:tcPr>
            <w:tcW w:w="74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财政专户（教育收费）</w:t>
            </w:r>
          </w:p>
        </w:tc>
        <w:tc>
          <w:tcPr>
            <w:tcW w:w="45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事业收入</w:t>
            </w:r>
          </w:p>
        </w:tc>
        <w:tc>
          <w:tcPr>
            <w:tcW w:w="72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事业单位经营收入</w:t>
            </w:r>
          </w:p>
        </w:tc>
        <w:tc>
          <w:tcPr>
            <w:tcW w:w="70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单位其他资金收入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7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类</w:t>
            </w:r>
          </w:p>
        </w:tc>
        <w:tc>
          <w:tcPr>
            <w:tcW w:w="7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款</w:t>
            </w:r>
          </w:p>
        </w:tc>
        <w:tc>
          <w:tcPr>
            <w:tcW w:w="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项</w:t>
            </w:r>
          </w:p>
        </w:tc>
        <w:tc>
          <w:tcPr>
            <w:tcW w:w="24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9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3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7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4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2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7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default" w:ascii="仿宋" w:hAnsi="仿宋" w:eastAsia="仿宋" w:cs="仿宋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  <w:lang w:val="en-US" w:eastAsia="zh-CN"/>
              </w:rPr>
              <w:t>224</w:t>
            </w:r>
          </w:p>
        </w:tc>
        <w:tc>
          <w:tcPr>
            <w:tcW w:w="7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szCs w:val="21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szCs w:val="21"/>
              </w:rPr>
            </w:pPr>
          </w:p>
        </w:tc>
        <w:tc>
          <w:tcPr>
            <w:tcW w:w="2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灾害防治及应急管理支出</w:t>
            </w:r>
          </w:p>
        </w:tc>
        <w:tc>
          <w:tcPr>
            <w:tcW w:w="9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  <w:lang w:val="en-US" w:eastAsia="zh-CN"/>
              </w:rPr>
              <w:t>169.8</w:t>
            </w:r>
          </w:p>
        </w:tc>
        <w:tc>
          <w:tcPr>
            <w:tcW w:w="8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  <w:lang w:val="en-US" w:eastAsia="zh-CN"/>
              </w:rPr>
              <w:t>169.8</w:t>
            </w:r>
          </w:p>
        </w:tc>
        <w:tc>
          <w:tcPr>
            <w:tcW w:w="3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</w:trPr>
        <w:tc>
          <w:tcPr>
            <w:tcW w:w="7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default" w:ascii="仿宋" w:hAnsi="仿宋" w:eastAsia="仿宋" w:cs="仿宋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  <w:lang w:val="en-US" w:eastAsia="zh-CN"/>
              </w:rPr>
              <w:t>224</w:t>
            </w:r>
          </w:p>
        </w:tc>
        <w:tc>
          <w:tcPr>
            <w:tcW w:w="7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default" w:ascii="仿宋" w:hAnsi="仿宋" w:eastAsia="仿宋" w:cs="仿宋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  <w:lang w:val="en-US" w:eastAsia="zh-CN"/>
              </w:rPr>
              <w:t>05</w:t>
            </w:r>
          </w:p>
        </w:tc>
        <w:tc>
          <w:tcPr>
            <w:tcW w:w="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szCs w:val="21"/>
              </w:rPr>
            </w:pPr>
          </w:p>
        </w:tc>
        <w:tc>
          <w:tcPr>
            <w:tcW w:w="2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地震事务</w:t>
            </w:r>
          </w:p>
        </w:tc>
        <w:tc>
          <w:tcPr>
            <w:tcW w:w="9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  <w:lang w:val="en-US" w:eastAsia="zh-CN"/>
              </w:rPr>
              <w:t>169.8</w:t>
            </w:r>
          </w:p>
        </w:tc>
        <w:tc>
          <w:tcPr>
            <w:tcW w:w="8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  <w:lang w:val="en-US" w:eastAsia="zh-CN"/>
              </w:rPr>
              <w:t>169.8</w:t>
            </w:r>
          </w:p>
        </w:tc>
        <w:tc>
          <w:tcPr>
            <w:tcW w:w="3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</w:trPr>
        <w:tc>
          <w:tcPr>
            <w:tcW w:w="7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224　</w:t>
            </w:r>
          </w:p>
        </w:tc>
        <w:tc>
          <w:tcPr>
            <w:tcW w:w="7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05　</w:t>
            </w:r>
          </w:p>
        </w:tc>
        <w:tc>
          <w:tcPr>
            <w:tcW w:w="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01　</w:t>
            </w:r>
          </w:p>
        </w:tc>
        <w:tc>
          <w:tcPr>
            <w:tcW w:w="2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行政运行　</w:t>
            </w:r>
          </w:p>
        </w:tc>
        <w:tc>
          <w:tcPr>
            <w:tcW w:w="9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134.8</w:t>
            </w:r>
          </w:p>
        </w:tc>
        <w:tc>
          <w:tcPr>
            <w:tcW w:w="8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134.8</w:t>
            </w:r>
          </w:p>
        </w:tc>
        <w:tc>
          <w:tcPr>
            <w:tcW w:w="3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</w:trPr>
        <w:tc>
          <w:tcPr>
            <w:tcW w:w="7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224　</w:t>
            </w:r>
          </w:p>
        </w:tc>
        <w:tc>
          <w:tcPr>
            <w:tcW w:w="7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05　</w:t>
            </w:r>
          </w:p>
        </w:tc>
        <w:tc>
          <w:tcPr>
            <w:tcW w:w="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04　</w:t>
            </w:r>
          </w:p>
        </w:tc>
        <w:tc>
          <w:tcPr>
            <w:tcW w:w="2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地震监测</w:t>
            </w:r>
          </w:p>
        </w:tc>
        <w:tc>
          <w:tcPr>
            <w:tcW w:w="9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10</w:t>
            </w:r>
          </w:p>
        </w:tc>
        <w:tc>
          <w:tcPr>
            <w:tcW w:w="8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10</w:t>
            </w:r>
          </w:p>
        </w:tc>
        <w:tc>
          <w:tcPr>
            <w:tcW w:w="3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</w:trPr>
        <w:tc>
          <w:tcPr>
            <w:tcW w:w="7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224　</w:t>
            </w:r>
          </w:p>
        </w:tc>
        <w:tc>
          <w:tcPr>
            <w:tcW w:w="7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05　</w:t>
            </w:r>
          </w:p>
        </w:tc>
        <w:tc>
          <w:tcPr>
            <w:tcW w:w="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05　</w:t>
            </w:r>
          </w:p>
        </w:tc>
        <w:tc>
          <w:tcPr>
            <w:tcW w:w="2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地震预测预报</w:t>
            </w:r>
          </w:p>
        </w:tc>
        <w:tc>
          <w:tcPr>
            <w:tcW w:w="9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  <w:lang w:val="en-US" w:eastAsia="zh-CN"/>
              </w:rPr>
              <w:t>12</w:t>
            </w:r>
          </w:p>
        </w:tc>
        <w:tc>
          <w:tcPr>
            <w:tcW w:w="8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  <w:lang w:val="en-US" w:eastAsia="zh-CN"/>
              </w:rPr>
              <w:t>12</w:t>
            </w:r>
          </w:p>
        </w:tc>
        <w:tc>
          <w:tcPr>
            <w:tcW w:w="3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</w:trPr>
        <w:tc>
          <w:tcPr>
            <w:tcW w:w="7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224　</w:t>
            </w:r>
          </w:p>
        </w:tc>
        <w:tc>
          <w:tcPr>
            <w:tcW w:w="7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05　</w:t>
            </w:r>
          </w:p>
        </w:tc>
        <w:tc>
          <w:tcPr>
            <w:tcW w:w="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0</w:t>
            </w:r>
            <w:r>
              <w:rPr>
                <w:rFonts w:hint="eastAsia" w:ascii="仿宋" w:hAnsi="仿宋" w:eastAsia="仿宋" w:cs="仿宋"/>
                <w:color w:val="000000"/>
                <w:szCs w:val="21"/>
                <w:lang w:val="en-US" w:eastAsia="zh-CN"/>
              </w:rPr>
              <w:t>6</w:t>
            </w:r>
            <w:r>
              <w:rPr>
                <w:rFonts w:hint="eastAsia" w:ascii="仿宋" w:hAnsi="仿宋" w:eastAsia="仿宋" w:cs="仿宋"/>
                <w:color w:val="000000"/>
                <w:szCs w:val="21"/>
              </w:rPr>
              <w:t>　</w:t>
            </w:r>
          </w:p>
        </w:tc>
        <w:tc>
          <w:tcPr>
            <w:tcW w:w="2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地震灾害预防</w:t>
            </w:r>
          </w:p>
        </w:tc>
        <w:tc>
          <w:tcPr>
            <w:tcW w:w="9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8</w:t>
            </w:r>
          </w:p>
        </w:tc>
        <w:tc>
          <w:tcPr>
            <w:tcW w:w="8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8</w:t>
            </w:r>
          </w:p>
        </w:tc>
        <w:tc>
          <w:tcPr>
            <w:tcW w:w="3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</w:trPr>
        <w:tc>
          <w:tcPr>
            <w:tcW w:w="7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224</w:t>
            </w:r>
          </w:p>
        </w:tc>
        <w:tc>
          <w:tcPr>
            <w:tcW w:w="7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05</w:t>
            </w:r>
          </w:p>
        </w:tc>
        <w:tc>
          <w:tcPr>
            <w:tcW w:w="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0</w:t>
            </w:r>
            <w:r>
              <w:rPr>
                <w:rFonts w:hint="eastAsia" w:ascii="仿宋" w:hAnsi="仿宋" w:eastAsia="仿宋" w:cs="仿宋"/>
                <w:color w:val="000000"/>
                <w:szCs w:val="21"/>
                <w:lang w:val="en-US" w:eastAsia="zh-CN"/>
              </w:rPr>
              <w:t>7</w:t>
            </w:r>
          </w:p>
        </w:tc>
        <w:tc>
          <w:tcPr>
            <w:tcW w:w="2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地震应急救援</w:t>
            </w:r>
          </w:p>
        </w:tc>
        <w:tc>
          <w:tcPr>
            <w:tcW w:w="9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5</w:t>
            </w:r>
          </w:p>
        </w:tc>
        <w:tc>
          <w:tcPr>
            <w:tcW w:w="8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5</w:t>
            </w:r>
          </w:p>
        </w:tc>
        <w:tc>
          <w:tcPr>
            <w:tcW w:w="3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</w:trPr>
        <w:tc>
          <w:tcPr>
            <w:tcW w:w="7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  <w:lang w:val="en-US" w:eastAsia="zh-CN"/>
              </w:rPr>
              <w:t>208</w:t>
            </w:r>
          </w:p>
        </w:tc>
        <w:tc>
          <w:tcPr>
            <w:tcW w:w="7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社会保障和就业支出</w:t>
            </w:r>
          </w:p>
        </w:tc>
        <w:tc>
          <w:tcPr>
            <w:tcW w:w="9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13.76</w:t>
            </w:r>
          </w:p>
        </w:tc>
        <w:tc>
          <w:tcPr>
            <w:tcW w:w="8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13.76</w:t>
            </w:r>
          </w:p>
        </w:tc>
        <w:tc>
          <w:tcPr>
            <w:tcW w:w="3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</w:trPr>
        <w:tc>
          <w:tcPr>
            <w:tcW w:w="7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default" w:ascii="仿宋" w:hAnsi="仿宋" w:eastAsia="仿宋" w:cs="仿宋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  <w:lang w:val="en-US" w:eastAsia="zh-CN"/>
              </w:rPr>
              <w:t>208</w:t>
            </w:r>
          </w:p>
        </w:tc>
        <w:tc>
          <w:tcPr>
            <w:tcW w:w="7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  <w:lang w:val="en-US" w:eastAsia="zh-CN"/>
              </w:rPr>
              <w:t>05</w:t>
            </w:r>
          </w:p>
        </w:tc>
        <w:tc>
          <w:tcPr>
            <w:tcW w:w="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szCs w:val="21"/>
              </w:rPr>
            </w:pPr>
          </w:p>
        </w:tc>
        <w:tc>
          <w:tcPr>
            <w:tcW w:w="2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行政事业单位养老支出</w:t>
            </w:r>
          </w:p>
        </w:tc>
        <w:tc>
          <w:tcPr>
            <w:tcW w:w="9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13.76</w:t>
            </w:r>
          </w:p>
        </w:tc>
        <w:tc>
          <w:tcPr>
            <w:tcW w:w="8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13.76</w:t>
            </w:r>
          </w:p>
        </w:tc>
        <w:tc>
          <w:tcPr>
            <w:tcW w:w="3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</w:trPr>
        <w:tc>
          <w:tcPr>
            <w:tcW w:w="7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default" w:ascii="仿宋" w:hAnsi="仿宋" w:eastAsia="仿宋" w:cs="仿宋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208</w:t>
            </w:r>
          </w:p>
        </w:tc>
        <w:tc>
          <w:tcPr>
            <w:tcW w:w="7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default" w:ascii="仿宋" w:hAnsi="仿宋" w:eastAsia="仿宋" w:cs="仿宋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05</w:t>
            </w:r>
          </w:p>
        </w:tc>
        <w:tc>
          <w:tcPr>
            <w:tcW w:w="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05</w:t>
            </w:r>
          </w:p>
        </w:tc>
        <w:tc>
          <w:tcPr>
            <w:tcW w:w="2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机关事业单位基本养老保险缴费支出</w:t>
            </w:r>
          </w:p>
        </w:tc>
        <w:tc>
          <w:tcPr>
            <w:tcW w:w="9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13.76</w:t>
            </w:r>
          </w:p>
        </w:tc>
        <w:tc>
          <w:tcPr>
            <w:tcW w:w="8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13.76</w:t>
            </w:r>
          </w:p>
        </w:tc>
        <w:tc>
          <w:tcPr>
            <w:tcW w:w="3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</w:trPr>
        <w:tc>
          <w:tcPr>
            <w:tcW w:w="7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  <w:lang w:val="en-US" w:eastAsia="zh-CN"/>
              </w:rPr>
              <w:t>210</w:t>
            </w:r>
          </w:p>
        </w:tc>
        <w:tc>
          <w:tcPr>
            <w:tcW w:w="7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  <w:tc>
          <w:tcPr>
            <w:tcW w:w="2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卫生健康支出</w:t>
            </w:r>
          </w:p>
        </w:tc>
        <w:tc>
          <w:tcPr>
            <w:tcW w:w="9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  <w:lang w:val="en-US" w:eastAsia="zh-CN"/>
              </w:rPr>
              <w:t>17.12</w:t>
            </w:r>
          </w:p>
        </w:tc>
        <w:tc>
          <w:tcPr>
            <w:tcW w:w="8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  <w:lang w:val="en-US" w:eastAsia="zh-CN"/>
              </w:rPr>
              <w:t>17.12</w:t>
            </w:r>
          </w:p>
        </w:tc>
        <w:tc>
          <w:tcPr>
            <w:tcW w:w="3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</w:trPr>
        <w:tc>
          <w:tcPr>
            <w:tcW w:w="7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default" w:ascii="仿宋" w:hAnsi="仿宋" w:eastAsia="仿宋" w:cs="仿宋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  <w:lang w:val="en-US" w:eastAsia="zh-CN"/>
              </w:rPr>
              <w:t>210</w:t>
            </w:r>
          </w:p>
        </w:tc>
        <w:tc>
          <w:tcPr>
            <w:tcW w:w="7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  <w:lang w:val="en-US" w:eastAsia="zh-CN"/>
              </w:rPr>
              <w:t>01</w:t>
            </w:r>
          </w:p>
        </w:tc>
        <w:tc>
          <w:tcPr>
            <w:tcW w:w="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szCs w:val="21"/>
              </w:rPr>
            </w:pPr>
          </w:p>
        </w:tc>
        <w:tc>
          <w:tcPr>
            <w:tcW w:w="2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行政事业单位医疗</w:t>
            </w:r>
          </w:p>
        </w:tc>
        <w:tc>
          <w:tcPr>
            <w:tcW w:w="9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  <w:lang w:val="en-US" w:eastAsia="zh-CN"/>
              </w:rPr>
              <w:t>17.12</w:t>
            </w:r>
          </w:p>
        </w:tc>
        <w:tc>
          <w:tcPr>
            <w:tcW w:w="8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  <w:lang w:val="en-US" w:eastAsia="zh-CN"/>
              </w:rPr>
              <w:t>17.12</w:t>
            </w:r>
          </w:p>
        </w:tc>
        <w:tc>
          <w:tcPr>
            <w:tcW w:w="3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</w:trPr>
        <w:tc>
          <w:tcPr>
            <w:tcW w:w="7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default" w:ascii="仿宋" w:hAnsi="仿宋" w:eastAsia="仿宋" w:cs="仿宋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210</w:t>
            </w:r>
          </w:p>
        </w:tc>
        <w:tc>
          <w:tcPr>
            <w:tcW w:w="7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default" w:ascii="仿宋" w:hAnsi="仿宋" w:eastAsia="仿宋" w:cs="仿宋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01</w:t>
            </w:r>
          </w:p>
        </w:tc>
        <w:tc>
          <w:tcPr>
            <w:tcW w:w="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01</w:t>
            </w:r>
          </w:p>
        </w:tc>
        <w:tc>
          <w:tcPr>
            <w:tcW w:w="2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行政单位医疗</w:t>
            </w:r>
          </w:p>
        </w:tc>
        <w:tc>
          <w:tcPr>
            <w:tcW w:w="9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12.77</w:t>
            </w:r>
          </w:p>
        </w:tc>
        <w:tc>
          <w:tcPr>
            <w:tcW w:w="8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12.77</w:t>
            </w:r>
          </w:p>
        </w:tc>
        <w:tc>
          <w:tcPr>
            <w:tcW w:w="3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</w:trPr>
        <w:tc>
          <w:tcPr>
            <w:tcW w:w="7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210</w:t>
            </w:r>
          </w:p>
        </w:tc>
        <w:tc>
          <w:tcPr>
            <w:tcW w:w="7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11</w:t>
            </w:r>
          </w:p>
        </w:tc>
        <w:tc>
          <w:tcPr>
            <w:tcW w:w="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03</w:t>
            </w:r>
          </w:p>
        </w:tc>
        <w:tc>
          <w:tcPr>
            <w:tcW w:w="2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公务员医疗补助</w:t>
            </w:r>
          </w:p>
        </w:tc>
        <w:tc>
          <w:tcPr>
            <w:tcW w:w="9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4.11</w:t>
            </w:r>
          </w:p>
        </w:tc>
        <w:tc>
          <w:tcPr>
            <w:tcW w:w="8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4.11</w:t>
            </w:r>
          </w:p>
        </w:tc>
        <w:tc>
          <w:tcPr>
            <w:tcW w:w="3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</w:trPr>
        <w:tc>
          <w:tcPr>
            <w:tcW w:w="7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210</w:t>
            </w:r>
          </w:p>
        </w:tc>
        <w:tc>
          <w:tcPr>
            <w:tcW w:w="7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11</w:t>
            </w:r>
          </w:p>
        </w:tc>
        <w:tc>
          <w:tcPr>
            <w:tcW w:w="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99</w:t>
            </w:r>
          </w:p>
        </w:tc>
        <w:tc>
          <w:tcPr>
            <w:tcW w:w="2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其他行政事业单位医疗支出</w:t>
            </w:r>
          </w:p>
        </w:tc>
        <w:tc>
          <w:tcPr>
            <w:tcW w:w="9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0.24</w:t>
            </w:r>
          </w:p>
        </w:tc>
        <w:tc>
          <w:tcPr>
            <w:tcW w:w="8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0.24</w:t>
            </w:r>
          </w:p>
        </w:tc>
        <w:tc>
          <w:tcPr>
            <w:tcW w:w="3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</w:trPr>
        <w:tc>
          <w:tcPr>
            <w:tcW w:w="7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  <w:tc>
          <w:tcPr>
            <w:tcW w:w="2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合计</w:t>
            </w:r>
          </w:p>
        </w:tc>
        <w:tc>
          <w:tcPr>
            <w:tcW w:w="9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  <w:lang w:val="en-US" w:eastAsia="zh-CN"/>
              </w:rPr>
              <w:t>200.68</w:t>
            </w:r>
          </w:p>
        </w:tc>
        <w:tc>
          <w:tcPr>
            <w:tcW w:w="8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  <w:lang w:val="en-US" w:eastAsia="zh-CN"/>
              </w:rPr>
              <w:t>200.68</w:t>
            </w:r>
          </w:p>
        </w:tc>
        <w:tc>
          <w:tcPr>
            <w:tcW w:w="3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</w:tr>
    </w:tbl>
    <w:p>
      <w:pPr>
        <w:widowControl/>
        <w:spacing w:line="360" w:lineRule="exact"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表三：</w:t>
      </w:r>
    </w:p>
    <w:p>
      <w:pPr>
        <w:widowControl/>
        <w:spacing w:line="36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单位支出总体情况表</w:t>
      </w:r>
    </w:p>
    <w:p>
      <w:pPr>
        <w:widowControl/>
        <w:spacing w:line="28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280" w:lineRule="exact"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 xml:space="preserve">编制单位：昌吉州地震局                       </w:t>
      </w:r>
      <w:r>
        <w:rPr>
          <w:rFonts w:hint="eastAsia" w:ascii="仿宋_GB2312" w:hAnsi="宋体" w:eastAsia="仿宋_GB2312"/>
          <w:kern w:val="0"/>
          <w:sz w:val="24"/>
          <w:lang w:val="en-US" w:eastAsia="zh-CN"/>
        </w:rPr>
        <w:t xml:space="preserve">            </w:t>
      </w:r>
      <w:r>
        <w:rPr>
          <w:rFonts w:hint="eastAsia" w:ascii="仿宋_GB2312" w:hAnsi="宋体" w:eastAsia="仿宋_GB2312"/>
          <w:kern w:val="0"/>
          <w:sz w:val="24"/>
        </w:rPr>
        <w:t xml:space="preserve">        单位：万元</w:t>
      </w:r>
    </w:p>
    <w:tbl>
      <w:tblPr>
        <w:tblStyle w:val="4"/>
        <w:tblW w:w="9719" w:type="dxa"/>
        <w:tblInd w:w="-24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2"/>
        <w:gridCol w:w="468"/>
        <w:gridCol w:w="474"/>
        <w:gridCol w:w="2569"/>
        <w:gridCol w:w="1863"/>
        <w:gridCol w:w="1864"/>
        <w:gridCol w:w="188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</w:trPr>
        <w:tc>
          <w:tcPr>
            <w:tcW w:w="410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项    目</w:t>
            </w:r>
          </w:p>
        </w:tc>
        <w:tc>
          <w:tcPr>
            <w:tcW w:w="561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支出预算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</w:trPr>
        <w:tc>
          <w:tcPr>
            <w:tcW w:w="15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功能分类科目编码</w:t>
            </w:r>
          </w:p>
        </w:tc>
        <w:tc>
          <w:tcPr>
            <w:tcW w:w="256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功能分类科目名称</w:t>
            </w:r>
          </w:p>
        </w:tc>
        <w:tc>
          <w:tcPr>
            <w:tcW w:w="1863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合  计</w:t>
            </w:r>
          </w:p>
        </w:tc>
        <w:tc>
          <w:tcPr>
            <w:tcW w:w="186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基本支出</w:t>
            </w:r>
          </w:p>
        </w:tc>
        <w:tc>
          <w:tcPr>
            <w:tcW w:w="188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项目支出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5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类</w:t>
            </w:r>
          </w:p>
        </w:tc>
        <w:tc>
          <w:tcPr>
            <w:tcW w:w="4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款</w:t>
            </w:r>
          </w:p>
        </w:tc>
        <w:tc>
          <w:tcPr>
            <w:tcW w:w="4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项</w:t>
            </w:r>
          </w:p>
        </w:tc>
        <w:tc>
          <w:tcPr>
            <w:tcW w:w="256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63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6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</w:trPr>
        <w:tc>
          <w:tcPr>
            <w:tcW w:w="5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" w:hAnsi="仿宋" w:eastAsia="仿宋" w:cs="仿宋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  <w:lang w:val="en-US" w:eastAsia="zh-CN"/>
              </w:rPr>
              <w:t>224</w:t>
            </w:r>
          </w:p>
        </w:tc>
        <w:tc>
          <w:tcPr>
            <w:tcW w:w="4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" w:hAnsi="仿宋" w:eastAsia="仿宋" w:cs="仿宋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" w:hAnsi="仿宋" w:eastAsia="仿宋" w:cs="仿宋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25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灾害防治及应急管理支出</w:t>
            </w:r>
          </w:p>
        </w:tc>
        <w:tc>
          <w:tcPr>
            <w:tcW w:w="18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  <w:lang w:val="en-US" w:eastAsia="zh-CN"/>
              </w:rPr>
              <w:t>169.8</w:t>
            </w:r>
          </w:p>
        </w:tc>
        <w:tc>
          <w:tcPr>
            <w:tcW w:w="18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  <w:lang w:val="en-US" w:eastAsia="zh-CN"/>
              </w:rPr>
              <w:t>134.8</w:t>
            </w:r>
          </w:p>
        </w:tc>
        <w:tc>
          <w:tcPr>
            <w:tcW w:w="18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仿宋"/>
                <w:b/>
                <w:bCs/>
                <w:color w:val="0000FF"/>
                <w:kern w:val="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Cs w:val="21"/>
                <w:lang w:val="en-US" w:eastAsia="zh-CN"/>
              </w:rPr>
              <w:t>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</w:trPr>
        <w:tc>
          <w:tcPr>
            <w:tcW w:w="5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" w:hAnsi="仿宋" w:eastAsia="仿宋" w:cs="仿宋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  <w:lang w:val="en-US" w:eastAsia="zh-CN"/>
              </w:rPr>
              <w:t>224</w:t>
            </w:r>
          </w:p>
        </w:tc>
        <w:tc>
          <w:tcPr>
            <w:tcW w:w="4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" w:hAnsi="仿宋" w:eastAsia="仿宋" w:cs="仿宋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  <w:lang w:val="en-US" w:eastAsia="zh-CN"/>
              </w:rPr>
              <w:t>05</w:t>
            </w:r>
          </w:p>
        </w:tc>
        <w:tc>
          <w:tcPr>
            <w:tcW w:w="4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" w:hAnsi="仿宋" w:eastAsia="仿宋" w:cs="仿宋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25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地震事务</w:t>
            </w:r>
          </w:p>
        </w:tc>
        <w:tc>
          <w:tcPr>
            <w:tcW w:w="18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  <w:lang w:val="en-US" w:eastAsia="zh-CN"/>
              </w:rPr>
              <w:t>169.8</w:t>
            </w:r>
          </w:p>
        </w:tc>
        <w:tc>
          <w:tcPr>
            <w:tcW w:w="18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  <w:lang w:val="en-US" w:eastAsia="zh-CN"/>
              </w:rPr>
              <w:t>169.8</w:t>
            </w:r>
          </w:p>
        </w:tc>
        <w:tc>
          <w:tcPr>
            <w:tcW w:w="18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5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" w:hAnsi="仿宋" w:eastAsia="仿宋" w:cs="仿宋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224　</w:t>
            </w:r>
          </w:p>
        </w:tc>
        <w:tc>
          <w:tcPr>
            <w:tcW w:w="4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" w:hAnsi="仿宋" w:eastAsia="仿宋" w:cs="仿宋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05　</w:t>
            </w:r>
          </w:p>
        </w:tc>
        <w:tc>
          <w:tcPr>
            <w:tcW w:w="4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" w:hAnsi="仿宋" w:eastAsia="仿宋" w:cs="仿宋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01　</w:t>
            </w:r>
          </w:p>
        </w:tc>
        <w:tc>
          <w:tcPr>
            <w:tcW w:w="25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行政运行　</w:t>
            </w:r>
          </w:p>
        </w:tc>
        <w:tc>
          <w:tcPr>
            <w:tcW w:w="18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134.8</w:t>
            </w:r>
          </w:p>
        </w:tc>
        <w:tc>
          <w:tcPr>
            <w:tcW w:w="18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134.8</w:t>
            </w:r>
          </w:p>
        </w:tc>
        <w:tc>
          <w:tcPr>
            <w:tcW w:w="18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5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" w:hAnsi="仿宋" w:eastAsia="仿宋" w:cs="仿宋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224　</w:t>
            </w:r>
          </w:p>
        </w:tc>
        <w:tc>
          <w:tcPr>
            <w:tcW w:w="4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" w:hAnsi="仿宋" w:eastAsia="仿宋" w:cs="仿宋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05　</w:t>
            </w:r>
          </w:p>
        </w:tc>
        <w:tc>
          <w:tcPr>
            <w:tcW w:w="4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" w:hAnsi="仿宋" w:eastAsia="仿宋" w:cs="仿宋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04　</w:t>
            </w:r>
          </w:p>
        </w:tc>
        <w:tc>
          <w:tcPr>
            <w:tcW w:w="25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地震监测</w:t>
            </w:r>
          </w:p>
        </w:tc>
        <w:tc>
          <w:tcPr>
            <w:tcW w:w="18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10</w:t>
            </w:r>
          </w:p>
        </w:tc>
        <w:tc>
          <w:tcPr>
            <w:tcW w:w="18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10</w:t>
            </w:r>
          </w:p>
        </w:tc>
        <w:tc>
          <w:tcPr>
            <w:tcW w:w="18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8" w:hRule="atLeast"/>
        </w:trPr>
        <w:tc>
          <w:tcPr>
            <w:tcW w:w="5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" w:hAnsi="仿宋" w:eastAsia="仿宋" w:cs="仿宋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224　</w:t>
            </w:r>
          </w:p>
        </w:tc>
        <w:tc>
          <w:tcPr>
            <w:tcW w:w="4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" w:hAnsi="仿宋" w:eastAsia="仿宋" w:cs="仿宋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05　</w:t>
            </w:r>
          </w:p>
        </w:tc>
        <w:tc>
          <w:tcPr>
            <w:tcW w:w="4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" w:hAnsi="仿宋" w:eastAsia="仿宋" w:cs="仿宋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05　</w:t>
            </w:r>
          </w:p>
        </w:tc>
        <w:tc>
          <w:tcPr>
            <w:tcW w:w="25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地震预测预报</w:t>
            </w:r>
          </w:p>
        </w:tc>
        <w:tc>
          <w:tcPr>
            <w:tcW w:w="18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/>
                <w:bCs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  <w:lang w:val="en-US" w:eastAsia="zh-CN"/>
              </w:rPr>
              <w:t>12</w:t>
            </w:r>
          </w:p>
        </w:tc>
        <w:tc>
          <w:tcPr>
            <w:tcW w:w="18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8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/>
                <w:bCs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  <w:lang w:val="en-US" w:eastAsia="zh-CN"/>
              </w:rPr>
              <w:t>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5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" w:hAnsi="仿宋" w:eastAsia="仿宋" w:cs="仿宋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224　</w:t>
            </w:r>
          </w:p>
        </w:tc>
        <w:tc>
          <w:tcPr>
            <w:tcW w:w="4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" w:hAnsi="仿宋" w:eastAsia="仿宋" w:cs="仿宋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05　</w:t>
            </w:r>
          </w:p>
        </w:tc>
        <w:tc>
          <w:tcPr>
            <w:tcW w:w="4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" w:hAnsi="仿宋" w:eastAsia="仿宋" w:cs="仿宋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0</w:t>
            </w:r>
            <w:r>
              <w:rPr>
                <w:rFonts w:hint="eastAsia" w:ascii="仿宋" w:hAnsi="仿宋" w:eastAsia="仿宋" w:cs="仿宋"/>
                <w:color w:val="000000"/>
                <w:szCs w:val="21"/>
                <w:lang w:val="en-US" w:eastAsia="zh-CN"/>
              </w:rPr>
              <w:t>6</w:t>
            </w:r>
            <w:r>
              <w:rPr>
                <w:rFonts w:hint="eastAsia" w:ascii="仿宋" w:hAnsi="仿宋" w:eastAsia="仿宋" w:cs="仿宋"/>
                <w:color w:val="000000"/>
                <w:szCs w:val="21"/>
              </w:rPr>
              <w:t>　</w:t>
            </w:r>
          </w:p>
        </w:tc>
        <w:tc>
          <w:tcPr>
            <w:tcW w:w="25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仿宋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地震灾害预防</w:t>
            </w:r>
          </w:p>
        </w:tc>
        <w:tc>
          <w:tcPr>
            <w:tcW w:w="18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8</w:t>
            </w:r>
          </w:p>
        </w:tc>
        <w:tc>
          <w:tcPr>
            <w:tcW w:w="18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8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5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" w:hAnsi="仿宋" w:eastAsia="仿宋" w:cs="仿宋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224</w:t>
            </w:r>
          </w:p>
        </w:tc>
        <w:tc>
          <w:tcPr>
            <w:tcW w:w="4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" w:hAnsi="仿宋" w:eastAsia="仿宋" w:cs="仿宋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05</w:t>
            </w:r>
          </w:p>
        </w:tc>
        <w:tc>
          <w:tcPr>
            <w:tcW w:w="4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0</w:t>
            </w:r>
            <w:r>
              <w:rPr>
                <w:rFonts w:hint="eastAsia" w:ascii="仿宋" w:hAnsi="仿宋" w:eastAsia="仿宋" w:cs="仿宋"/>
                <w:color w:val="000000"/>
                <w:szCs w:val="21"/>
                <w:lang w:val="en-US" w:eastAsia="zh-CN"/>
              </w:rPr>
              <w:t>7</w:t>
            </w:r>
          </w:p>
        </w:tc>
        <w:tc>
          <w:tcPr>
            <w:tcW w:w="25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仿宋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地震应急救援</w:t>
            </w:r>
          </w:p>
        </w:tc>
        <w:tc>
          <w:tcPr>
            <w:tcW w:w="18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5</w:t>
            </w:r>
          </w:p>
        </w:tc>
        <w:tc>
          <w:tcPr>
            <w:tcW w:w="18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8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5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" w:hAnsi="仿宋" w:eastAsia="仿宋" w:cs="仿宋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  <w:lang w:val="en-US" w:eastAsia="zh-CN"/>
              </w:rPr>
              <w:t>208</w:t>
            </w:r>
          </w:p>
        </w:tc>
        <w:tc>
          <w:tcPr>
            <w:tcW w:w="4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" w:hAnsi="仿宋" w:eastAsia="仿宋" w:cs="仿宋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" w:hAnsi="仿宋" w:eastAsia="仿宋" w:cs="仿宋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25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社会保障和就业支出</w:t>
            </w:r>
          </w:p>
        </w:tc>
        <w:tc>
          <w:tcPr>
            <w:tcW w:w="18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13.76</w:t>
            </w:r>
          </w:p>
        </w:tc>
        <w:tc>
          <w:tcPr>
            <w:tcW w:w="18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13.76</w:t>
            </w:r>
          </w:p>
        </w:tc>
        <w:tc>
          <w:tcPr>
            <w:tcW w:w="18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5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" w:hAnsi="仿宋" w:eastAsia="仿宋" w:cs="仿宋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  <w:lang w:val="en-US" w:eastAsia="zh-CN"/>
              </w:rPr>
              <w:t>208</w:t>
            </w:r>
          </w:p>
        </w:tc>
        <w:tc>
          <w:tcPr>
            <w:tcW w:w="4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" w:hAnsi="仿宋" w:eastAsia="仿宋" w:cs="仿宋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  <w:lang w:val="en-US" w:eastAsia="zh-CN"/>
              </w:rPr>
              <w:t>05</w:t>
            </w:r>
          </w:p>
        </w:tc>
        <w:tc>
          <w:tcPr>
            <w:tcW w:w="4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" w:hAnsi="仿宋" w:eastAsia="仿宋" w:cs="仿宋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25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行政事业单位养老支出</w:t>
            </w:r>
          </w:p>
        </w:tc>
        <w:tc>
          <w:tcPr>
            <w:tcW w:w="18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13.76</w:t>
            </w:r>
          </w:p>
        </w:tc>
        <w:tc>
          <w:tcPr>
            <w:tcW w:w="18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13.76</w:t>
            </w:r>
          </w:p>
        </w:tc>
        <w:tc>
          <w:tcPr>
            <w:tcW w:w="18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</w:trPr>
        <w:tc>
          <w:tcPr>
            <w:tcW w:w="5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" w:hAnsi="仿宋" w:eastAsia="仿宋" w:cs="仿宋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208</w:t>
            </w:r>
          </w:p>
        </w:tc>
        <w:tc>
          <w:tcPr>
            <w:tcW w:w="4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" w:hAnsi="仿宋" w:eastAsia="仿宋" w:cs="仿宋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05</w:t>
            </w:r>
          </w:p>
        </w:tc>
        <w:tc>
          <w:tcPr>
            <w:tcW w:w="4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" w:hAnsi="仿宋" w:eastAsia="仿宋" w:cs="仿宋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05</w:t>
            </w:r>
          </w:p>
        </w:tc>
        <w:tc>
          <w:tcPr>
            <w:tcW w:w="25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仿宋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机关事业单位基本养老保险缴费支出</w:t>
            </w:r>
          </w:p>
        </w:tc>
        <w:tc>
          <w:tcPr>
            <w:tcW w:w="18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13.76</w:t>
            </w:r>
          </w:p>
        </w:tc>
        <w:tc>
          <w:tcPr>
            <w:tcW w:w="18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13.76</w:t>
            </w:r>
          </w:p>
        </w:tc>
        <w:tc>
          <w:tcPr>
            <w:tcW w:w="18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5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  <w:lang w:val="en-US" w:eastAsia="zh-CN"/>
              </w:rPr>
              <w:t>210</w:t>
            </w:r>
          </w:p>
        </w:tc>
        <w:tc>
          <w:tcPr>
            <w:tcW w:w="4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25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卫生健康支出</w:t>
            </w:r>
          </w:p>
        </w:tc>
        <w:tc>
          <w:tcPr>
            <w:tcW w:w="18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  <w:lang w:val="en-US" w:eastAsia="zh-CN"/>
              </w:rPr>
              <w:t>17.12</w:t>
            </w:r>
          </w:p>
        </w:tc>
        <w:tc>
          <w:tcPr>
            <w:tcW w:w="18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  <w:lang w:val="en-US" w:eastAsia="zh-CN"/>
              </w:rPr>
              <w:t>17.12</w:t>
            </w:r>
          </w:p>
        </w:tc>
        <w:tc>
          <w:tcPr>
            <w:tcW w:w="18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5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  <w:lang w:val="en-US" w:eastAsia="zh-CN"/>
              </w:rPr>
              <w:t>210</w:t>
            </w:r>
          </w:p>
        </w:tc>
        <w:tc>
          <w:tcPr>
            <w:tcW w:w="4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  <w:lang w:val="en-US" w:eastAsia="zh-CN"/>
              </w:rPr>
              <w:t>01</w:t>
            </w:r>
          </w:p>
        </w:tc>
        <w:tc>
          <w:tcPr>
            <w:tcW w:w="4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25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行政事业单位医疗</w:t>
            </w:r>
          </w:p>
        </w:tc>
        <w:tc>
          <w:tcPr>
            <w:tcW w:w="18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  <w:lang w:val="en-US" w:eastAsia="zh-CN"/>
              </w:rPr>
              <w:t>17.12</w:t>
            </w:r>
          </w:p>
        </w:tc>
        <w:tc>
          <w:tcPr>
            <w:tcW w:w="18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  <w:lang w:val="en-US" w:eastAsia="zh-CN"/>
              </w:rPr>
              <w:t>17.12</w:t>
            </w:r>
          </w:p>
        </w:tc>
        <w:tc>
          <w:tcPr>
            <w:tcW w:w="18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5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210</w:t>
            </w:r>
          </w:p>
        </w:tc>
        <w:tc>
          <w:tcPr>
            <w:tcW w:w="4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01</w:t>
            </w:r>
          </w:p>
        </w:tc>
        <w:tc>
          <w:tcPr>
            <w:tcW w:w="4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01</w:t>
            </w:r>
          </w:p>
        </w:tc>
        <w:tc>
          <w:tcPr>
            <w:tcW w:w="25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行政单位医疗</w:t>
            </w:r>
          </w:p>
        </w:tc>
        <w:tc>
          <w:tcPr>
            <w:tcW w:w="18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12.77</w:t>
            </w:r>
          </w:p>
        </w:tc>
        <w:tc>
          <w:tcPr>
            <w:tcW w:w="18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12.77</w:t>
            </w:r>
          </w:p>
        </w:tc>
        <w:tc>
          <w:tcPr>
            <w:tcW w:w="18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5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210</w:t>
            </w:r>
          </w:p>
        </w:tc>
        <w:tc>
          <w:tcPr>
            <w:tcW w:w="4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11</w:t>
            </w:r>
          </w:p>
        </w:tc>
        <w:tc>
          <w:tcPr>
            <w:tcW w:w="4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03</w:t>
            </w:r>
          </w:p>
        </w:tc>
        <w:tc>
          <w:tcPr>
            <w:tcW w:w="25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公务员医疗补助</w:t>
            </w:r>
          </w:p>
        </w:tc>
        <w:tc>
          <w:tcPr>
            <w:tcW w:w="18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4.11</w:t>
            </w:r>
          </w:p>
        </w:tc>
        <w:tc>
          <w:tcPr>
            <w:tcW w:w="18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4.11</w:t>
            </w:r>
          </w:p>
        </w:tc>
        <w:tc>
          <w:tcPr>
            <w:tcW w:w="18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</w:trPr>
        <w:tc>
          <w:tcPr>
            <w:tcW w:w="5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210</w:t>
            </w:r>
          </w:p>
        </w:tc>
        <w:tc>
          <w:tcPr>
            <w:tcW w:w="4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11</w:t>
            </w:r>
          </w:p>
        </w:tc>
        <w:tc>
          <w:tcPr>
            <w:tcW w:w="4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99</w:t>
            </w:r>
          </w:p>
        </w:tc>
        <w:tc>
          <w:tcPr>
            <w:tcW w:w="25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其他行政事业单位医疗支出</w:t>
            </w:r>
          </w:p>
        </w:tc>
        <w:tc>
          <w:tcPr>
            <w:tcW w:w="18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0.24</w:t>
            </w:r>
          </w:p>
        </w:tc>
        <w:tc>
          <w:tcPr>
            <w:tcW w:w="18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0.24</w:t>
            </w:r>
          </w:p>
        </w:tc>
        <w:tc>
          <w:tcPr>
            <w:tcW w:w="18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</w:trPr>
        <w:tc>
          <w:tcPr>
            <w:tcW w:w="5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25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Cs w:val="21"/>
              </w:rPr>
              <w:t>合计</w:t>
            </w:r>
          </w:p>
        </w:tc>
        <w:tc>
          <w:tcPr>
            <w:tcW w:w="18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Cs w:val="21"/>
              </w:rPr>
              <w:t>200.68</w:t>
            </w:r>
          </w:p>
        </w:tc>
        <w:tc>
          <w:tcPr>
            <w:tcW w:w="18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Cs w:val="21"/>
                <w:lang w:val="en-US" w:eastAsia="zh-CN"/>
              </w:rPr>
              <w:t>165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Cs w:val="21"/>
              </w:rPr>
              <w:t>.68</w:t>
            </w:r>
          </w:p>
        </w:tc>
        <w:tc>
          <w:tcPr>
            <w:tcW w:w="18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Cs w:val="21"/>
                <w:lang w:val="en-US" w:eastAsia="zh-CN"/>
              </w:rPr>
              <w:t>35</w:t>
            </w:r>
          </w:p>
        </w:tc>
      </w:tr>
    </w:tbl>
    <w:p>
      <w:pPr>
        <w:widowControl/>
        <w:spacing w:beforeLines="50" w:line="280" w:lineRule="exac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" w:hAnsi="仿宋" w:eastAsia="仿宋" w:cs="仿宋"/>
          <w:b/>
          <w:kern w:val="0"/>
          <w:sz w:val="24"/>
        </w:rPr>
        <w:t>表四：</w:t>
      </w:r>
    </w:p>
    <w:p>
      <w:pPr>
        <w:widowControl/>
        <w:spacing w:beforeLines="50" w:line="280" w:lineRule="exact"/>
        <w:jc w:val="center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财政拨款收支预算总体情况表</w:t>
      </w:r>
    </w:p>
    <w:p>
      <w:pPr>
        <w:widowControl/>
        <w:spacing w:beforeLines="50" w:line="280" w:lineRule="exact"/>
        <w:jc w:val="center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beforeLines="50" w:line="280" w:lineRule="exact"/>
        <w:outlineLvl w:val="1"/>
        <w:rPr>
          <w:rFonts w:ascii="仿宋_GB2312" w:hAnsi="宋体" w:eastAsia="仿宋_GB2312"/>
          <w:kern w:val="0"/>
          <w:sz w:val="24"/>
          <w:szCs w:val="24"/>
        </w:rPr>
      </w:pPr>
      <w:r>
        <w:rPr>
          <w:rFonts w:hint="eastAsia" w:ascii="仿宋_GB2312" w:hAnsi="宋体" w:eastAsia="仿宋_GB2312"/>
          <w:kern w:val="0"/>
          <w:sz w:val="24"/>
          <w:szCs w:val="24"/>
        </w:rPr>
        <w:t>编制部门（单位）：昌吉州地震局                                   单位：万元</w:t>
      </w:r>
    </w:p>
    <w:tbl>
      <w:tblPr>
        <w:tblStyle w:val="4"/>
        <w:tblW w:w="10583" w:type="dxa"/>
        <w:tblInd w:w="-24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8"/>
        <w:gridCol w:w="1134"/>
        <w:gridCol w:w="2481"/>
        <w:gridCol w:w="807"/>
        <w:gridCol w:w="964"/>
        <w:gridCol w:w="1021"/>
        <w:gridCol w:w="1134"/>
        <w:gridCol w:w="113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285" w:hRule="atLeast"/>
        </w:trPr>
        <w:tc>
          <w:tcPr>
            <w:tcW w:w="30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财政拨款收入</w:t>
            </w:r>
          </w:p>
        </w:tc>
        <w:tc>
          <w:tcPr>
            <w:tcW w:w="640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财政拨款支出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766" w:hRule="atLeas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项    目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  计</w:t>
            </w:r>
          </w:p>
        </w:tc>
        <w:tc>
          <w:tcPr>
            <w:tcW w:w="24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功  能  分  类</w:t>
            </w:r>
          </w:p>
        </w:tc>
        <w:tc>
          <w:tcPr>
            <w:tcW w:w="8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 计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一般公共预算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政府性基金预算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国有资本经营预算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200.68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4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8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 一般公共预算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200.68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4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8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ind w:firstLine="90" w:firstLineChars="50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政府性基金预算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4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8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ind w:firstLine="90" w:firstLineChars="50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国有资本经营预算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4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8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4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8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4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8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4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207 文化旅游体育与传媒支出</w:t>
            </w:r>
          </w:p>
        </w:tc>
        <w:tc>
          <w:tcPr>
            <w:tcW w:w="8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4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8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13.76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13.76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24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209 社会保险基金支出</w:t>
            </w:r>
          </w:p>
        </w:tc>
        <w:tc>
          <w:tcPr>
            <w:tcW w:w="8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4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210卫生健康支出</w:t>
            </w:r>
          </w:p>
        </w:tc>
        <w:tc>
          <w:tcPr>
            <w:tcW w:w="8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17.12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17.12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4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8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4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8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4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8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4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8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4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215 资源勘探工业信息等支出</w:t>
            </w:r>
          </w:p>
        </w:tc>
        <w:tc>
          <w:tcPr>
            <w:tcW w:w="8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4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8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4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8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4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8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4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220 自然资源海洋气象等支出</w:t>
            </w:r>
          </w:p>
        </w:tc>
        <w:tc>
          <w:tcPr>
            <w:tcW w:w="8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4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8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4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222 粮油物资储备支出</w:t>
            </w:r>
          </w:p>
        </w:tc>
        <w:tc>
          <w:tcPr>
            <w:tcW w:w="8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24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223 国有资本经营预算支出</w:t>
            </w:r>
          </w:p>
        </w:tc>
        <w:tc>
          <w:tcPr>
            <w:tcW w:w="8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4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224灾害防治及应急管理支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  <w:t>出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出</w:t>
            </w:r>
          </w:p>
        </w:tc>
        <w:tc>
          <w:tcPr>
            <w:tcW w:w="8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169.8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169.8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4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8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4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8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4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230转移性支出</w:t>
            </w:r>
          </w:p>
        </w:tc>
        <w:tc>
          <w:tcPr>
            <w:tcW w:w="8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4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8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4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8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4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233 债务发行费用支出</w:t>
            </w:r>
          </w:p>
        </w:tc>
        <w:tc>
          <w:tcPr>
            <w:tcW w:w="8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24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234 抗疫特别国债还本支出</w:t>
            </w:r>
          </w:p>
        </w:tc>
        <w:tc>
          <w:tcPr>
            <w:tcW w:w="8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24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收  入  总  计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200.68</w:t>
            </w:r>
          </w:p>
        </w:tc>
        <w:tc>
          <w:tcPr>
            <w:tcW w:w="24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支  出  总  计</w:t>
            </w:r>
          </w:p>
        </w:tc>
        <w:tc>
          <w:tcPr>
            <w:tcW w:w="8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200.68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200.68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</w:tbl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表五：</w:t>
      </w:r>
    </w:p>
    <w:tbl>
      <w:tblPr>
        <w:tblStyle w:val="4"/>
        <w:tblW w:w="9242" w:type="dxa"/>
        <w:tblInd w:w="-3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6"/>
        <w:gridCol w:w="490"/>
        <w:gridCol w:w="456"/>
        <w:gridCol w:w="2504"/>
        <w:gridCol w:w="658"/>
        <w:gridCol w:w="1022"/>
        <w:gridCol w:w="215"/>
        <w:gridCol w:w="1622"/>
        <w:gridCol w:w="169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</w:trPr>
        <w:tc>
          <w:tcPr>
            <w:tcW w:w="9242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一般公共预算支出情况表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402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编制单位：昌吉州地震局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2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</w:t>
            </w:r>
          </w:p>
        </w:tc>
        <w:tc>
          <w:tcPr>
            <w:tcW w:w="332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</w:trPr>
        <w:tc>
          <w:tcPr>
            <w:tcW w:w="402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项   目</w:t>
            </w:r>
          </w:p>
        </w:tc>
        <w:tc>
          <w:tcPr>
            <w:tcW w:w="5216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一般公共预算支出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</w:trPr>
        <w:tc>
          <w:tcPr>
            <w:tcW w:w="15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50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680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合  计</w:t>
            </w:r>
          </w:p>
        </w:tc>
        <w:tc>
          <w:tcPr>
            <w:tcW w:w="1837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69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5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4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</w:t>
            </w:r>
          </w:p>
        </w:tc>
        <w:tc>
          <w:tcPr>
            <w:tcW w:w="250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0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37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9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5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  <w:lang w:val="en-US" w:eastAsia="zh-CN"/>
              </w:rPr>
              <w:t>224</w:t>
            </w:r>
          </w:p>
        </w:tc>
        <w:tc>
          <w:tcPr>
            <w:tcW w:w="4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灾害防治及应急管理支出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  <w:lang w:val="en-US" w:eastAsia="zh-CN"/>
              </w:rPr>
              <w:t>169.8</w:t>
            </w:r>
          </w:p>
        </w:tc>
        <w:tc>
          <w:tcPr>
            <w:tcW w:w="183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  <w:lang w:val="en-US" w:eastAsia="zh-CN"/>
              </w:rPr>
              <w:t>134.8</w:t>
            </w:r>
          </w:p>
        </w:tc>
        <w:tc>
          <w:tcPr>
            <w:tcW w:w="1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Cs w:val="21"/>
                <w:lang w:val="en-US" w:eastAsia="zh-CN"/>
              </w:rPr>
              <w:t>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atLeast"/>
        </w:trPr>
        <w:tc>
          <w:tcPr>
            <w:tcW w:w="5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  <w:lang w:val="en-US" w:eastAsia="zh-CN"/>
              </w:rPr>
              <w:t>224</w:t>
            </w:r>
          </w:p>
        </w:tc>
        <w:tc>
          <w:tcPr>
            <w:tcW w:w="4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  <w:lang w:val="en-US" w:eastAsia="zh-CN"/>
              </w:rPr>
              <w:t>05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地震事务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  <w:lang w:val="en-US" w:eastAsia="zh-CN"/>
              </w:rPr>
              <w:t>169.8</w:t>
            </w:r>
          </w:p>
        </w:tc>
        <w:tc>
          <w:tcPr>
            <w:tcW w:w="183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  <w:lang w:val="en-US" w:eastAsia="zh-CN"/>
              </w:rPr>
              <w:t>169.8</w:t>
            </w:r>
          </w:p>
        </w:tc>
        <w:tc>
          <w:tcPr>
            <w:tcW w:w="1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5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224　</w:t>
            </w:r>
          </w:p>
        </w:tc>
        <w:tc>
          <w:tcPr>
            <w:tcW w:w="4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05　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01　</w:t>
            </w:r>
          </w:p>
        </w:tc>
        <w:tc>
          <w:tcPr>
            <w:tcW w:w="25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行政运行　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134.8</w:t>
            </w:r>
          </w:p>
        </w:tc>
        <w:tc>
          <w:tcPr>
            <w:tcW w:w="183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134.8</w:t>
            </w:r>
          </w:p>
        </w:tc>
        <w:tc>
          <w:tcPr>
            <w:tcW w:w="1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5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224　</w:t>
            </w:r>
          </w:p>
        </w:tc>
        <w:tc>
          <w:tcPr>
            <w:tcW w:w="4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05　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04　</w:t>
            </w:r>
          </w:p>
        </w:tc>
        <w:tc>
          <w:tcPr>
            <w:tcW w:w="25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地震监测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10</w:t>
            </w:r>
          </w:p>
        </w:tc>
        <w:tc>
          <w:tcPr>
            <w:tcW w:w="183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10</w:t>
            </w:r>
          </w:p>
        </w:tc>
        <w:tc>
          <w:tcPr>
            <w:tcW w:w="1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atLeast"/>
        </w:trPr>
        <w:tc>
          <w:tcPr>
            <w:tcW w:w="5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224　</w:t>
            </w:r>
          </w:p>
        </w:tc>
        <w:tc>
          <w:tcPr>
            <w:tcW w:w="4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05　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05　</w:t>
            </w:r>
          </w:p>
        </w:tc>
        <w:tc>
          <w:tcPr>
            <w:tcW w:w="25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地震预测预报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  <w:lang w:val="en-US" w:eastAsia="zh-CN"/>
              </w:rPr>
              <w:t>12</w:t>
            </w:r>
          </w:p>
        </w:tc>
        <w:tc>
          <w:tcPr>
            <w:tcW w:w="183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  <w:lang w:val="en-US" w:eastAsia="zh-CN"/>
              </w:rPr>
              <w:t>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5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224　</w:t>
            </w:r>
          </w:p>
        </w:tc>
        <w:tc>
          <w:tcPr>
            <w:tcW w:w="4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05　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0</w:t>
            </w:r>
            <w:r>
              <w:rPr>
                <w:rFonts w:hint="eastAsia" w:ascii="仿宋" w:hAnsi="仿宋" w:eastAsia="仿宋" w:cs="仿宋"/>
                <w:color w:val="000000"/>
                <w:szCs w:val="21"/>
                <w:lang w:val="en-US" w:eastAsia="zh-CN"/>
              </w:rPr>
              <w:t>6</w:t>
            </w:r>
            <w:r>
              <w:rPr>
                <w:rFonts w:hint="eastAsia" w:ascii="仿宋" w:hAnsi="仿宋" w:eastAsia="仿宋" w:cs="仿宋"/>
                <w:color w:val="000000"/>
                <w:szCs w:val="21"/>
              </w:rPr>
              <w:t>　</w:t>
            </w:r>
          </w:p>
        </w:tc>
        <w:tc>
          <w:tcPr>
            <w:tcW w:w="25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地震灾害预防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5</w:t>
            </w:r>
          </w:p>
        </w:tc>
        <w:tc>
          <w:tcPr>
            <w:tcW w:w="183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5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224</w:t>
            </w:r>
          </w:p>
        </w:tc>
        <w:tc>
          <w:tcPr>
            <w:tcW w:w="4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05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0</w:t>
            </w:r>
            <w:r>
              <w:rPr>
                <w:rFonts w:hint="eastAsia" w:ascii="仿宋" w:hAnsi="仿宋" w:eastAsia="仿宋" w:cs="仿宋"/>
                <w:color w:val="000000"/>
                <w:szCs w:val="21"/>
                <w:lang w:val="en-US" w:eastAsia="zh-CN"/>
              </w:rPr>
              <w:t>7</w:t>
            </w:r>
          </w:p>
        </w:tc>
        <w:tc>
          <w:tcPr>
            <w:tcW w:w="25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地震应急救援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  <w:lang w:val="en-US" w:eastAsia="zh-CN"/>
              </w:rPr>
              <w:t>8</w:t>
            </w:r>
          </w:p>
        </w:tc>
        <w:tc>
          <w:tcPr>
            <w:tcW w:w="183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  <w:lang w:val="en-US" w:eastAsia="zh-CN"/>
              </w:rPr>
              <w:t>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5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  <w:lang w:val="en-US" w:eastAsia="zh-CN"/>
              </w:rPr>
              <w:t>208</w:t>
            </w:r>
          </w:p>
        </w:tc>
        <w:tc>
          <w:tcPr>
            <w:tcW w:w="4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社会保障和就业支出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13.76</w:t>
            </w:r>
          </w:p>
        </w:tc>
        <w:tc>
          <w:tcPr>
            <w:tcW w:w="183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13.76</w:t>
            </w:r>
          </w:p>
        </w:tc>
        <w:tc>
          <w:tcPr>
            <w:tcW w:w="1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5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  <w:lang w:val="en-US" w:eastAsia="zh-CN"/>
              </w:rPr>
              <w:t>208</w:t>
            </w:r>
          </w:p>
        </w:tc>
        <w:tc>
          <w:tcPr>
            <w:tcW w:w="4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  <w:lang w:val="en-US" w:eastAsia="zh-CN"/>
              </w:rPr>
              <w:t>05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行政事业单位养老支出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13.76</w:t>
            </w:r>
          </w:p>
        </w:tc>
        <w:tc>
          <w:tcPr>
            <w:tcW w:w="183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13.76</w:t>
            </w:r>
          </w:p>
        </w:tc>
        <w:tc>
          <w:tcPr>
            <w:tcW w:w="1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5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208</w:t>
            </w:r>
          </w:p>
        </w:tc>
        <w:tc>
          <w:tcPr>
            <w:tcW w:w="4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05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05</w:t>
            </w:r>
          </w:p>
        </w:tc>
        <w:tc>
          <w:tcPr>
            <w:tcW w:w="25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机关事业单位基本养老保险缴费支出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13.76</w:t>
            </w:r>
          </w:p>
        </w:tc>
        <w:tc>
          <w:tcPr>
            <w:tcW w:w="183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13.76</w:t>
            </w:r>
          </w:p>
        </w:tc>
        <w:tc>
          <w:tcPr>
            <w:tcW w:w="1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5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  <w:lang w:val="en-US" w:eastAsia="zh-CN"/>
              </w:rPr>
              <w:t>210</w:t>
            </w:r>
          </w:p>
        </w:tc>
        <w:tc>
          <w:tcPr>
            <w:tcW w:w="4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卫生健康支出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  <w:lang w:val="en-US" w:eastAsia="zh-CN"/>
              </w:rPr>
              <w:t>17.12</w:t>
            </w:r>
          </w:p>
        </w:tc>
        <w:tc>
          <w:tcPr>
            <w:tcW w:w="183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  <w:lang w:val="en-US" w:eastAsia="zh-CN"/>
              </w:rPr>
              <w:t>17.12</w:t>
            </w:r>
          </w:p>
        </w:tc>
        <w:tc>
          <w:tcPr>
            <w:tcW w:w="1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5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  <w:lang w:val="en-US" w:eastAsia="zh-CN"/>
              </w:rPr>
              <w:t>210</w:t>
            </w:r>
          </w:p>
        </w:tc>
        <w:tc>
          <w:tcPr>
            <w:tcW w:w="4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  <w:lang w:val="en-US" w:eastAsia="zh-CN"/>
              </w:rPr>
              <w:t>01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行政事业单位医疗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  <w:lang w:val="en-US" w:eastAsia="zh-CN"/>
              </w:rPr>
              <w:t>17.12</w:t>
            </w:r>
          </w:p>
        </w:tc>
        <w:tc>
          <w:tcPr>
            <w:tcW w:w="183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  <w:lang w:val="en-US" w:eastAsia="zh-CN"/>
              </w:rPr>
              <w:t>17.12</w:t>
            </w:r>
          </w:p>
        </w:tc>
        <w:tc>
          <w:tcPr>
            <w:tcW w:w="1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5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210</w:t>
            </w:r>
          </w:p>
        </w:tc>
        <w:tc>
          <w:tcPr>
            <w:tcW w:w="4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01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01</w:t>
            </w:r>
          </w:p>
        </w:tc>
        <w:tc>
          <w:tcPr>
            <w:tcW w:w="25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行政单位医疗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12.77</w:t>
            </w:r>
          </w:p>
        </w:tc>
        <w:tc>
          <w:tcPr>
            <w:tcW w:w="183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12.77</w:t>
            </w:r>
          </w:p>
        </w:tc>
        <w:tc>
          <w:tcPr>
            <w:tcW w:w="1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5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210</w:t>
            </w:r>
          </w:p>
        </w:tc>
        <w:tc>
          <w:tcPr>
            <w:tcW w:w="4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11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03</w:t>
            </w:r>
          </w:p>
        </w:tc>
        <w:tc>
          <w:tcPr>
            <w:tcW w:w="25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公务员医疗补助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4.11</w:t>
            </w:r>
          </w:p>
        </w:tc>
        <w:tc>
          <w:tcPr>
            <w:tcW w:w="183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4.11</w:t>
            </w:r>
          </w:p>
        </w:tc>
        <w:tc>
          <w:tcPr>
            <w:tcW w:w="1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5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210</w:t>
            </w:r>
          </w:p>
        </w:tc>
        <w:tc>
          <w:tcPr>
            <w:tcW w:w="4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11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99</w:t>
            </w:r>
          </w:p>
        </w:tc>
        <w:tc>
          <w:tcPr>
            <w:tcW w:w="25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其他行政事业单位医疗支出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0.24</w:t>
            </w:r>
          </w:p>
        </w:tc>
        <w:tc>
          <w:tcPr>
            <w:tcW w:w="183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0.24</w:t>
            </w:r>
          </w:p>
        </w:tc>
        <w:tc>
          <w:tcPr>
            <w:tcW w:w="1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5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5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5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</w:trPr>
        <w:tc>
          <w:tcPr>
            <w:tcW w:w="5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合  计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200.68</w:t>
            </w:r>
          </w:p>
        </w:tc>
        <w:tc>
          <w:tcPr>
            <w:tcW w:w="183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165.68</w:t>
            </w:r>
          </w:p>
        </w:tc>
        <w:tc>
          <w:tcPr>
            <w:tcW w:w="1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35</w:t>
            </w:r>
          </w:p>
        </w:tc>
      </w:tr>
    </w:tbl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表六：</w:t>
      </w:r>
    </w:p>
    <w:tbl>
      <w:tblPr>
        <w:tblStyle w:val="4"/>
        <w:tblW w:w="9640" w:type="dxa"/>
        <w:tblInd w:w="-14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1"/>
        <w:gridCol w:w="595"/>
        <w:gridCol w:w="2988"/>
        <w:gridCol w:w="1026"/>
        <w:gridCol w:w="730"/>
        <w:gridCol w:w="1007"/>
        <w:gridCol w:w="749"/>
        <w:gridCol w:w="176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9640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一般公共预算基本支出情况表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436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编制单位：昌吉州地震局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        </w:t>
            </w:r>
          </w:p>
        </w:tc>
        <w:tc>
          <w:tcPr>
            <w:tcW w:w="25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ind w:firstLine="720" w:firstLineChars="300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单位：万元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43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项目</w:t>
            </w:r>
          </w:p>
        </w:tc>
        <w:tc>
          <w:tcPr>
            <w:tcW w:w="5276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一般公共预算基本支出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</w:trPr>
        <w:tc>
          <w:tcPr>
            <w:tcW w:w="13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</w:rPr>
              <w:t>经济分类科目编码</w:t>
            </w:r>
          </w:p>
        </w:tc>
        <w:tc>
          <w:tcPr>
            <w:tcW w:w="2988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</w:rPr>
              <w:t>经济分类科目名称</w:t>
            </w:r>
          </w:p>
        </w:tc>
        <w:tc>
          <w:tcPr>
            <w:tcW w:w="1756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</w:rPr>
              <w:t>合  计</w:t>
            </w:r>
          </w:p>
        </w:tc>
        <w:tc>
          <w:tcPr>
            <w:tcW w:w="1756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</w:rPr>
              <w:t>人员经费</w:t>
            </w:r>
          </w:p>
        </w:tc>
        <w:tc>
          <w:tcPr>
            <w:tcW w:w="176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</w:rPr>
              <w:t>公用经费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</w:trPr>
        <w:tc>
          <w:tcPr>
            <w:tcW w:w="7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</w:rPr>
              <w:t>类</w:t>
            </w:r>
          </w:p>
        </w:tc>
        <w:tc>
          <w:tcPr>
            <w:tcW w:w="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</w:rPr>
              <w:t>款</w:t>
            </w:r>
          </w:p>
        </w:tc>
        <w:tc>
          <w:tcPr>
            <w:tcW w:w="298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56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56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6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</w:trPr>
        <w:tc>
          <w:tcPr>
            <w:tcW w:w="7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仿宋" w:hAnsi="仿宋" w:eastAsia="仿宋" w:cs="仿宋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val="en-US" w:eastAsia="zh-CN"/>
              </w:rPr>
              <w:t>301</w:t>
            </w:r>
          </w:p>
        </w:tc>
        <w:tc>
          <w:tcPr>
            <w:tcW w:w="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eastAsia="zh-CN"/>
              </w:rPr>
              <w:t>工资福利支出</w:t>
            </w:r>
          </w:p>
        </w:tc>
        <w:tc>
          <w:tcPr>
            <w:tcW w:w="17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val="en-US" w:eastAsia="zh-CN"/>
              </w:rPr>
              <w:t>127.93</w:t>
            </w:r>
          </w:p>
        </w:tc>
        <w:tc>
          <w:tcPr>
            <w:tcW w:w="17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val="en-US" w:eastAsia="zh-CN"/>
              </w:rPr>
              <w:t>127.93</w:t>
            </w:r>
          </w:p>
        </w:tc>
        <w:tc>
          <w:tcPr>
            <w:tcW w:w="17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</w:trPr>
        <w:tc>
          <w:tcPr>
            <w:tcW w:w="7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01</w:t>
            </w:r>
          </w:p>
        </w:tc>
        <w:tc>
          <w:tcPr>
            <w:tcW w:w="2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基本工资</w:t>
            </w:r>
          </w:p>
        </w:tc>
        <w:tc>
          <w:tcPr>
            <w:tcW w:w="17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22.12</w:t>
            </w:r>
          </w:p>
        </w:tc>
        <w:tc>
          <w:tcPr>
            <w:tcW w:w="17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22.12</w:t>
            </w:r>
          </w:p>
        </w:tc>
        <w:tc>
          <w:tcPr>
            <w:tcW w:w="17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</w:trPr>
        <w:tc>
          <w:tcPr>
            <w:tcW w:w="7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02</w:t>
            </w:r>
          </w:p>
        </w:tc>
        <w:tc>
          <w:tcPr>
            <w:tcW w:w="2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津贴补贴</w:t>
            </w:r>
          </w:p>
        </w:tc>
        <w:tc>
          <w:tcPr>
            <w:tcW w:w="17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9.85</w:t>
            </w:r>
          </w:p>
        </w:tc>
        <w:tc>
          <w:tcPr>
            <w:tcW w:w="17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9.85</w:t>
            </w:r>
          </w:p>
        </w:tc>
        <w:tc>
          <w:tcPr>
            <w:tcW w:w="17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</w:trPr>
        <w:tc>
          <w:tcPr>
            <w:tcW w:w="7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02</w:t>
            </w:r>
          </w:p>
        </w:tc>
        <w:tc>
          <w:tcPr>
            <w:tcW w:w="2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津贴补贴</w:t>
            </w:r>
          </w:p>
        </w:tc>
        <w:tc>
          <w:tcPr>
            <w:tcW w:w="17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0.3</w:t>
            </w:r>
          </w:p>
        </w:tc>
        <w:tc>
          <w:tcPr>
            <w:tcW w:w="17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0.3</w:t>
            </w:r>
          </w:p>
        </w:tc>
        <w:tc>
          <w:tcPr>
            <w:tcW w:w="17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</w:trPr>
        <w:tc>
          <w:tcPr>
            <w:tcW w:w="7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03</w:t>
            </w:r>
          </w:p>
        </w:tc>
        <w:tc>
          <w:tcPr>
            <w:tcW w:w="2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奖金</w:t>
            </w:r>
          </w:p>
        </w:tc>
        <w:tc>
          <w:tcPr>
            <w:tcW w:w="17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1.57</w:t>
            </w:r>
          </w:p>
        </w:tc>
        <w:tc>
          <w:tcPr>
            <w:tcW w:w="17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1.57</w:t>
            </w:r>
          </w:p>
        </w:tc>
        <w:tc>
          <w:tcPr>
            <w:tcW w:w="17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</w:trPr>
        <w:tc>
          <w:tcPr>
            <w:tcW w:w="7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06</w:t>
            </w:r>
          </w:p>
        </w:tc>
        <w:tc>
          <w:tcPr>
            <w:tcW w:w="2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伙食补助费</w:t>
            </w:r>
          </w:p>
        </w:tc>
        <w:tc>
          <w:tcPr>
            <w:tcW w:w="17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3.78</w:t>
            </w:r>
          </w:p>
        </w:tc>
        <w:tc>
          <w:tcPr>
            <w:tcW w:w="17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3.78</w:t>
            </w:r>
          </w:p>
        </w:tc>
        <w:tc>
          <w:tcPr>
            <w:tcW w:w="17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</w:trPr>
        <w:tc>
          <w:tcPr>
            <w:tcW w:w="7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13</w:t>
            </w:r>
          </w:p>
        </w:tc>
        <w:tc>
          <w:tcPr>
            <w:tcW w:w="2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住房公积金</w:t>
            </w:r>
          </w:p>
        </w:tc>
        <w:tc>
          <w:tcPr>
            <w:tcW w:w="17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4.03</w:t>
            </w:r>
          </w:p>
        </w:tc>
        <w:tc>
          <w:tcPr>
            <w:tcW w:w="17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4.03</w:t>
            </w:r>
          </w:p>
        </w:tc>
        <w:tc>
          <w:tcPr>
            <w:tcW w:w="17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</w:trPr>
        <w:tc>
          <w:tcPr>
            <w:tcW w:w="7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01</w:t>
            </w:r>
          </w:p>
        </w:tc>
        <w:tc>
          <w:tcPr>
            <w:tcW w:w="2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基本工资</w:t>
            </w:r>
          </w:p>
        </w:tc>
        <w:tc>
          <w:tcPr>
            <w:tcW w:w="17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32.23</w:t>
            </w:r>
          </w:p>
        </w:tc>
        <w:tc>
          <w:tcPr>
            <w:tcW w:w="17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32.23</w:t>
            </w:r>
          </w:p>
        </w:tc>
        <w:tc>
          <w:tcPr>
            <w:tcW w:w="17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</w:trPr>
        <w:tc>
          <w:tcPr>
            <w:tcW w:w="7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02</w:t>
            </w:r>
          </w:p>
        </w:tc>
        <w:tc>
          <w:tcPr>
            <w:tcW w:w="2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津贴补贴</w:t>
            </w:r>
          </w:p>
        </w:tc>
        <w:tc>
          <w:tcPr>
            <w:tcW w:w="17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0.7</w:t>
            </w:r>
          </w:p>
        </w:tc>
        <w:tc>
          <w:tcPr>
            <w:tcW w:w="17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0.7</w:t>
            </w:r>
          </w:p>
        </w:tc>
        <w:tc>
          <w:tcPr>
            <w:tcW w:w="17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</w:trPr>
        <w:tc>
          <w:tcPr>
            <w:tcW w:w="7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03</w:t>
            </w:r>
          </w:p>
        </w:tc>
        <w:tc>
          <w:tcPr>
            <w:tcW w:w="2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奖金</w:t>
            </w:r>
          </w:p>
        </w:tc>
        <w:tc>
          <w:tcPr>
            <w:tcW w:w="17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2.22</w:t>
            </w:r>
          </w:p>
        </w:tc>
        <w:tc>
          <w:tcPr>
            <w:tcW w:w="17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2.22</w:t>
            </w:r>
          </w:p>
        </w:tc>
        <w:tc>
          <w:tcPr>
            <w:tcW w:w="17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</w:trPr>
        <w:tc>
          <w:tcPr>
            <w:tcW w:w="7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06</w:t>
            </w:r>
          </w:p>
        </w:tc>
        <w:tc>
          <w:tcPr>
            <w:tcW w:w="2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伙食补助费</w:t>
            </w:r>
          </w:p>
        </w:tc>
        <w:tc>
          <w:tcPr>
            <w:tcW w:w="17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8.82</w:t>
            </w:r>
          </w:p>
        </w:tc>
        <w:tc>
          <w:tcPr>
            <w:tcW w:w="17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8.82</w:t>
            </w:r>
          </w:p>
        </w:tc>
        <w:tc>
          <w:tcPr>
            <w:tcW w:w="17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</w:trPr>
        <w:tc>
          <w:tcPr>
            <w:tcW w:w="7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07</w:t>
            </w:r>
          </w:p>
        </w:tc>
        <w:tc>
          <w:tcPr>
            <w:tcW w:w="2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基础性绩效工资</w:t>
            </w:r>
          </w:p>
        </w:tc>
        <w:tc>
          <w:tcPr>
            <w:tcW w:w="17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11.36</w:t>
            </w:r>
          </w:p>
        </w:tc>
        <w:tc>
          <w:tcPr>
            <w:tcW w:w="17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11.36</w:t>
            </w:r>
          </w:p>
        </w:tc>
        <w:tc>
          <w:tcPr>
            <w:tcW w:w="17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</w:trPr>
        <w:tc>
          <w:tcPr>
            <w:tcW w:w="7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07</w:t>
            </w:r>
          </w:p>
        </w:tc>
        <w:tc>
          <w:tcPr>
            <w:tcW w:w="2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奖励性绩效工资</w:t>
            </w:r>
          </w:p>
        </w:tc>
        <w:tc>
          <w:tcPr>
            <w:tcW w:w="17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6.67</w:t>
            </w:r>
          </w:p>
        </w:tc>
        <w:tc>
          <w:tcPr>
            <w:tcW w:w="17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6.67</w:t>
            </w:r>
          </w:p>
        </w:tc>
        <w:tc>
          <w:tcPr>
            <w:tcW w:w="17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</w:trPr>
        <w:tc>
          <w:tcPr>
            <w:tcW w:w="7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13</w:t>
            </w:r>
          </w:p>
        </w:tc>
        <w:tc>
          <w:tcPr>
            <w:tcW w:w="2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住房公积金</w:t>
            </w:r>
          </w:p>
        </w:tc>
        <w:tc>
          <w:tcPr>
            <w:tcW w:w="17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6.3</w:t>
            </w:r>
          </w:p>
        </w:tc>
        <w:tc>
          <w:tcPr>
            <w:tcW w:w="17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6.3</w:t>
            </w:r>
          </w:p>
        </w:tc>
        <w:tc>
          <w:tcPr>
            <w:tcW w:w="17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</w:trPr>
        <w:tc>
          <w:tcPr>
            <w:tcW w:w="7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99</w:t>
            </w:r>
          </w:p>
        </w:tc>
        <w:tc>
          <w:tcPr>
            <w:tcW w:w="2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其他工资福利支出</w:t>
            </w:r>
          </w:p>
        </w:tc>
        <w:tc>
          <w:tcPr>
            <w:tcW w:w="17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7.1</w:t>
            </w:r>
          </w:p>
        </w:tc>
        <w:tc>
          <w:tcPr>
            <w:tcW w:w="17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7.1</w:t>
            </w:r>
          </w:p>
        </w:tc>
        <w:tc>
          <w:tcPr>
            <w:tcW w:w="17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</w:trPr>
        <w:tc>
          <w:tcPr>
            <w:tcW w:w="7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08</w:t>
            </w:r>
          </w:p>
        </w:tc>
        <w:tc>
          <w:tcPr>
            <w:tcW w:w="2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机关事业单位基本养老保险缴费</w:t>
            </w:r>
          </w:p>
        </w:tc>
        <w:tc>
          <w:tcPr>
            <w:tcW w:w="17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13.76</w:t>
            </w:r>
          </w:p>
        </w:tc>
        <w:tc>
          <w:tcPr>
            <w:tcW w:w="17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13.76</w:t>
            </w:r>
          </w:p>
        </w:tc>
        <w:tc>
          <w:tcPr>
            <w:tcW w:w="17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</w:trPr>
        <w:tc>
          <w:tcPr>
            <w:tcW w:w="7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2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职工基本医疗保险缴费</w:t>
            </w:r>
          </w:p>
        </w:tc>
        <w:tc>
          <w:tcPr>
            <w:tcW w:w="17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12.77</w:t>
            </w:r>
          </w:p>
        </w:tc>
        <w:tc>
          <w:tcPr>
            <w:tcW w:w="17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12.77</w:t>
            </w:r>
          </w:p>
        </w:tc>
        <w:tc>
          <w:tcPr>
            <w:tcW w:w="17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</w:trPr>
        <w:tc>
          <w:tcPr>
            <w:tcW w:w="7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2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公务员医疗补助缴费</w:t>
            </w:r>
          </w:p>
        </w:tc>
        <w:tc>
          <w:tcPr>
            <w:tcW w:w="17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4.11</w:t>
            </w:r>
          </w:p>
        </w:tc>
        <w:tc>
          <w:tcPr>
            <w:tcW w:w="17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4.11</w:t>
            </w:r>
          </w:p>
        </w:tc>
        <w:tc>
          <w:tcPr>
            <w:tcW w:w="17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</w:trPr>
        <w:tc>
          <w:tcPr>
            <w:tcW w:w="7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2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其他社会保障缴费</w:t>
            </w:r>
          </w:p>
        </w:tc>
        <w:tc>
          <w:tcPr>
            <w:tcW w:w="17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0.17</w:t>
            </w:r>
          </w:p>
        </w:tc>
        <w:tc>
          <w:tcPr>
            <w:tcW w:w="17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0.17</w:t>
            </w:r>
          </w:p>
        </w:tc>
        <w:tc>
          <w:tcPr>
            <w:tcW w:w="17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</w:trPr>
        <w:tc>
          <w:tcPr>
            <w:tcW w:w="7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2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其他社会保障缴费</w:t>
            </w:r>
          </w:p>
        </w:tc>
        <w:tc>
          <w:tcPr>
            <w:tcW w:w="17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0.07</w:t>
            </w:r>
          </w:p>
        </w:tc>
        <w:tc>
          <w:tcPr>
            <w:tcW w:w="17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0.07</w:t>
            </w:r>
          </w:p>
        </w:tc>
        <w:tc>
          <w:tcPr>
            <w:tcW w:w="17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</w:trPr>
        <w:tc>
          <w:tcPr>
            <w:tcW w:w="7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仿宋" w:hAnsi="仿宋" w:eastAsia="仿宋" w:cs="仿宋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val="en-US" w:eastAsia="zh-CN"/>
              </w:rPr>
              <w:t>302</w:t>
            </w:r>
          </w:p>
        </w:tc>
        <w:tc>
          <w:tcPr>
            <w:tcW w:w="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eastAsia="zh-CN"/>
              </w:rPr>
              <w:t>商品和服务支出</w:t>
            </w:r>
          </w:p>
        </w:tc>
        <w:tc>
          <w:tcPr>
            <w:tcW w:w="17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val="en-US" w:eastAsia="zh-CN"/>
              </w:rPr>
              <w:t>16.48</w:t>
            </w:r>
          </w:p>
        </w:tc>
        <w:tc>
          <w:tcPr>
            <w:tcW w:w="17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val="en-US" w:eastAsia="zh-CN"/>
              </w:rPr>
              <w:t>16.48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</w:trPr>
        <w:tc>
          <w:tcPr>
            <w:tcW w:w="7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01</w:t>
            </w:r>
          </w:p>
        </w:tc>
        <w:tc>
          <w:tcPr>
            <w:tcW w:w="2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办公费</w:t>
            </w:r>
          </w:p>
        </w:tc>
        <w:tc>
          <w:tcPr>
            <w:tcW w:w="17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2.67</w:t>
            </w:r>
          </w:p>
        </w:tc>
        <w:tc>
          <w:tcPr>
            <w:tcW w:w="17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2.67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</w:trPr>
        <w:tc>
          <w:tcPr>
            <w:tcW w:w="7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02</w:t>
            </w:r>
          </w:p>
        </w:tc>
        <w:tc>
          <w:tcPr>
            <w:tcW w:w="2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印刷费</w:t>
            </w:r>
          </w:p>
        </w:tc>
        <w:tc>
          <w:tcPr>
            <w:tcW w:w="17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0.2</w:t>
            </w:r>
          </w:p>
        </w:tc>
        <w:tc>
          <w:tcPr>
            <w:tcW w:w="17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0.2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</w:trPr>
        <w:tc>
          <w:tcPr>
            <w:tcW w:w="7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05</w:t>
            </w:r>
          </w:p>
        </w:tc>
        <w:tc>
          <w:tcPr>
            <w:tcW w:w="2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水费</w:t>
            </w:r>
          </w:p>
        </w:tc>
        <w:tc>
          <w:tcPr>
            <w:tcW w:w="17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0.8</w:t>
            </w:r>
          </w:p>
        </w:tc>
        <w:tc>
          <w:tcPr>
            <w:tcW w:w="17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0.8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</w:trPr>
        <w:tc>
          <w:tcPr>
            <w:tcW w:w="7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06</w:t>
            </w:r>
          </w:p>
        </w:tc>
        <w:tc>
          <w:tcPr>
            <w:tcW w:w="2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电费</w:t>
            </w:r>
          </w:p>
        </w:tc>
        <w:tc>
          <w:tcPr>
            <w:tcW w:w="17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1.1</w:t>
            </w:r>
          </w:p>
        </w:tc>
        <w:tc>
          <w:tcPr>
            <w:tcW w:w="17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1.1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7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07</w:t>
            </w:r>
          </w:p>
        </w:tc>
        <w:tc>
          <w:tcPr>
            <w:tcW w:w="2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邮电费</w:t>
            </w:r>
          </w:p>
        </w:tc>
        <w:tc>
          <w:tcPr>
            <w:tcW w:w="17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0.59</w:t>
            </w:r>
          </w:p>
        </w:tc>
        <w:tc>
          <w:tcPr>
            <w:tcW w:w="17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0.59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</w:trPr>
        <w:tc>
          <w:tcPr>
            <w:tcW w:w="7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2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差旅费</w:t>
            </w:r>
          </w:p>
        </w:tc>
        <w:tc>
          <w:tcPr>
            <w:tcW w:w="17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3.15</w:t>
            </w:r>
          </w:p>
        </w:tc>
        <w:tc>
          <w:tcPr>
            <w:tcW w:w="17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3.15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</w:trPr>
        <w:tc>
          <w:tcPr>
            <w:tcW w:w="7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17</w:t>
            </w:r>
          </w:p>
        </w:tc>
        <w:tc>
          <w:tcPr>
            <w:tcW w:w="2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公务接待费</w:t>
            </w:r>
          </w:p>
        </w:tc>
        <w:tc>
          <w:tcPr>
            <w:tcW w:w="17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0.09</w:t>
            </w:r>
          </w:p>
        </w:tc>
        <w:tc>
          <w:tcPr>
            <w:tcW w:w="17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0.09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</w:trPr>
        <w:tc>
          <w:tcPr>
            <w:tcW w:w="7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28</w:t>
            </w:r>
          </w:p>
        </w:tc>
        <w:tc>
          <w:tcPr>
            <w:tcW w:w="2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工会经费</w:t>
            </w:r>
          </w:p>
        </w:tc>
        <w:tc>
          <w:tcPr>
            <w:tcW w:w="17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1.09</w:t>
            </w:r>
          </w:p>
        </w:tc>
        <w:tc>
          <w:tcPr>
            <w:tcW w:w="17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1.09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</w:trPr>
        <w:tc>
          <w:tcPr>
            <w:tcW w:w="7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29</w:t>
            </w:r>
          </w:p>
        </w:tc>
        <w:tc>
          <w:tcPr>
            <w:tcW w:w="2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福利费</w:t>
            </w:r>
          </w:p>
        </w:tc>
        <w:tc>
          <w:tcPr>
            <w:tcW w:w="17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2.5</w:t>
            </w:r>
          </w:p>
        </w:tc>
        <w:tc>
          <w:tcPr>
            <w:tcW w:w="17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2.5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</w:trPr>
        <w:tc>
          <w:tcPr>
            <w:tcW w:w="7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31</w:t>
            </w:r>
          </w:p>
        </w:tc>
        <w:tc>
          <w:tcPr>
            <w:tcW w:w="2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公务用车运行维护费</w:t>
            </w:r>
          </w:p>
        </w:tc>
        <w:tc>
          <w:tcPr>
            <w:tcW w:w="17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2.15</w:t>
            </w:r>
          </w:p>
        </w:tc>
        <w:tc>
          <w:tcPr>
            <w:tcW w:w="17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2.15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</w:trPr>
        <w:tc>
          <w:tcPr>
            <w:tcW w:w="7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99</w:t>
            </w:r>
          </w:p>
        </w:tc>
        <w:tc>
          <w:tcPr>
            <w:tcW w:w="2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商品和服务支出</w:t>
            </w:r>
          </w:p>
        </w:tc>
        <w:tc>
          <w:tcPr>
            <w:tcW w:w="17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0.39</w:t>
            </w:r>
          </w:p>
        </w:tc>
        <w:tc>
          <w:tcPr>
            <w:tcW w:w="17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0.39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</w:trPr>
        <w:tc>
          <w:tcPr>
            <w:tcW w:w="7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99</w:t>
            </w:r>
          </w:p>
        </w:tc>
        <w:tc>
          <w:tcPr>
            <w:tcW w:w="2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商品和服务支出</w:t>
            </w:r>
          </w:p>
        </w:tc>
        <w:tc>
          <w:tcPr>
            <w:tcW w:w="17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1.75</w:t>
            </w:r>
          </w:p>
        </w:tc>
        <w:tc>
          <w:tcPr>
            <w:tcW w:w="17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1.75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</w:trPr>
        <w:tc>
          <w:tcPr>
            <w:tcW w:w="7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仿宋" w:hAnsi="仿宋" w:eastAsia="仿宋" w:cs="仿宋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val="en-US" w:eastAsia="zh-CN"/>
              </w:rPr>
              <w:t>303</w:t>
            </w:r>
          </w:p>
        </w:tc>
        <w:tc>
          <w:tcPr>
            <w:tcW w:w="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对个人和家庭的补助</w:t>
            </w:r>
          </w:p>
        </w:tc>
        <w:tc>
          <w:tcPr>
            <w:tcW w:w="17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val="en-US" w:eastAsia="zh-CN"/>
              </w:rPr>
              <w:t>1.27</w:t>
            </w:r>
          </w:p>
        </w:tc>
        <w:tc>
          <w:tcPr>
            <w:tcW w:w="17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val="en-US" w:eastAsia="zh-CN"/>
              </w:rPr>
              <w:t>1.27</w:t>
            </w:r>
          </w:p>
        </w:tc>
        <w:tc>
          <w:tcPr>
            <w:tcW w:w="17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</w:trPr>
        <w:tc>
          <w:tcPr>
            <w:tcW w:w="7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303</w:t>
            </w:r>
          </w:p>
        </w:tc>
        <w:tc>
          <w:tcPr>
            <w:tcW w:w="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09</w:t>
            </w:r>
          </w:p>
        </w:tc>
        <w:tc>
          <w:tcPr>
            <w:tcW w:w="2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奖励金</w:t>
            </w:r>
          </w:p>
        </w:tc>
        <w:tc>
          <w:tcPr>
            <w:tcW w:w="17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0.67</w:t>
            </w:r>
          </w:p>
        </w:tc>
        <w:tc>
          <w:tcPr>
            <w:tcW w:w="17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0.67</w:t>
            </w:r>
          </w:p>
        </w:tc>
        <w:tc>
          <w:tcPr>
            <w:tcW w:w="17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</w:trPr>
        <w:tc>
          <w:tcPr>
            <w:tcW w:w="7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303</w:t>
            </w:r>
          </w:p>
        </w:tc>
        <w:tc>
          <w:tcPr>
            <w:tcW w:w="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14</w:t>
            </w:r>
          </w:p>
        </w:tc>
        <w:tc>
          <w:tcPr>
            <w:tcW w:w="2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对个人和家庭的补助支出</w:t>
            </w:r>
          </w:p>
        </w:tc>
        <w:tc>
          <w:tcPr>
            <w:tcW w:w="17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0.6</w:t>
            </w:r>
          </w:p>
        </w:tc>
        <w:tc>
          <w:tcPr>
            <w:tcW w:w="17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val="en-US" w:eastAsia="zh-CN"/>
              </w:rPr>
              <w:t>0.6</w:t>
            </w:r>
          </w:p>
        </w:tc>
        <w:tc>
          <w:tcPr>
            <w:tcW w:w="17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</w:trPr>
        <w:tc>
          <w:tcPr>
            <w:tcW w:w="7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</w:rPr>
              <w:t>合  计</w:t>
            </w:r>
          </w:p>
        </w:tc>
        <w:tc>
          <w:tcPr>
            <w:tcW w:w="17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145.68</w:t>
            </w:r>
          </w:p>
        </w:tc>
        <w:tc>
          <w:tcPr>
            <w:tcW w:w="17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129.2</w:t>
            </w:r>
          </w:p>
        </w:tc>
        <w:tc>
          <w:tcPr>
            <w:tcW w:w="17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16.48</w:t>
            </w:r>
          </w:p>
        </w:tc>
      </w:tr>
    </w:tbl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表七：</w:t>
      </w:r>
    </w:p>
    <w:tbl>
      <w:tblPr>
        <w:tblStyle w:val="4"/>
        <w:tblW w:w="9794" w:type="dxa"/>
        <w:tblInd w:w="-36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"/>
        <w:gridCol w:w="565"/>
        <w:gridCol w:w="456"/>
        <w:gridCol w:w="458"/>
        <w:gridCol w:w="1725"/>
        <w:gridCol w:w="1750"/>
        <w:gridCol w:w="560"/>
        <w:gridCol w:w="314"/>
        <w:gridCol w:w="553"/>
        <w:gridCol w:w="341"/>
        <w:gridCol w:w="464"/>
        <w:gridCol w:w="142"/>
        <w:gridCol w:w="219"/>
        <w:gridCol w:w="419"/>
        <w:gridCol w:w="579"/>
        <w:gridCol w:w="420"/>
        <w:gridCol w:w="420"/>
        <w:gridCol w:w="376"/>
        <w:gridCol w:w="2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2" w:type="dxa"/>
          <w:wAfter w:w="21" w:type="dxa"/>
          <w:trHeight w:val="430" w:hRule="atLeast"/>
        </w:trPr>
        <w:tc>
          <w:tcPr>
            <w:tcW w:w="9761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一般公共预算项目支出情况表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2" w:type="dxa"/>
          <w:wAfter w:w="21" w:type="dxa"/>
          <w:trHeight w:val="419" w:hRule="atLeast"/>
        </w:trPr>
        <w:tc>
          <w:tcPr>
            <w:tcW w:w="4954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编制单位：昌吉州地震局</w:t>
            </w:r>
          </w:p>
        </w:tc>
        <w:tc>
          <w:tcPr>
            <w:tcW w:w="14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94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    </w:t>
            </w:r>
          </w:p>
        </w:tc>
        <w:tc>
          <w:tcPr>
            <w:tcW w:w="2433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ind w:firstLine="960" w:firstLineChars="400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</w:trPr>
        <w:tc>
          <w:tcPr>
            <w:tcW w:w="1491" w:type="dxa"/>
            <w:gridSpan w:val="4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 目 编 码</w:t>
            </w:r>
          </w:p>
        </w:tc>
        <w:tc>
          <w:tcPr>
            <w:tcW w:w="1725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科目</w:t>
            </w:r>
          </w:p>
        </w:tc>
        <w:tc>
          <w:tcPr>
            <w:tcW w:w="1750" w:type="dxa"/>
            <w:vMerge w:val="restart"/>
            <w:vAlign w:val="center"/>
          </w:tcPr>
          <w:p>
            <w:pPr>
              <w:jc w:val="center"/>
              <w:rPr>
                <w:rFonts w:ascii="Calibri" w:hAnsi="Calibri"/>
                <w:sz w:val="24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24"/>
              </w:rPr>
              <w:t>项目名称</w:t>
            </w:r>
          </w:p>
        </w:tc>
        <w:tc>
          <w:tcPr>
            <w:tcW w:w="560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项目支出合计</w:t>
            </w:r>
          </w:p>
        </w:tc>
        <w:tc>
          <w:tcPr>
            <w:tcW w:w="314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工资福利支出</w:t>
            </w:r>
          </w:p>
        </w:tc>
        <w:tc>
          <w:tcPr>
            <w:tcW w:w="553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商品和服务支出</w:t>
            </w:r>
          </w:p>
        </w:tc>
        <w:tc>
          <w:tcPr>
            <w:tcW w:w="341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对个人和家庭的补助</w:t>
            </w:r>
          </w:p>
        </w:tc>
        <w:tc>
          <w:tcPr>
            <w:tcW w:w="464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债务利息及费用支出</w:t>
            </w:r>
          </w:p>
        </w:tc>
        <w:tc>
          <w:tcPr>
            <w:tcW w:w="361" w:type="dxa"/>
            <w:gridSpan w:val="2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资本性支出（基本建设）</w:t>
            </w:r>
          </w:p>
        </w:tc>
        <w:tc>
          <w:tcPr>
            <w:tcW w:w="419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</w:t>
            </w:r>
          </w:p>
        </w:tc>
        <w:tc>
          <w:tcPr>
            <w:tcW w:w="579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对企业补助（基本建设）</w:t>
            </w:r>
          </w:p>
        </w:tc>
        <w:tc>
          <w:tcPr>
            <w:tcW w:w="420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</w:t>
            </w:r>
          </w:p>
        </w:tc>
        <w:tc>
          <w:tcPr>
            <w:tcW w:w="420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对社会保障基金补助</w:t>
            </w:r>
          </w:p>
        </w:tc>
        <w:tc>
          <w:tcPr>
            <w:tcW w:w="397" w:type="dxa"/>
            <w:gridSpan w:val="2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其他支出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7" w:hRule="atLeast"/>
        </w:trPr>
        <w:tc>
          <w:tcPr>
            <w:tcW w:w="577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类</w:t>
            </w:r>
          </w:p>
        </w:tc>
        <w:tc>
          <w:tcPr>
            <w:tcW w:w="456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款</w:t>
            </w:r>
          </w:p>
        </w:tc>
        <w:tc>
          <w:tcPr>
            <w:tcW w:w="458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</w:t>
            </w:r>
          </w:p>
        </w:tc>
        <w:tc>
          <w:tcPr>
            <w:tcW w:w="1725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1750" w:type="dxa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60" w:type="dxa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314" w:type="dxa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53" w:type="dxa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341" w:type="dxa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64" w:type="dxa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361" w:type="dxa"/>
            <w:gridSpan w:val="2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79" w:type="dxa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577" w:type="dxa"/>
            <w:gridSpan w:val="2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224</w:t>
            </w:r>
          </w:p>
        </w:tc>
        <w:tc>
          <w:tcPr>
            <w:tcW w:w="456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</w:p>
        </w:tc>
        <w:tc>
          <w:tcPr>
            <w:tcW w:w="458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</w:p>
        </w:tc>
        <w:tc>
          <w:tcPr>
            <w:tcW w:w="1725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eastAsia="zh-CN"/>
              </w:rPr>
              <w:t>灾害防治及应急管理支出</w:t>
            </w:r>
          </w:p>
        </w:tc>
        <w:tc>
          <w:tcPr>
            <w:tcW w:w="175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</w:p>
        </w:tc>
        <w:tc>
          <w:tcPr>
            <w:tcW w:w="560" w:type="dxa"/>
            <w:vAlign w:val="center"/>
          </w:tcPr>
          <w:p>
            <w:pPr>
              <w:widowControl/>
              <w:jc w:val="righ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val="en-US" w:eastAsia="zh-CN"/>
              </w:rPr>
              <w:t>35</w:t>
            </w:r>
          </w:p>
        </w:tc>
        <w:tc>
          <w:tcPr>
            <w:tcW w:w="314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55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val="en-US" w:eastAsia="zh-CN"/>
              </w:rPr>
              <w:t>35</w:t>
            </w:r>
          </w:p>
        </w:tc>
        <w:tc>
          <w:tcPr>
            <w:tcW w:w="341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464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361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41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57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397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577" w:type="dxa"/>
            <w:gridSpan w:val="2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val="en-US" w:eastAsia="zh-CN"/>
              </w:rPr>
              <w:t>224</w:t>
            </w:r>
          </w:p>
        </w:tc>
        <w:tc>
          <w:tcPr>
            <w:tcW w:w="456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val="en-US" w:eastAsia="zh-CN"/>
              </w:rPr>
              <w:t>05</w:t>
            </w:r>
          </w:p>
        </w:tc>
        <w:tc>
          <w:tcPr>
            <w:tcW w:w="458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</w:p>
        </w:tc>
        <w:tc>
          <w:tcPr>
            <w:tcW w:w="1725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eastAsia="zh-CN"/>
              </w:rPr>
              <w:t>地震事务</w:t>
            </w:r>
          </w:p>
        </w:tc>
        <w:tc>
          <w:tcPr>
            <w:tcW w:w="175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</w:p>
        </w:tc>
        <w:tc>
          <w:tcPr>
            <w:tcW w:w="560" w:type="dxa"/>
            <w:vAlign w:val="center"/>
          </w:tcPr>
          <w:p>
            <w:pPr>
              <w:widowControl/>
              <w:jc w:val="righ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val="en-US" w:eastAsia="zh-CN"/>
              </w:rPr>
              <w:t>35</w:t>
            </w:r>
          </w:p>
        </w:tc>
        <w:tc>
          <w:tcPr>
            <w:tcW w:w="314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55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val="en-US" w:eastAsia="zh-CN"/>
              </w:rPr>
              <w:t>35</w:t>
            </w:r>
          </w:p>
        </w:tc>
        <w:tc>
          <w:tcPr>
            <w:tcW w:w="341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464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361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41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57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397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577" w:type="dxa"/>
            <w:gridSpan w:val="2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224</w:t>
            </w:r>
          </w:p>
        </w:tc>
        <w:tc>
          <w:tcPr>
            <w:tcW w:w="456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05</w:t>
            </w:r>
          </w:p>
        </w:tc>
        <w:tc>
          <w:tcPr>
            <w:tcW w:w="458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05</w:t>
            </w:r>
          </w:p>
        </w:tc>
        <w:tc>
          <w:tcPr>
            <w:tcW w:w="1725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地震预测预报</w:t>
            </w:r>
          </w:p>
        </w:tc>
        <w:tc>
          <w:tcPr>
            <w:tcW w:w="175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“三网一员”工作经费</w:t>
            </w:r>
          </w:p>
        </w:tc>
        <w:tc>
          <w:tcPr>
            <w:tcW w:w="560" w:type="dxa"/>
            <w:vAlign w:val="center"/>
          </w:tcPr>
          <w:p>
            <w:pPr>
              <w:widowControl/>
              <w:jc w:val="righ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7</w:t>
            </w:r>
          </w:p>
        </w:tc>
        <w:tc>
          <w:tcPr>
            <w:tcW w:w="314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553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7</w:t>
            </w:r>
          </w:p>
        </w:tc>
        <w:tc>
          <w:tcPr>
            <w:tcW w:w="341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464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361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41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57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397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577" w:type="dxa"/>
            <w:gridSpan w:val="2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224</w:t>
            </w:r>
          </w:p>
        </w:tc>
        <w:tc>
          <w:tcPr>
            <w:tcW w:w="456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05</w:t>
            </w:r>
          </w:p>
        </w:tc>
        <w:tc>
          <w:tcPr>
            <w:tcW w:w="458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05</w:t>
            </w:r>
          </w:p>
        </w:tc>
        <w:tc>
          <w:tcPr>
            <w:tcW w:w="1725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地震预测预报</w:t>
            </w:r>
          </w:p>
        </w:tc>
        <w:tc>
          <w:tcPr>
            <w:tcW w:w="175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地震监测网络中心业务费</w:t>
            </w:r>
          </w:p>
        </w:tc>
        <w:tc>
          <w:tcPr>
            <w:tcW w:w="560" w:type="dxa"/>
            <w:vAlign w:val="center"/>
          </w:tcPr>
          <w:p>
            <w:pPr>
              <w:widowControl/>
              <w:jc w:val="righ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</w:t>
            </w:r>
          </w:p>
        </w:tc>
        <w:tc>
          <w:tcPr>
            <w:tcW w:w="314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55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  <w:lang w:val="en-US" w:eastAsia="zh-CN"/>
              </w:rPr>
              <w:t>5</w:t>
            </w:r>
          </w:p>
        </w:tc>
        <w:tc>
          <w:tcPr>
            <w:tcW w:w="341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464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361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41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57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397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577" w:type="dxa"/>
            <w:gridSpan w:val="2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224</w:t>
            </w:r>
          </w:p>
        </w:tc>
        <w:tc>
          <w:tcPr>
            <w:tcW w:w="456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05</w:t>
            </w:r>
          </w:p>
        </w:tc>
        <w:tc>
          <w:tcPr>
            <w:tcW w:w="458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06</w:t>
            </w:r>
          </w:p>
        </w:tc>
        <w:tc>
          <w:tcPr>
            <w:tcW w:w="1725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地震灾害预防</w:t>
            </w:r>
          </w:p>
        </w:tc>
        <w:tc>
          <w:tcPr>
            <w:tcW w:w="175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活断层探测费</w:t>
            </w:r>
          </w:p>
        </w:tc>
        <w:tc>
          <w:tcPr>
            <w:tcW w:w="560" w:type="dxa"/>
            <w:vAlign w:val="center"/>
          </w:tcPr>
          <w:p>
            <w:pPr>
              <w:widowControl/>
              <w:jc w:val="right"/>
              <w:textAlignment w:val="center"/>
              <w:rPr>
                <w:rFonts w:hint="default" w:ascii="仿宋" w:hAnsi="仿宋" w:eastAsia="仿宋" w:cs="仿宋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val="en-US" w:eastAsia="zh-CN"/>
              </w:rPr>
              <w:t>5</w:t>
            </w:r>
          </w:p>
        </w:tc>
        <w:tc>
          <w:tcPr>
            <w:tcW w:w="314" w:type="dxa"/>
            <w:vAlign w:val="center"/>
          </w:tcPr>
          <w:p>
            <w:pPr>
              <w:widowControl/>
              <w:jc w:val="center"/>
              <w:outlineLvl w:val="1"/>
              <w:rPr>
                <w:rFonts w:hint="default" w:ascii="仿宋" w:hAnsi="仿宋" w:eastAsia="仿宋" w:cs="仿宋"/>
                <w:kern w:val="0"/>
                <w:szCs w:val="21"/>
                <w:lang w:val="en-US"/>
              </w:rPr>
            </w:pPr>
          </w:p>
        </w:tc>
        <w:tc>
          <w:tcPr>
            <w:tcW w:w="553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val="en-US" w:eastAsia="zh-CN"/>
              </w:rPr>
              <w:t>5</w:t>
            </w:r>
          </w:p>
        </w:tc>
        <w:tc>
          <w:tcPr>
            <w:tcW w:w="341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464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361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41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57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397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577" w:type="dxa"/>
            <w:gridSpan w:val="2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224</w:t>
            </w:r>
          </w:p>
        </w:tc>
        <w:tc>
          <w:tcPr>
            <w:tcW w:w="456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05</w:t>
            </w:r>
          </w:p>
        </w:tc>
        <w:tc>
          <w:tcPr>
            <w:tcW w:w="458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07</w:t>
            </w:r>
          </w:p>
        </w:tc>
        <w:tc>
          <w:tcPr>
            <w:tcW w:w="1725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地震应急救援</w:t>
            </w:r>
          </w:p>
        </w:tc>
        <w:tc>
          <w:tcPr>
            <w:tcW w:w="175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地震应急救援</w:t>
            </w:r>
          </w:p>
        </w:tc>
        <w:tc>
          <w:tcPr>
            <w:tcW w:w="560" w:type="dxa"/>
            <w:vAlign w:val="center"/>
          </w:tcPr>
          <w:p>
            <w:pPr>
              <w:widowControl/>
              <w:jc w:val="right"/>
              <w:textAlignment w:val="center"/>
              <w:rPr>
                <w:rFonts w:hint="default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val="en-US" w:eastAsia="zh-CN"/>
              </w:rPr>
              <w:t>8</w:t>
            </w:r>
          </w:p>
        </w:tc>
        <w:tc>
          <w:tcPr>
            <w:tcW w:w="314" w:type="dxa"/>
            <w:vAlign w:val="center"/>
          </w:tcPr>
          <w:p>
            <w:pPr>
              <w:widowControl/>
              <w:jc w:val="center"/>
              <w:outlineLvl w:val="1"/>
              <w:rPr>
                <w:rFonts w:hint="default" w:ascii="仿宋" w:hAnsi="仿宋" w:eastAsia="仿宋" w:cs="仿宋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553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-SA"/>
              </w:rPr>
              <w:t>8</w:t>
            </w:r>
          </w:p>
        </w:tc>
        <w:tc>
          <w:tcPr>
            <w:tcW w:w="341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464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61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577" w:type="dxa"/>
            <w:gridSpan w:val="2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224</w:t>
            </w:r>
          </w:p>
        </w:tc>
        <w:tc>
          <w:tcPr>
            <w:tcW w:w="456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05</w:t>
            </w:r>
          </w:p>
        </w:tc>
        <w:tc>
          <w:tcPr>
            <w:tcW w:w="458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04</w:t>
            </w:r>
          </w:p>
        </w:tc>
        <w:tc>
          <w:tcPr>
            <w:tcW w:w="1725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地震监测</w:t>
            </w:r>
          </w:p>
        </w:tc>
        <w:tc>
          <w:tcPr>
            <w:tcW w:w="175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地震台网建设</w:t>
            </w:r>
          </w:p>
        </w:tc>
        <w:tc>
          <w:tcPr>
            <w:tcW w:w="560" w:type="dxa"/>
            <w:vAlign w:val="center"/>
          </w:tcPr>
          <w:p>
            <w:pPr>
              <w:widowControl/>
              <w:jc w:val="right"/>
              <w:textAlignment w:val="center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314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53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10</w:t>
            </w:r>
          </w:p>
        </w:tc>
        <w:tc>
          <w:tcPr>
            <w:tcW w:w="341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4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61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577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5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5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725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75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14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53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41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4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61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577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5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5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725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75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14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53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41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4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61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577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5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5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725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75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14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53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41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4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61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577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5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5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725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75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14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53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41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4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61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577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5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5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725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75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bCs/>
                <w:kern w:val="0"/>
                <w:sz w:val="18"/>
                <w:szCs w:val="18"/>
              </w:rPr>
              <w:t>合 计</w:t>
            </w:r>
          </w:p>
        </w:tc>
        <w:tc>
          <w:tcPr>
            <w:tcW w:w="56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35</w:t>
            </w:r>
          </w:p>
        </w:tc>
        <w:tc>
          <w:tcPr>
            <w:tcW w:w="314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53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35</w:t>
            </w:r>
          </w:p>
        </w:tc>
        <w:tc>
          <w:tcPr>
            <w:tcW w:w="341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4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61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</w:tbl>
    <w:p>
      <w:pPr>
        <w:widowControl/>
        <w:outlineLvl w:val="1"/>
        <w:rPr>
          <w:rFonts w:hint="eastAsia"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表八：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一般公共预算“三公”经费支出情况表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 xml:space="preserve">编制单位： 昌吉州地震局                           </w:t>
      </w:r>
      <w:r>
        <w:rPr>
          <w:rFonts w:hint="eastAsia" w:ascii="仿宋_GB2312" w:hAnsi="宋体" w:eastAsia="仿宋_GB2312"/>
          <w:kern w:val="0"/>
          <w:sz w:val="24"/>
          <w:lang w:val="en-US" w:eastAsia="zh-CN"/>
        </w:rPr>
        <w:t xml:space="preserve">        </w:t>
      </w:r>
      <w:r>
        <w:rPr>
          <w:rFonts w:hint="eastAsia" w:ascii="仿宋_GB2312" w:hAnsi="宋体" w:eastAsia="仿宋_GB2312"/>
          <w:kern w:val="0"/>
          <w:sz w:val="24"/>
        </w:rPr>
        <w:t xml:space="preserve">    单位：万元</w:t>
      </w:r>
    </w:p>
    <w:tbl>
      <w:tblPr>
        <w:tblStyle w:val="4"/>
        <w:tblW w:w="9240" w:type="dxa"/>
        <w:tblInd w:w="-17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5"/>
        <w:gridCol w:w="1417"/>
        <w:gridCol w:w="1559"/>
        <w:gridCol w:w="1418"/>
        <w:gridCol w:w="1559"/>
        <w:gridCol w:w="171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15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  计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因公出国（境）费</w:t>
            </w:r>
          </w:p>
        </w:tc>
        <w:tc>
          <w:tcPr>
            <w:tcW w:w="453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公务用车购置及运行费</w:t>
            </w:r>
          </w:p>
        </w:tc>
        <w:tc>
          <w:tcPr>
            <w:tcW w:w="171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公务接待费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5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  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公务用车购置费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公务用车运行费</w:t>
            </w:r>
          </w:p>
        </w:tc>
        <w:tc>
          <w:tcPr>
            <w:tcW w:w="17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2.24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2.24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2.15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0.09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hint="eastAsia"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hint="eastAsia" w:ascii="仿宋_GB2312" w:hAnsi="宋体" w:eastAsia="仿宋_GB2312"/>
          <w:kern w:val="0"/>
          <w:sz w:val="32"/>
          <w:szCs w:val="32"/>
        </w:rPr>
      </w:pPr>
    </w:p>
    <w:p>
      <w:pPr>
        <w:widowControl/>
        <w:spacing w:line="360" w:lineRule="exact"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360" w:lineRule="exact"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表九：</w:t>
      </w:r>
    </w:p>
    <w:p>
      <w:pPr>
        <w:widowControl/>
        <w:spacing w:line="360" w:lineRule="exact"/>
        <w:jc w:val="center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政府性基金预算支出情况表</w:t>
      </w:r>
    </w:p>
    <w:p>
      <w:pPr>
        <w:widowControl/>
        <w:spacing w:line="280" w:lineRule="exac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 xml:space="preserve">编制单位：昌吉州地震局                         </w:t>
      </w:r>
      <w:r>
        <w:rPr>
          <w:rFonts w:hint="eastAsia" w:ascii="仿宋_GB2312" w:hAnsi="宋体" w:eastAsia="仿宋_GB2312"/>
          <w:kern w:val="0"/>
          <w:sz w:val="24"/>
          <w:lang w:val="en-US" w:eastAsia="zh-CN"/>
        </w:rPr>
        <w:t xml:space="preserve">             </w:t>
      </w:r>
      <w:r>
        <w:rPr>
          <w:rFonts w:hint="eastAsia" w:ascii="仿宋_GB2312" w:hAnsi="宋体" w:eastAsia="仿宋_GB2312"/>
          <w:kern w:val="0"/>
          <w:sz w:val="24"/>
        </w:rPr>
        <w:t xml:space="preserve">    单位：万元</w:t>
      </w:r>
    </w:p>
    <w:tbl>
      <w:tblPr>
        <w:tblStyle w:val="4"/>
        <w:tblW w:w="9239" w:type="dxa"/>
        <w:tblInd w:w="-3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6"/>
        <w:gridCol w:w="458"/>
        <w:gridCol w:w="701"/>
        <w:gridCol w:w="2552"/>
        <w:gridCol w:w="1673"/>
        <w:gridCol w:w="1705"/>
        <w:gridCol w:w="156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429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  目</w:t>
            </w:r>
          </w:p>
        </w:tc>
        <w:tc>
          <w:tcPr>
            <w:tcW w:w="494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政府性基金预算支出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74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功能分类科目编码</w:t>
            </w:r>
          </w:p>
        </w:tc>
        <w:tc>
          <w:tcPr>
            <w:tcW w:w="2552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功能分类科目名称</w:t>
            </w:r>
          </w:p>
        </w:tc>
        <w:tc>
          <w:tcPr>
            <w:tcW w:w="1673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合 计</w:t>
            </w:r>
          </w:p>
        </w:tc>
        <w:tc>
          <w:tcPr>
            <w:tcW w:w="1705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基本支出</w:t>
            </w:r>
          </w:p>
        </w:tc>
        <w:tc>
          <w:tcPr>
            <w:tcW w:w="156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项目支出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</w:trPr>
        <w:tc>
          <w:tcPr>
            <w:tcW w:w="5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类</w:t>
            </w:r>
          </w:p>
        </w:tc>
        <w:tc>
          <w:tcPr>
            <w:tcW w:w="4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款</w:t>
            </w:r>
          </w:p>
        </w:tc>
        <w:tc>
          <w:tcPr>
            <w:tcW w:w="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</w:t>
            </w:r>
          </w:p>
        </w:tc>
        <w:tc>
          <w:tcPr>
            <w:tcW w:w="255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673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70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6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5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5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5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5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5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5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5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5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5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5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5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5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5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5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5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5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5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合  计</w:t>
            </w:r>
          </w:p>
        </w:tc>
        <w:tc>
          <w:tcPr>
            <w:tcW w:w="16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>
      <w:pPr>
        <w:widowControl/>
        <w:spacing w:line="280" w:lineRule="exact"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备注：我单位无政府性基金预算，此表为空表。</w:t>
      </w:r>
    </w:p>
    <w:p>
      <w:pPr>
        <w:widowControl/>
        <w:spacing w:line="280" w:lineRule="exact"/>
        <w:jc w:val="left"/>
        <w:outlineLvl w:val="1"/>
        <w:sectPr>
          <w:footerReference r:id="rId3" w:type="even"/>
          <w:pgSz w:w="11906" w:h="16838"/>
          <w:pgMar w:top="2098" w:right="1418" w:bottom="1928" w:left="1588" w:header="851" w:footer="992" w:gutter="0"/>
          <w:pgNumType w:start="1"/>
          <w:cols w:space="720" w:num="1"/>
          <w:docGrid w:linePitch="312" w:charSpace="0"/>
        </w:sectPr>
      </w:pPr>
    </w:p>
    <w:p>
      <w:pPr>
        <w:spacing w:line="600" w:lineRule="exact"/>
        <w:jc w:val="center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第三部分  2021年昌吉州地震局预算情况说明</w:t>
      </w:r>
    </w:p>
    <w:p>
      <w:pPr>
        <w:spacing w:line="600" w:lineRule="exact"/>
        <w:jc w:val="center"/>
        <w:rPr>
          <w:rFonts w:ascii="黑体" w:hAnsi="黑体" w:eastAsia="黑体"/>
          <w:kern w:val="0"/>
          <w:sz w:val="32"/>
          <w:szCs w:val="32"/>
        </w:rPr>
      </w:pPr>
    </w:p>
    <w:p>
      <w:pPr>
        <w:spacing w:line="60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一、</w:t>
      </w:r>
      <w:r>
        <w:rPr>
          <w:rFonts w:hint="eastAsia" w:ascii="黑体" w:hAnsi="宋体" w:eastAsia="黑体" w:cs="宋体"/>
          <w:kern w:val="0"/>
          <w:sz w:val="32"/>
          <w:szCs w:val="32"/>
        </w:rPr>
        <w:t>关于</w:t>
      </w:r>
      <w:r>
        <w:rPr>
          <w:rFonts w:hint="eastAsia" w:ascii="黑体" w:hAnsi="黑体" w:eastAsia="黑体"/>
          <w:kern w:val="0"/>
          <w:sz w:val="32"/>
          <w:szCs w:val="32"/>
        </w:rPr>
        <w:t>昌吉州地震局2021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年收支预算情况的总体说明</w:t>
      </w:r>
    </w:p>
    <w:p>
      <w:pPr>
        <w:spacing w:line="600" w:lineRule="exact"/>
        <w:ind w:firstLine="640" w:firstLineChars="200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按照全口径预算的原则，昌吉州地震局2021年所有收入和支出均纳入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单位</w:t>
      </w:r>
      <w:r>
        <w:rPr>
          <w:rFonts w:hint="eastAsia" w:ascii="仿宋" w:hAnsi="仿宋" w:eastAsia="仿宋" w:cs="仿宋"/>
          <w:kern w:val="0"/>
          <w:sz w:val="32"/>
          <w:szCs w:val="32"/>
        </w:rPr>
        <w:t>预算管理。收支总预算200.68万元。</w:t>
      </w:r>
    </w:p>
    <w:p>
      <w:pPr>
        <w:spacing w:line="600" w:lineRule="exact"/>
        <w:ind w:firstLine="640" w:firstLineChars="200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收入预算包括：一般公共预算200.68万元。</w:t>
      </w:r>
    </w:p>
    <w:p>
      <w:pPr>
        <w:spacing w:line="600" w:lineRule="exact"/>
        <w:ind w:firstLine="640" w:firstLineChars="200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支出预算包括：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社会保障和就业支出13.76万元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、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卫生健康支出17.12万元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kern w:val="0"/>
          <w:sz w:val="32"/>
          <w:szCs w:val="32"/>
        </w:rPr>
        <w:t>灾害防治及应急管理支出169.8万元。</w:t>
      </w:r>
    </w:p>
    <w:p>
      <w:pPr>
        <w:spacing w:line="60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二、关于</w:t>
      </w:r>
      <w:r>
        <w:rPr>
          <w:rFonts w:hint="eastAsia" w:ascii="黑体" w:hAnsi="黑体" w:eastAsia="黑体"/>
          <w:kern w:val="0"/>
          <w:sz w:val="32"/>
          <w:szCs w:val="32"/>
        </w:rPr>
        <w:t>昌吉州地震局2021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年收入预算情况说明</w:t>
      </w:r>
    </w:p>
    <w:p>
      <w:pPr>
        <w:spacing w:line="600" w:lineRule="exact"/>
        <w:ind w:firstLine="640" w:firstLineChars="200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昌吉州地震局收入预算 200.68万元，其中：</w:t>
      </w:r>
    </w:p>
    <w:p>
      <w:pPr>
        <w:spacing w:line="600" w:lineRule="exact"/>
        <w:ind w:firstLine="640" w:firstLineChars="200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一般公共预算 200.68万元，占100 %，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比上年预算数增加</w:t>
      </w:r>
      <w:r>
        <w:rPr>
          <w:rFonts w:hint="eastAsia" w:ascii="仿宋" w:hAnsi="仿宋" w:eastAsia="仿宋" w:cs="仿宋"/>
          <w:kern w:val="0"/>
          <w:sz w:val="32"/>
          <w:szCs w:val="32"/>
        </w:rPr>
        <w:t>12.28 万元，主要原因是:调标增资，工资福利支出增加，福利费、工会经费等公用经费增加，基本支出较上年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预算</w:t>
      </w:r>
      <w:r>
        <w:rPr>
          <w:rFonts w:hint="eastAsia" w:ascii="仿宋" w:hAnsi="仿宋" w:eastAsia="仿宋" w:cs="仿宋"/>
          <w:kern w:val="0"/>
          <w:sz w:val="32"/>
          <w:szCs w:val="32"/>
        </w:rPr>
        <w:t>增加5.28万元；增加专项“三网一员”工作经费7万元，项目支出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比</w:t>
      </w:r>
      <w:r>
        <w:rPr>
          <w:rFonts w:hint="eastAsia" w:ascii="仿宋" w:hAnsi="仿宋" w:eastAsia="仿宋" w:cs="仿宋"/>
          <w:kern w:val="0"/>
          <w:sz w:val="32"/>
          <w:szCs w:val="32"/>
        </w:rPr>
        <w:t>上年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预算数</w:t>
      </w:r>
      <w:r>
        <w:rPr>
          <w:rFonts w:hint="eastAsia" w:ascii="仿宋" w:hAnsi="仿宋" w:eastAsia="仿宋" w:cs="仿宋"/>
          <w:kern w:val="0"/>
          <w:sz w:val="32"/>
          <w:szCs w:val="32"/>
        </w:rPr>
        <w:t xml:space="preserve">增加7万元。  </w:t>
      </w:r>
    </w:p>
    <w:p>
      <w:pPr>
        <w:spacing w:line="60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政府性基金预算未安排。</w:t>
      </w:r>
    </w:p>
    <w:p>
      <w:pPr>
        <w:spacing w:line="60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国有资本经营预算未安排。</w:t>
      </w:r>
    </w:p>
    <w:p>
      <w:pPr>
        <w:spacing w:line="60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三、关于</w:t>
      </w:r>
      <w:r>
        <w:rPr>
          <w:rFonts w:hint="eastAsia" w:ascii="黑体" w:hAnsi="黑体" w:eastAsia="黑体"/>
          <w:kern w:val="0"/>
          <w:sz w:val="32"/>
          <w:szCs w:val="32"/>
        </w:rPr>
        <w:t>昌吉州地震局2021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年支出预算情况说明</w:t>
      </w:r>
    </w:p>
    <w:p>
      <w:pPr>
        <w:spacing w:line="60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昌吉州地震局2021年支出预算200.68万元，其中：</w:t>
      </w:r>
    </w:p>
    <w:p>
      <w:pPr>
        <w:spacing w:line="600" w:lineRule="exact"/>
        <w:ind w:firstLine="640" w:firstLineChars="200"/>
        <w:rPr>
          <w:rFonts w:ascii="仿宋_GB2312" w:hAnsi="宋体" w:eastAsia="仿宋_GB2312" w:cs="宋体"/>
          <w:b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基本支出165.68万元，占84%，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比上年预算数增加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12.28万元，主要原因是：</w:t>
      </w:r>
      <w:r>
        <w:rPr>
          <w:rFonts w:hint="eastAsia" w:ascii="仿宋" w:hAnsi="仿宋" w:eastAsia="仿宋" w:cs="仿宋"/>
          <w:kern w:val="0"/>
          <w:sz w:val="32"/>
          <w:szCs w:val="32"/>
        </w:rPr>
        <w:t>调标增资，工资福利支出及公用经费增加，基本支出较上年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预算</w:t>
      </w:r>
      <w:r>
        <w:rPr>
          <w:rFonts w:hint="eastAsia" w:ascii="仿宋" w:hAnsi="仿宋" w:eastAsia="仿宋" w:cs="仿宋"/>
          <w:kern w:val="0"/>
          <w:sz w:val="32"/>
          <w:szCs w:val="32"/>
        </w:rPr>
        <w:t>增加5.28万元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项目支出35万元，占16%，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比上年预算数增加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7万元，主要原因是：</w:t>
      </w:r>
      <w:r>
        <w:rPr>
          <w:rFonts w:hint="eastAsia" w:ascii="仿宋" w:hAnsi="仿宋" w:eastAsia="仿宋" w:cs="仿宋"/>
          <w:kern w:val="0"/>
          <w:sz w:val="32"/>
          <w:szCs w:val="32"/>
        </w:rPr>
        <w:t>增加专项“三网一员”工作经费7万元，项目支出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比</w:t>
      </w:r>
      <w:r>
        <w:rPr>
          <w:rFonts w:hint="eastAsia" w:ascii="仿宋" w:hAnsi="仿宋" w:eastAsia="仿宋" w:cs="仿宋"/>
          <w:kern w:val="0"/>
          <w:sz w:val="32"/>
          <w:szCs w:val="32"/>
        </w:rPr>
        <w:t>上年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预算数</w:t>
      </w:r>
      <w:r>
        <w:rPr>
          <w:rFonts w:hint="eastAsia" w:ascii="仿宋" w:hAnsi="仿宋" w:eastAsia="仿宋" w:cs="仿宋"/>
          <w:kern w:val="0"/>
          <w:sz w:val="32"/>
          <w:szCs w:val="32"/>
        </w:rPr>
        <w:t>增加7万元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四、关于</w:t>
      </w:r>
      <w:r>
        <w:rPr>
          <w:rFonts w:hint="eastAsia" w:ascii="黑体" w:hAnsi="黑体" w:eastAsia="黑体"/>
          <w:kern w:val="0"/>
          <w:sz w:val="32"/>
          <w:szCs w:val="32"/>
        </w:rPr>
        <w:t>昌吉州地震局2021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财政拨款收支预算情况的总体说明</w:t>
      </w:r>
    </w:p>
    <w:p>
      <w:pPr>
        <w:spacing w:line="60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昌吉州地震局2021年财政拨款收支总预算200.68万元。</w:t>
      </w:r>
    </w:p>
    <w:p>
      <w:pPr>
        <w:spacing w:line="600" w:lineRule="exact"/>
        <w:ind w:firstLine="616" w:firstLineChars="200"/>
        <w:rPr>
          <w:rFonts w:ascii="仿宋_GB2312" w:hAnsi="宋体" w:eastAsia="仿宋_GB2312" w:cs="宋体"/>
          <w:spacing w:val="-6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收入全部为一般公共预算拨款，无政府性基金预算和国有资本经营预算拨款。</w:t>
      </w:r>
    </w:p>
    <w:p>
      <w:pPr>
        <w:spacing w:line="600" w:lineRule="exact"/>
        <w:ind w:firstLine="616" w:firstLineChars="200"/>
        <w:rPr>
          <w:rFonts w:ascii="仿宋_GB2312" w:hAnsi="宋体" w:eastAsia="仿宋_GB2312" w:cs="宋体"/>
          <w:spacing w:val="-6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收入预算包括：一般公共预算拨款200.68万元。</w:t>
      </w:r>
    </w:p>
    <w:p>
      <w:pPr>
        <w:spacing w:line="600" w:lineRule="exact"/>
        <w:ind w:firstLine="616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" w:hAnsi="仿宋" w:eastAsia="仿宋" w:cs="仿宋"/>
          <w:spacing w:val="-6"/>
          <w:kern w:val="0"/>
          <w:sz w:val="32"/>
          <w:szCs w:val="32"/>
        </w:rPr>
        <w:t>一般公共预算支出包括：</w:t>
      </w:r>
      <w:r>
        <w:rPr>
          <w:rFonts w:hint="eastAsia" w:ascii="仿宋" w:hAnsi="仿宋" w:eastAsia="仿宋" w:cs="仿宋"/>
          <w:kern w:val="0"/>
          <w:sz w:val="32"/>
          <w:szCs w:val="32"/>
        </w:rPr>
        <w:t>灾害防治及应急管理支出</w:t>
      </w:r>
      <w:r>
        <w:rPr>
          <w:rFonts w:hint="eastAsia" w:ascii="仿宋" w:hAnsi="仿宋" w:eastAsia="仿宋" w:cs="仿宋"/>
          <w:color w:val="auto"/>
          <w:kern w:val="0"/>
          <w:sz w:val="30"/>
          <w:szCs w:val="30"/>
        </w:rPr>
        <w:t>169.8</w:t>
      </w:r>
      <w:r>
        <w:rPr>
          <w:rFonts w:hint="eastAsia" w:ascii="仿宋" w:hAnsi="仿宋" w:eastAsia="仿宋" w:cs="仿宋"/>
          <w:color w:val="auto"/>
          <w:spacing w:val="-6"/>
          <w:kern w:val="0"/>
          <w:sz w:val="32"/>
          <w:szCs w:val="32"/>
        </w:rPr>
        <w:t>万元</w:t>
      </w:r>
      <w:r>
        <w:rPr>
          <w:rFonts w:hint="eastAsia" w:ascii="仿宋" w:hAnsi="仿宋" w:eastAsia="仿宋" w:cs="仿宋"/>
          <w:spacing w:val="-6"/>
          <w:kern w:val="0"/>
          <w:sz w:val="32"/>
          <w:szCs w:val="32"/>
        </w:rPr>
        <w:t>，主要用于人员经费、公用经费及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地震台网建设、地震应急救</w:t>
      </w:r>
      <w:r>
        <w:rPr>
          <w:rFonts w:hint="eastAsia" w:ascii="仿宋" w:hAnsi="仿宋" w:eastAsia="仿宋" w:cs="仿宋"/>
          <w:kern w:val="0"/>
          <w:sz w:val="32"/>
          <w:szCs w:val="32"/>
        </w:rPr>
        <w:t>援、“三网一员工作经费”、地震监测网络中心业务费、活断层探测费等项目支出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；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社会保障和就业支出13.76万元，主要用于机关事业单位基本养老保险缴费支出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；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卫生健康支出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17.12万元，主要用于行政事业单位医疗及公务员医疗补助支出。</w:t>
      </w:r>
    </w:p>
    <w:p>
      <w:pPr>
        <w:spacing w:line="60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五、关于</w:t>
      </w:r>
      <w:r>
        <w:rPr>
          <w:rFonts w:hint="eastAsia" w:ascii="黑体" w:hAnsi="黑体" w:eastAsia="黑体"/>
          <w:kern w:val="0"/>
          <w:sz w:val="32"/>
          <w:szCs w:val="32"/>
        </w:rPr>
        <w:t>昌吉州地震局2021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年一般公共预算当年拨款情况说明</w:t>
      </w:r>
    </w:p>
    <w:p>
      <w:pPr>
        <w:spacing w:line="60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（一）一般公共预算当年拨款规模变化情况</w:t>
      </w:r>
    </w:p>
    <w:p>
      <w:pPr>
        <w:spacing w:line="60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昌吉州地震局2021年一般公共预算拨款合计200.68万元，其中：基本支出165.68元，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比上年预算数增加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5.28万元增长3.3%。主要原因是：</w:t>
      </w:r>
      <w:r>
        <w:rPr>
          <w:rFonts w:hint="eastAsia" w:ascii="仿宋" w:hAnsi="仿宋" w:eastAsia="仿宋" w:cs="仿宋"/>
          <w:kern w:val="0"/>
          <w:sz w:val="32"/>
          <w:szCs w:val="32"/>
        </w:rPr>
        <w:t>调标增资，工资福利支出增加，福利费、工会经费等公用经费增加，基本支出较上年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预算</w:t>
      </w:r>
      <w:r>
        <w:rPr>
          <w:rFonts w:hint="eastAsia" w:ascii="仿宋" w:hAnsi="仿宋" w:eastAsia="仿宋" w:cs="仿宋"/>
          <w:kern w:val="0"/>
          <w:sz w:val="32"/>
          <w:szCs w:val="32"/>
        </w:rPr>
        <w:t>增加5.28万元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。项目支出35万元，比上年预算增加7万元，增长25%。主要原因是：</w:t>
      </w:r>
      <w:r>
        <w:rPr>
          <w:rFonts w:hint="eastAsia" w:ascii="仿宋" w:hAnsi="仿宋" w:eastAsia="仿宋" w:cs="仿宋"/>
          <w:kern w:val="0"/>
          <w:sz w:val="32"/>
          <w:szCs w:val="32"/>
        </w:rPr>
        <w:t>增加专项“三网一员”工作经费7万元，项目支出较上年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预算</w:t>
      </w:r>
      <w:r>
        <w:rPr>
          <w:rFonts w:hint="eastAsia" w:ascii="仿宋" w:hAnsi="仿宋" w:eastAsia="仿宋" w:cs="仿宋"/>
          <w:kern w:val="0"/>
          <w:sz w:val="32"/>
          <w:szCs w:val="32"/>
        </w:rPr>
        <w:t>增加7万元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spacing w:line="60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（二）一般公共预算当年拨款结构情况</w:t>
      </w:r>
    </w:p>
    <w:p>
      <w:pPr>
        <w:spacing w:line="600" w:lineRule="exact"/>
        <w:ind w:firstLine="640" w:firstLineChars="200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 xml:space="preserve">1、灾害防治及应急管理支出169.8万元，占84.6 %； </w:t>
      </w:r>
    </w:p>
    <w:p>
      <w:pPr>
        <w:spacing w:line="600" w:lineRule="exact"/>
        <w:ind w:firstLine="640" w:firstLineChars="200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2、社会保障和就业支出13.76万元，占6.9%；</w:t>
      </w:r>
    </w:p>
    <w:p>
      <w:pPr>
        <w:spacing w:line="600" w:lineRule="exact"/>
        <w:ind w:firstLine="640" w:firstLineChars="200"/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3、卫生健康支出17.12万元，占8.5%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。</w:t>
      </w:r>
    </w:p>
    <w:p>
      <w:pPr>
        <w:spacing w:line="60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（三）一般公共预算当年拨款具体使用情况</w:t>
      </w:r>
    </w:p>
    <w:p>
      <w:pPr>
        <w:spacing w:line="60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1、灾害防治及应急管理支出（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类</w:t>
      </w:r>
      <w:r>
        <w:rPr>
          <w:rFonts w:hint="eastAsia" w:ascii="仿宋" w:hAnsi="仿宋" w:eastAsia="仿宋" w:cs="仿宋"/>
          <w:kern w:val="0"/>
          <w:sz w:val="32"/>
          <w:szCs w:val="32"/>
        </w:rPr>
        <w:t>）地震事务（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款</w:t>
      </w:r>
      <w:r>
        <w:rPr>
          <w:rFonts w:hint="eastAsia" w:ascii="仿宋" w:hAnsi="仿宋" w:eastAsia="仿宋" w:cs="仿宋"/>
          <w:kern w:val="0"/>
          <w:sz w:val="32"/>
          <w:szCs w:val="32"/>
        </w:rPr>
        <w:t>）行政运行（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项</w:t>
      </w:r>
      <w:r>
        <w:rPr>
          <w:rFonts w:hint="eastAsia" w:ascii="仿宋" w:hAnsi="仿宋" w:eastAsia="仿宋" w:cs="仿宋"/>
          <w:kern w:val="0"/>
          <w:sz w:val="32"/>
          <w:szCs w:val="32"/>
        </w:rPr>
        <w:t>），2021年预算数为134.8万元，比上年预算数减少25.6万元，降低 16%，主要原因是：调标增资，工资福利支出增加，福利费、工会经费等公用经费增加，基本支出较上年增加5.28万元；调整预算功能科目2240501款预算减少30.88万元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2、社会保障和就业支出（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类</w:t>
      </w:r>
      <w:r>
        <w:rPr>
          <w:rFonts w:hint="eastAsia" w:ascii="仿宋" w:hAnsi="仿宋" w:eastAsia="仿宋" w:cs="仿宋"/>
          <w:kern w:val="0"/>
          <w:sz w:val="32"/>
          <w:szCs w:val="32"/>
        </w:rPr>
        <w:t>）行政事业单位养老支出（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款</w:t>
      </w:r>
      <w:r>
        <w:rPr>
          <w:rFonts w:hint="eastAsia" w:ascii="仿宋" w:hAnsi="仿宋" w:eastAsia="仿宋" w:cs="仿宋"/>
          <w:kern w:val="0"/>
          <w:sz w:val="32"/>
          <w:szCs w:val="32"/>
        </w:rPr>
        <w:t>）机关事业单位基本养老保险缴费支出（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项</w:t>
      </w:r>
      <w:r>
        <w:rPr>
          <w:rFonts w:hint="eastAsia" w:ascii="仿宋" w:hAnsi="仿宋" w:eastAsia="仿宋" w:cs="仿宋"/>
          <w:kern w:val="0"/>
          <w:sz w:val="32"/>
          <w:szCs w:val="32"/>
        </w:rPr>
        <w:t>），2021年预算数为13.76万元，比上年预算数增加13.76万元，增长100%，主要原因是：调整预算功能科目。</w:t>
      </w:r>
    </w:p>
    <w:p>
      <w:pPr>
        <w:spacing w:line="600" w:lineRule="exact"/>
        <w:ind w:firstLine="640" w:firstLineChars="200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3、卫生健康支出（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类</w:t>
      </w:r>
      <w:r>
        <w:rPr>
          <w:rFonts w:hint="eastAsia" w:ascii="仿宋" w:hAnsi="仿宋" w:eastAsia="仿宋" w:cs="仿宋"/>
          <w:kern w:val="0"/>
          <w:sz w:val="32"/>
          <w:szCs w:val="32"/>
        </w:rPr>
        <w:t>）行政事业单位医疗（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款</w:t>
      </w:r>
      <w:r>
        <w:rPr>
          <w:rFonts w:hint="eastAsia" w:ascii="仿宋" w:hAnsi="仿宋" w:eastAsia="仿宋" w:cs="仿宋"/>
          <w:kern w:val="0"/>
          <w:sz w:val="32"/>
          <w:szCs w:val="32"/>
        </w:rPr>
        <w:t>）行政单位医疗（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项</w:t>
      </w:r>
      <w:r>
        <w:rPr>
          <w:rFonts w:hint="eastAsia" w:ascii="仿宋" w:hAnsi="仿宋" w:eastAsia="仿宋" w:cs="仿宋"/>
          <w:kern w:val="0"/>
          <w:sz w:val="32"/>
          <w:szCs w:val="32"/>
        </w:rPr>
        <w:t>），2021年预算数为12.77万元，比上年预算数增加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12.77</w:t>
      </w:r>
      <w:r>
        <w:rPr>
          <w:rFonts w:hint="eastAsia" w:ascii="仿宋" w:hAnsi="仿宋" w:eastAsia="仿宋" w:cs="仿宋"/>
          <w:kern w:val="0"/>
          <w:sz w:val="32"/>
          <w:szCs w:val="32"/>
        </w:rPr>
        <w:t>万元，增长100%，主要原因是：调整预算功能科目。</w:t>
      </w:r>
    </w:p>
    <w:p>
      <w:pPr>
        <w:spacing w:line="600" w:lineRule="exact"/>
        <w:ind w:firstLine="640" w:firstLineChars="200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4、卫生健康支出（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类</w:t>
      </w:r>
      <w:r>
        <w:rPr>
          <w:rFonts w:hint="eastAsia" w:ascii="仿宋" w:hAnsi="仿宋" w:eastAsia="仿宋" w:cs="仿宋"/>
          <w:kern w:val="0"/>
          <w:sz w:val="32"/>
          <w:szCs w:val="32"/>
        </w:rPr>
        <w:t>）行政事业单位医疗（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款</w:t>
      </w:r>
      <w:r>
        <w:rPr>
          <w:rFonts w:hint="eastAsia" w:ascii="仿宋" w:hAnsi="仿宋" w:eastAsia="仿宋" w:cs="仿宋"/>
          <w:kern w:val="0"/>
          <w:sz w:val="32"/>
          <w:szCs w:val="32"/>
        </w:rPr>
        <w:t>）公务员医疗补助（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项</w:t>
      </w:r>
      <w:r>
        <w:rPr>
          <w:rFonts w:hint="eastAsia" w:ascii="仿宋" w:hAnsi="仿宋" w:eastAsia="仿宋" w:cs="仿宋"/>
          <w:kern w:val="0"/>
          <w:sz w:val="32"/>
          <w:szCs w:val="32"/>
        </w:rPr>
        <w:t>），2021年预算数为4.11万元，比上年预算数增加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4.11</w:t>
      </w:r>
      <w:r>
        <w:rPr>
          <w:rFonts w:hint="eastAsia" w:ascii="仿宋" w:hAnsi="仿宋" w:eastAsia="仿宋" w:cs="仿宋"/>
          <w:kern w:val="0"/>
          <w:sz w:val="32"/>
          <w:szCs w:val="32"/>
        </w:rPr>
        <w:t>万元，增长100%，主要原因是：调整预算功能科目。</w:t>
      </w:r>
    </w:p>
    <w:p>
      <w:pPr>
        <w:spacing w:line="600" w:lineRule="exact"/>
        <w:ind w:firstLine="640" w:firstLineChars="200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5.卫生健康支出（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类</w:t>
      </w:r>
      <w:r>
        <w:rPr>
          <w:rFonts w:hint="eastAsia" w:ascii="仿宋" w:hAnsi="仿宋" w:eastAsia="仿宋" w:cs="仿宋"/>
          <w:kern w:val="0"/>
          <w:sz w:val="32"/>
          <w:szCs w:val="32"/>
        </w:rPr>
        <w:t>）行政事业单位医疗（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款</w:t>
      </w:r>
      <w:r>
        <w:rPr>
          <w:rFonts w:hint="eastAsia" w:ascii="仿宋" w:hAnsi="仿宋" w:eastAsia="仿宋" w:cs="仿宋"/>
          <w:kern w:val="0"/>
          <w:sz w:val="32"/>
          <w:szCs w:val="32"/>
        </w:rPr>
        <w:t>）其他行政事业单位医疗补助（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项</w:t>
      </w:r>
      <w:r>
        <w:rPr>
          <w:rFonts w:hint="eastAsia" w:ascii="仿宋" w:hAnsi="仿宋" w:eastAsia="仿宋" w:cs="仿宋"/>
          <w:kern w:val="0"/>
          <w:sz w:val="32"/>
          <w:szCs w:val="32"/>
        </w:rPr>
        <w:t>），2121年预算数为0.24万元，比上年预算数增加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0.24</w:t>
      </w:r>
      <w:r>
        <w:rPr>
          <w:rFonts w:hint="eastAsia" w:ascii="仿宋" w:hAnsi="仿宋" w:eastAsia="仿宋" w:cs="仿宋"/>
          <w:kern w:val="0"/>
          <w:sz w:val="32"/>
          <w:szCs w:val="32"/>
        </w:rPr>
        <w:t>万元，增长100%，主要原因是：调整预算功能科目。</w:t>
      </w:r>
    </w:p>
    <w:p>
      <w:pPr>
        <w:spacing w:line="600" w:lineRule="exact"/>
        <w:ind w:firstLine="640" w:firstLineChars="200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6.灾害防治及应急管理支出（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类</w:t>
      </w:r>
      <w:r>
        <w:rPr>
          <w:rFonts w:hint="eastAsia" w:ascii="仿宋" w:hAnsi="仿宋" w:eastAsia="仿宋" w:cs="仿宋"/>
          <w:kern w:val="0"/>
          <w:sz w:val="32"/>
          <w:szCs w:val="32"/>
        </w:rPr>
        <w:t>）地震事务（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款</w:t>
      </w:r>
      <w:r>
        <w:rPr>
          <w:rFonts w:hint="eastAsia" w:ascii="仿宋" w:hAnsi="仿宋" w:eastAsia="仿宋" w:cs="仿宋"/>
          <w:kern w:val="0"/>
          <w:sz w:val="32"/>
          <w:szCs w:val="32"/>
        </w:rPr>
        <w:t>） 地震监测（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项</w:t>
      </w:r>
      <w:r>
        <w:rPr>
          <w:rFonts w:hint="eastAsia" w:ascii="仿宋" w:hAnsi="仿宋" w:eastAsia="仿宋" w:cs="仿宋"/>
          <w:kern w:val="0"/>
          <w:sz w:val="32"/>
          <w:szCs w:val="32"/>
        </w:rPr>
        <w:t>），2021年预算数为10万元，比上年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预算数增加</w:t>
      </w:r>
      <w:r>
        <w:rPr>
          <w:rFonts w:hint="eastAsia" w:ascii="仿宋" w:hAnsi="仿宋" w:eastAsia="仿宋" w:cs="仿宋"/>
          <w:kern w:val="0"/>
          <w:sz w:val="32"/>
          <w:szCs w:val="32"/>
        </w:rPr>
        <w:t>0万元，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增长</w:t>
      </w:r>
      <w:r>
        <w:rPr>
          <w:rFonts w:hint="eastAsia" w:ascii="仿宋" w:hAnsi="仿宋" w:eastAsia="仿宋" w:cs="仿宋"/>
          <w:kern w:val="0"/>
          <w:sz w:val="32"/>
          <w:szCs w:val="32"/>
        </w:rPr>
        <w:t xml:space="preserve"> 0%，主要原因是：地震监测工作任务没有变化。</w:t>
      </w:r>
    </w:p>
    <w:p>
      <w:pPr>
        <w:spacing w:line="600" w:lineRule="exact"/>
        <w:ind w:firstLine="640" w:firstLineChars="200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7.灾害防治及应急管理支出（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类</w:t>
      </w:r>
      <w:r>
        <w:rPr>
          <w:rFonts w:hint="eastAsia" w:ascii="仿宋" w:hAnsi="仿宋" w:eastAsia="仿宋" w:cs="仿宋"/>
          <w:kern w:val="0"/>
          <w:sz w:val="32"/>
          <w:szCs w:val="32"/>
        </w:rPr>
        <w:t>）地震事务（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款</w:t>
      </w:r>
      <w:r>
        <w:rPr>
          <w:rFonts w:hint="eastAsia" w:ascii="仿宋" w:hAnsi="仿宋" w:eastAsia="仿宋" w:cs="仿宋"/>
          <w:kern w:val="0"/>
          <w:sz w:val="32"/>
          <w:szCs w:val="32"/>
        </w:rPr>
        <w:t>）地震预测预报（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项</w:t>
      </w:r>
      <w:r>
        <w:rPr>
          <w:rFonts w:hint="eastAsia" w:ascii="仿宋" w:hAnsi="仿宋" w:eastAsia="仿宋" w:cs="仿宋"/>
          <w:kern w:val="0"/>
          <w:sz w:val="32"/>
          <w:szCs w:val="32"/>
        </w:rPr>
        <w:t>），2021年预算数为5万元，比上年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预算数增加</w:t>
      </w:r>
      <w:r>
        <w:rPr>
          <w:rFonts w:hint="eastAsia" w:ascii="仿宋" w:hAnsi="仿宋" w:eastAsia="仿宋" w:cs="仿宋"/>
          <w:kern w:val="0"/>
          <w:sz w:val="32"/>
          <w:szCs w:val="32"/>
        </w:rPr>
        <w:t>0万元，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增长</w:t>
      </w:r>
      <w:r>
        <w:rPr>
          <w:rFonts w:hint="eastAsia" w:ascii="仿宋" w:hAnsi="仿宋" w:eastAsia="仿宋" w:cs="仿宋"/>
          <w:kern w:val="0"/>
          <w:sz w:val="32"/>
          <w:szCs w:val="32"/>
        </w:rPr>
        <w:t xml:space="preserve"> 0%，主要原因是：地震预测预报工作任务没有变化。</w:t>
      </w:r>
    </w:p>
    <w:p>
      <w:pPr>
        <w:spacing w:line="600" w:lineRule="exact"/>
        <w:ind w:firstLine="640" w:firstLineChars="200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8、灾害防治及应急管理支出（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类</w:t>
      </w:r>
      <w:r>
        <w:rPr>
          <w:rFonts w:hint="eastAsia" w:ascii="仿宋" w:hAnsi="仿宋" w:eastAsia="仿宋" w:cs="仿宋"/>
          <w:kern w:val="0"/>
          <w:sz w:val="32"/>
          <w:szCs w:val="32"/>
        </w:rPr>
        <w:t>）地震事务（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款</w:t>
      </w:r>
      <w:r>
        <w:rPr>
          <w:rFonts w:hint="eastAsia" w:ascii="仿宋" w:hAnsi="仿宋" w:eastAsia="仿宋" w:cs="仿宋"/>
          <w:kern w:val="0"/>
          <w:sz w:val="32"/>
          <w:szCs w:val="32"/>
        </w:rPr>
        <w:t>）活断层探测（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项</w:t>
      </w:r>
      <w:r>
        <w:rPr>
          <w:rFonts w:hint="eastAsia" w:ascii="仿宋" w:hAnsi="仿宋" w:eastAsia="仿宋" w:cs="仿宋"/>
          <w:kern w:val="0"/>
          <w:sz w:val="32"/>
          <w:szCs w:val="32"/>
        </w:rPr>
        <w:t>），2021年预算数为5万元，比上年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预算数增加</w:t>
      </w:r>
      <w:r>
        <w:rPr>
          <w:rFonts w:hint="eastAsia" w:ascii="仿宋" w:hAnsi="仿宋" w:eastAsia="仿宋" w:cs="仿宋"/>
          <w:kern w:val="0"/>
          <w:sz w:val="32"/>
          <w:szCs w:val="32"/>
        </w:rPr>
        <w:t>0万元，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增长</w:t>
      </w:r>
      <w:r>
        <w:rPr>
          <w:rFonts w:hint="eastAsia" w:ascii="仿宋" w:hAnsi="仿宋" w:eastAsia="仿宋" w:cs="仿宋"/>
          <w:kern w:val="0"/>
          <w:sz w:val="32"/>
          <w:szCs w:val="32"/>
        </w:rPr>
        <w:t xml:space="preserve"> 0%，主要原因是：活断层探测工作任务没有变化。</w:t>
      </w:r>
    </w:p>
    <w:p>
      <w:pPr>
        <w:spacing w:line="600" w:lineRule="exact"/>
        <w:ind w:firstLine="640" w:firstLineChars="200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9、 灾害防治及应急管理支出（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类</w:t>
      </w:r>
      <w:r>
        <w:rPr>
          <w:rFonts w:hint="eastAsia" w:ascii="仿宋" w:hAnsi="仿宋" w:eastAsia="仿宋" w:cs="仿宋"/>
          <w:kern w:val="0"/>
          <w:sz w:val="32"/>
          <w:szCs w:val="32"/>
        </w:rPr>
        <w:t>）地震事务（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款</w:t>
      </w:r>
      <w:r>
        <w:rPr>
          <w:rFonts w:hint="eastAsia" w:ascii="仿宋" w:hAnsi="仿宋" w:eastAsia="仿宋" w:cs="仿宋"/>
          <w:kern w:val="0"/>
          <w:sz w:val="32"/>
          <w:szCs w:val="32"/>
        </w:rPr>
        <w:t>）活断层探测（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项</w:t>
      </w:r>
      <w:r>
        <w:rPr>
          <w:rFonts w:hint="eastAsia" w:ascii="仿宋" w:hAnsi="仿宋" w:eastAsia="仿宋" w:cs="仿宋"/>
          <w:kern w:val="0"/>
          <w:sz w:val="32"/>
          <w:szCs w:val="32"/>
        </w:rPr>
        <w:t>），2021年预算数为8万元，比上年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预算数增加</w:t>
      </w:r>
      <w:r>
        <w:rPr>
          <w:rFonts w:hint="eastAsia" w:ascii="仿宋" w:hAnsi="仿宋" w:eastAsia="仿宋" w:cs="仿宋"/>
          <w:kern w:val="0"/>
          <w:sz w:val="32"/>
          <w:szCs w:val="32"/>
        </w:rPr>
        <w:t>0万元，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增长</w:t>
      </w:r>
      <w:r>
        <w:rPr>
          <w:rFonts w:hint="eastAsia" w:ascii="仿宋" w:hAnsi="仿宋" w:eastAsia="仿宋" w:cs="仿宋"/>
          <w:kern w:val="0"/>
          <w:sz w:val="32"/>
          <w:szCs w:val="32"/>
        </w:rPr>
        <w:t xml:space="preserve"> 0%，主要原因是：地震应急救援工作任务没有变化。   </w:t>
      </w:r>
    </w:p>
    <w:p>
      <w:pPr>
        <w:spacing w:line="600" w:lineRule="exact"/>
        <w:ind w:firstLine="640" w:firstLineChars="200"/>
        <w:rPr>
          <w:rFonts w:ascii="仿宋_GB2312" w:hAnsi="宋体" w:eastAsia="仿宋_GB2312" w:cs="宋体"/>
          <w:b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10、灾害防治及应急管理支出（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类</w:t>
      </w:r>
      <w:r>
        <w:rPr>
          <w:rFonts w:hint="eastAsia" w:ascii="仿宋" w:hAnsi="仿宋" w:eastAsia="仿宋" w:cs="仿宋"/>
          <w:kern w:val="0"/>
          <w:sz w:val="32"/>
          <w:szCs w:val="32"/>
        </w:rPr>
        <w:t>）地震事务（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款</w:t>
      </w:r>
      <w:r>
        <w:rPr>
          <w:rFonts w:hint="eastAsia" w:ascii="仿宋" w:hAnsi="仿宋" w:eastAsia="仿宋" w:cs="仿宋"/>
          <w:kern w:val="0"/>
          <w:sz w:val="32"/>
          <w:szCs w:val="32"/>
        </w:rPr>
        <w:t>）地震预测预报（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项</w:t>
      </w:r>
      <w:r>
        <w:rPr>
          <w:rFonts w:hint="eastAsia" w:ascii="仿宋" w:hAnsi="仿宋" w:eastAsia="仿宋" w:cs="仿宋"/>
          <w:kern w:val="0"/>
          <w:sz w:val="32"/>
          <w:szCs w:val="32"/>
        </w:rPr>
        <w:t>）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kern w:val="0"/>
          <w:sz w:val="32"/>
          <w:szCs w:val="32"/>
        </w:rPr>
        <w:t>2021年预算数为7万元，比上年预算数增加7万元，增长100%，主要原因是：“三网一员”工作任务增加，项目经费预算增加。</w:t>
      </w:r>
      <w:r>
        <w:rPr>
          <w:rFonts w:hint="eastAsia" w:ascii="仿宋_GB2312" w:hAnsi="宋体" w:eastAsia="仿宋_GB2312" w:cs="宋体"/>
          <w:b/>
          <w:kern w:val="0"/>
          <w:sz w:val="32"/>
          <w:szCs w:val="32"/>
        </w:rPr>
        <w:t xml:space="preserve"> </w:t>
      </w:r>
    </w:p>
    <w:p>
      <w:pPr>
        <w:spacing w:line="60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六、关于</w:t>
      </w:r>
      <w:r>
        <w:rPr>
          <w:rFonts w:hint="eastAsia" w:ascii="黑体" w:hAnsi="黑体" w:eastAsia="黑体"/>
          <w:kern w:val="0"/>
          <w:sz w:val="32"/>
          <w:szCs w:val="32"/>
        </w:rPr>
        <w:t>昌吉州地震局2021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年一般公共预算基本支出情况说明</w:t>
      </w:r>
    </w:p>
    <w:p>
      <w:pPr>
        <w:spacing w:line="60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昌吉州地震局2021年一般公共预算基本支出165.68万元， 其中：</w:t>
      </w:r>
    </w:p>
    <w:p>
      <w:pPr>
        <w:widowControl/>
        <w:spacing w:line="600" w:lineRule="exact"/>
        <w:ind w:firstLine="640"/>
        <w:jc w:val="left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人员经费149.2万元，主要包括：基本工资54.35万元、津贴补贴10.15万元、奖金3.79万元、伙食补助费12.6万元、基础性绩效工资11.36万元、奖励性绩效工资6.67万元、机关事业单位基本养老保险缴费13.67万元、职工基本医疗保险缴费12.77万元、公务员医疗补助缴费4.11万元、其他社会保障缴费0.07万元、住房公积金10.15万元、其他工资福利支出7.1万元、奖励金0.67 万元、其他对个人和家庭的补助0.6万元。</w:t>
      </w:r>
    </w:p>
    <w:p>
      <w:pPr>
        <w:widowControl/>
        <w:spacing w:line="600" w:lineRule="exact"/>
        <w:ind w:firstLine="640"/>
        <w:jc w:val="left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公用经费16.48万元，主要包括：办公费 2.67万元、印刷费0.2万元、水费0.8万元、电费1.1万元、邮电费 0.59万元、差旅费3.15万元、公务接待费 0.09 万元、工会经费1.09万元、福利费2.5万元、公务用车运行维护费 2.15万元、商品和服务支出2.14万元。</w:t>
      </w:r>
    </w:p>
    <w:p>
      <w:pPr>
        <w:spacing w:line="60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七、关于昌吉州地震局2021年一般公共预算项目支出情况说明</w:t>
      </w:r>
    </w:p>
    <w:p>
      <w:pPr>
        <w:widowControl/>
        <w:spacing w:line="600" w:lineRule="exact"/>
        <w:ind w:firstLine="640"/>
        <w:jc w:val="left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1、项目名称：</w:t>
      </w:r>
      <w:r>
        <w:rPr>
          <w:rFonts w:hint="eastAsia" w:ascii="仿宋" w:hAnsi="仿宋" w:eastAsia="仿宋" w:cs="仿宋"/>
          <w:b/>
          <w:bCs/>
          <w:kern w:val="0"/>
          <w:sz w:val="32"/>
          <w:szCs w:val="32"/>
        </w:rPr>
        <w:t>地震台站监测建设经费</w:t>
      </w:r>
    </w:p>
    <w:p>
      <w:pPr>
        <w:spacing w:line="60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设立的政策依据：</w:t>
      </w:r>
      <w:r>
        <w:rPr>
          <w:rFonts w:hint="eastAsia" w:ascii="仿宋" w:hAnsi="仿宋" w:eastAsia="仿宋" w:cs="仿宋"/>
          <w:kern w:val="0"/>
          <w:sz w:val="32"/>
          <w:szCs w:val="32"/>
        </w:rPr>
        <w:t>近年来，通过州本级财政共投入，建设成与新疆地震局互补且兼容的地方性区域地震监测台网，项目的建成给我们带来了较大的变化，地震监测能力得到了提高，特别是经受住了“12.8”呼图壁6.2级地震的考验，展示了较强的工作实力。同时，面临艰巨运行与维护、完善网络体系等工作。昌吉州境内共有21台站，其中属自治区地震局管理有5个，昌吉州地震局管理有16个。昌吉州每个台站运行维护费需6000元，16个台站需8.6万元，台网中心运行维护费需4000元，台网建设工作共需10万元。</w:t>
      </w:r>
    </w:p>
    <w:p>
      <w:pPr>
        <w:spacing w:line="60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预算安排规模：</w:t>
      </w:r>
      <w:r>
        <w:rPr>
          <w:rFonts w:hint="eastAsia" w:ascii="仿宋" w:hAnsi="仿宋" w:eastAsia="仿宋" w:cs="仿宋"/>
          <w:kern w:val="0"/>
          <w:sz w:val="32"/>
          <w:szCs w:val="32"/>
        </w:rPr>
        <w:t>10万元</w:t>
      </w:r>
    </w:p>
    <w:p>
      <w:pPr>
        <w:widowControl/>
        <w:spacing w:line="600" w:lineRule="exact"/>
        <w:ind w:firstLine="640" w:firstLineChars="200"/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项目承担单位：昌吉州地震局</w:t>
      </w:r>
    </w:p>
    <w:p>
      <w:pPr>
        <w:widowControl/>
        <w:spacing w:line="600" w:lineRule="exact"/>
        <w:ind w:firstLine="640"/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资金分配情况：商品服务支出用于地震监测台网的运行维护</w:t>
      </w:r>
    </w:p>
    <w:p>
      <w:pPr>
        <w:spacing w:line="600" w:lineRule="exact"/>
        <w:ind w:firstLine="640" w:firstLineChars="200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资金执行时间：</w:t>
      </w:r>
      <w:r>
        <w:rPr>
          <w:rFonts w:hint="eastAsia" w:ascii="仿宋" w:hAnsi="仿宋" w:eastAsia="仿宋" w:cs="仿宋"/>
          <w:kern w:val="0"/>
          <w:sz w:val="32"/>
          <w:szCs w:val="32"/>
        </w:rPr>
        <w:t>2021年</w:t>
      </w:r>
    </w:p>
    <w:p>
      <w:pPr>
        <w:widowControl/>
        <w:spacing w:line="600" w:lineRule="exact"/>
        <w:ind w:firstLine="640"/>
        <w:jc w:val="left"/>
        <w:rPr>
          <w:rFonts w:ascii="仿宋" w:hAnsi="仿宋" w:eastAsia="仿宋" w:cs="仿宋"/>
          <w:b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</w:rPr>
        <w:t>2、项目名称：</w:t>
      </w:r>
      <w:r>
        <w:rPr>
          <w:rFonts w:hint="eastAsia" w:ascii="仿宋" w:hAnsi="仿宋" w:eastAsia="仿宋" w:cs="仿宋"/>
          <w:b/>
          <w:kern w:val="0"/>
          <w:sz w:val="32"/>
          <w:szCs w:val="32"/>
        </w:rPr>
        <w:t>地震监测网络中心业务费</w:t>
      </w:r>
    </w:p>
    <w:p>
      <w:pPr>
        <w:widowControl/>
        <w:spacing w:line="600" w:lineRule="exact"/>
        <w:ind w:firstLine="640"/>
        <w:jc w:val="left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设立的政策依据：</w:t>
      </w:r>
      <w:r>
        <w:rPr>
          <w:rFonts w:hint="eastAsia" w:ascii="仿宋" w:hAnsi="仿宋" w:eastAsia="仿宋" w:cs="仿宋"/>
          <w:kern w:val="0"/>
          <w:sz w:val="32"/>
          <w:szCs w:val="32"/>
        </w:rPr>
        <w:t>制定了《昌吉州震情跟踪工作方案》和《昌吉州震情会商制度改革方案》，落实震情跟踪措施，密切跟踪地震活动和综合观测资料变化。建立跨行政区的“协作”工作机制。充分发挥片区联席会商机制优势，建立适合本地区特点的震情会商制度，充分利用本辖区和乌鲁木齐市、吐鲁番市等周边地区地震和相关前兆观测资料，开展异常现场核实与震情会商工作，实现资源共享，优势互补，提升震情监视跟踪工作的实效。落实自治区地震局震情联系人制度，每周按时上报昌吉州前兆资料变化信息，开展异常核实等相关工作。出现重大震情时，及时召开临时会商会，对重大震情及震后地震趋势进行分析和研判，并向州党委、政府上报震情及未来地震趋势，提出有效对策建议。</w:t>
      </w:r>
    </w:p>
    <w:p>
      <w:pPr>
        <w:widowControl/>
        <w:spacing w:line="600" w:lineRule="exact"/>
        <w:ind w:firstLine="640"/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预算安排规模：</w:t>
      </w:r>
      <w:r>
        <w:rPr>
          <w:rFonts w:hint="eastAsia" w:ascii="仿宋" w:hAnsi="仿宋" w:eastAsia="仿宋" w:cs="仿宋"/>
          <w:kern w:val="0"/>
          <w:sz w:val="32"/>
          <w:szCs w:val="32"/>
        </w:rPr>
        <w:t>5万元</w:t>
      </w:r>
    </w:p>
    <w:p>
      <w:pPr>
        <w:widowControl/>
        <w:spacing w:line="600" w:lineRule="exact"/>
        <w:ind w:firstLine="640" w:firstLineChars="200"/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项目承担单位：昌吉州地震局</w:t>
      </w:r>
    </w:p>
    <w:p>
      <w:pPr>
        <w:widowControl/>
        <w:spacing w:line="600" w:lineRule="exact"/>
        <w:ind w:firstLine="640"/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资金分配情况：商品服务支出用于地震地震监测网络中心业务运行费</w:t>
      </w:r>
    </w:p>
    <w:p>
      <w:pPr>
        <w:widowControl/>
        <w:spacing w:line="600" w:lineRule="exact"/>
        <w:ind w:firstLine="640"/>
        <w:jc w:val="left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资金执行时间：</w:t>
      </w:r>
      <w:r>
        <w:rPr>
          <w:rFonts w:hint="eastAsia" w:ascii="仿宋" w:hAnsi="仿宋" w:eastAsia="仿宋" w:cs="仿宋"/>
          <w:kern w:val="0"/>
          <w:sz w:val="32"/>
          <w:szCs w:val="32"/>
        </w:rPr>
        <w:t>2021年1月-12月</w:t>
      </w:r>
    </w:p>
    <w:p>
      <w:pPr>
        <w:widowControl/>
        <w:spacing w:line="600" w:lineRule="exact"/>
        <w:ind w:firstLine="640"/>
        <w:jc w:val="left"/>
        <w:rPr>
          <w:rFonts w:ascii="仿宋" w:hAnsi="仿宋" w:eastAsia="仿宋" w:cs="仿宋"/>
          <w:b/>
          <w:bCs/>
          <w:kern w:val="0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kern w:val="0"/>
          <w:sz w:val="32"/>
          <w:szCs w:val="32"/>
        </w:rPr>
        <w:t>3、活断层探测费</w:t>
      </w:r>
    </w:p>
    <w:p>
      <w:pPr>
        <w:widowControl/>
        <w:spacing w:line="600" w:lineRule="exact"/>
        <w:ind w:firstLine="640" w:firstLineChars="200"/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设立的政策依据：昌吉州位于北天山中段，地震频发，特别是南部山区地震活断层分布较广、根据昌吉州党委、政府进一步加强防震减灾工作的要求，对全州地震活断层进行活断层地震危险性评价。及时发现存在各项安全隐患，通过开展活断层探测工作，弥补监测预报工作的不足，早发现、早预防，有效避免地震灾害的发生，需专项资金5万元。</w:t>
      </w:r>
    </w:p>
    <w:p>
      <w:pPr>
        <w:widowControl/>
        <w:spacing w:line="600" w:lineRule="exact"/>
        <w:ind w:firstLine="640"/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项目承担单位：昌吉州地震局</w:t>
      </w:r>
    </w:p>
    <w:p>
      <w:pPr>
        <w:widowControl/>
        <w:spacing w:line="600" w:lineRule="exact"/>
        <w:ind w:firstLine="640"/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资金分配情况：商品服务支出用于用于地震台网建设中活断层探测</w:t>
      </w:r>
    </w:p>
    <w:p>
      <w:pPr>
        <w:widowControl/>
        <w:spacing w:line="600" w:lineRule="exact"/>
        <w:ind w:firstLine="640"/>
        <w:jc w:val="left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资金执行时间：</w:t>
      </w:r>
      <w:r>
        <w:rPr>
          <w:rFonts w:hint="eastAsia" w:ascii="仿宋" w:hAnsi="仿宋" w:eastAsia="仿宋" w:cs="仿宋"/>
          <w:kern w:val="0"/>
          <w:sz w:val="32"/>
          <w:szCs w:val="32"/>
        </w:rPr>
        <w:t>2021年1月-12月</w:t>
      </w:r>
    </w:p>
    <w:p>
      <w:pPr>
        <w:widowControl/>
        <w:spacing w:line="600" w:lineRule="exact"/>
        <w:ind w:firstLine="640"/>
        <w:jc w:val="left"/>
        <w:rPr>
          <w:rFonts w:ascii="仿宋" w:hAnsi="仿宋" w:eastAsia="仿宋" w:cs="仿宋"/>
          <w:b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</w:rPr>
        <w:t>4、项目名称：</w:t>
      </w:r>
      <w:r>
        <w:rPr>
          <w:rFonts w:hint="eastAsia" w:ascii="仿宋" w:hAnsi="仿宋" w:eastAsia="仿宋" w:cs="仿宋"/>
          <w:b/>
          <w:kern w:val="0"/>
          <w:sz w:val="32"/>
          <w:szCs w:val="32"/>
        </w:rPr>
        <w:t>地震应急救援</w:t>
      </w:r>
    </w:p>
    <w:p>
      <w:pPr>
        <w:widowControl/>
        <w:spacing w:line="600" w:lineRule="exact"/>
        <w:ind w:firstLine="640"/>
        <w:jc w:val="left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设立的政策依据：</w:t>
      </w:r>
      <w:r>
        <w:rPr>
          <w:rFonts w:hint="eastAsia" w:ascii="仿宋" w:hAnsi="仿宋" w:eastAsia="仿宋" w:cs="仿宋"/>
          <w:kern w:val="0"/>
          <w:sz w:val="32"/>
          <w:szCs w:val="32"/>
        </w:rPr>
        <w:t>我州7县市主要人口稠密区和主要经济带均临近北天山地震带，我州境内目前有15条活断层，历史上发生过最大地震为1906年的玛纳斯7.7级地震，发生过6级以上的地震6次。近五年来，地震活动频繁，部分县市被确定为全国重点危险监视防御区，地震形势严峻，各级党委、政府以及社会各界关注度较高，地震部门平时做好应急准备工作，组织开展地震应急预案修订、地震应急检查、应急演练、救援队伍建设、社会志愿者队伍建设，做好重大活动和重要时段的地震安全应急保障等，需专项资金8万元。</w:t>
      </w:r>
    </w:p>
    <w:p>
      <w:pPr>
        <w:widowControl/>
        <w:spacing w:line="600" w:lineRule="exact"/>
        <w:ind w:firstLine="640"/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预算安排规模：</w:t>
      </w:r>
      <w:r>
        <w:rPr>
          <w:rFonts w:hint="eastAsia" w:ascii="仿宋" w:hAnsi="仿宋" w:eastAsia="仿宋" w:cs="仿宋"/>
          <w:kern w:val="0"/>
          <w:sz w:val="32"/>
          <w:szCs w:val="32"/>
        </w:rPr>
        <w:t>8万元</w:t>
      </w:r>
    </w:p>
    <w:p>
      <w:pPr>
        <w:widowControl/>
        <w:spacing w:line="600" w:lineRule="exact"/>
        <w:ind w:firstLine="640" w:firstLineChars="200"/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项目承担单位：昌吉州地震局</w:t>
      </w:r>
    </w:p>
    <w:p>
      <w:pPr>
        <w:widowControl/>
        <w:spacing w:line="600" w:lineRule="exact"/>
        <w:ind w:firstLine="640"/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资金分配情况：商品服务支出用于地震应急救援拉练及地震应急处突</w:t>
      </w:r>
    </w:p>
    <w:p>
      <w:pPr>
        <w:widowControl/>
        <w:spacing w:line="600" w:lineRule="exact"/>
        <w:ind w:firstLine="640"/>
        <w:jc w:val="left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资金执行时间：</w:t>
      </w:r>
      <w:r>
        <w:rPr>
          <w:rFonts w:hint="eastAsia" w:ascii="仿宋" w:hAnsi="仿宋" w:eastAsia="仿宋" w:cs="仿宋"/>
          <w:kern w:val="0"/>
          <w:sz w:val="32"/>
          <w:szCs w:val="32"/>
        </w:rPr>
        <w:t>2021年1月-12月</w:t>
      </w:r>
    </w:p>
    <w:p>
      <w:pPr>
        <w:widowControl/>
        <w:numPr>
          <w:ilvl w:val="0"/>
          <w:numId w:val="1"/>
        </w:numPr>
        <w:spacing w:line="600" w:lineRule="exact"/>
        <w:ind w:firstLine="640"/>
        <w:jc w:val="left"/>
        <w:rPr>
          <w:rFonts w:ascii="仿宋" w:hAnsi="仿宋" w:eastAsia="仿宋" w:cs="仿宋"/>
          <w:b/>
          <w:kern w:val="0"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</w:rPr>
        <w:t>项目名称：</w:t>
      </w:r>
      <w:r>
        <w:rPr>
          <w:rFonts w:hint="eastAsia" w:ascii="仿宋" w:hAnsi="仿宋" w:eastAsia="仿宋" w:cs="仿宋"/>
          <w:b/>
          <w:kern w:val="0"/>
          <w:sz w:val="32"/>
          <w:szCs w:val="32"/>
        </w:rPr>
        <w:t>“三网一员”工作经费</w:t>
      </w:r>
    </w:p>
    <w:p>
      <w:pPr>
        <w:widowControl/>
        <w:spacing w:line="600" w:lineRule="exact"/>
        <w:ind w:firstLine="640" w:firstLineChars="200"/>
        <w:jc w:val="left"/>
        <w:rPr>
          <w:rFonts w:ascii="仿宋" w:hAnsi="仿宋" w:eastAsia="仿宋" w:cs="仿宋"/>
          <w:color w:val="0000FF"/>
          <w:kern w:val="0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设立的政策依据：本部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门负责管理、监督、检查本行政区域内的防震减灾宣传，地震监测预报、抗震设防要求管理，地震应急救援等相关工作；计划开展全州93个“三网一员”宏观观测工作，提升全州地震监测预报水平，加强防震减灾工作的检查、监管</w:t>
      </w:r>
      <w:r>
        <w:rPr>
          <w:rFonts w:hint="eastAsia" w:ascii="仿宋" w:hAnsi="仿宋" w:eastAsia="仿宋" w:cs="仿宋"/>
          <w:color w:val="0000FF"/>
          <w:kern w:val="0"/>
          <w:sz w:val="32"/>
          <w:szCs w:val="32"/>
        </w:rPr>
        <w:t>。</w:t>
      </w:r>
    </w:p>
    <w:p>
      <w:pPr>
        <w:widowControl/>
        <w:spacing w:line="600" w:lineRule="exact"/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Cs w:val="21"/>
        </w:rPr>
        <w:t xml:space="preserve">       </w:t>
      </w:r>
      <w:r>
        <w:rPr>
          <w:rFonts w:hint="eastAsia" w:ascii="仿宋" w:hAnsi="仿宋" w:eastAsia="仿宋" w:cs="仿宋"/>
          <w:sz w:val="32"/>
          <w:szCs w:val="32"/>
        </w:rPr>
        <w:t>预算安排规模：</w:t>
      </w:r>
      <w:r>
        <w:rPr>
          <w:rFonts w:hint="eastAsia" w:ascii="仿宋" w:hAnsi="仿宋" w:eastAsia="仿宋" w:cs="仿宋"/>
          <w:kern w:val="0"/>
          <w:sz w:val="32"/>
          <w:szCs w:val="32"/>
        </w:rPr>
        <w:t>7万元</w:t>
      </w:r>
    </w:p>
    <w:p>
      <w:pPr>
        <w:widowControl/>
        <w:spacing w:line="600" w:lineRule="exact"/>
        <w:ind w:firstLine="640" w:firstLineChars="200"/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项目承担单位：昌吉州地震局</w:t>
      </w:r>
    </w:p>
    <w:p>
      <w:pPr>
        <w:widowControl/>
        <w:spacing w:line="600" w:lineRule="exact"/>
        <w:ind w:firstLine="640"/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资金分配情况：商品服务支出用于“三网一员”工作经费</w:t>
      </w:r>
    </w:p>
    <w:p>
      <w:pPr>
        <w:widowControl/>
        <w:spacing w:line="600" w:lineRule="exact"/>
        <w:ind w:firstLine="640"/>
        <w:jc w:val="left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资金执行时间：</w:t>
      </w:r>
      <w:r>
        <w:rPr>
          <w:rFonts w:hint="eastAsia" w:ascii="仿宋" w:hAnsi="仿宋" w:eastAsia="仿宋" w:cs="仿宋"/>
          <w:kern w:val="0"/>
          <w:sz w:val="32"/>
          <w:szCs w:val="32"/>
        </w:rPr>
        <w:t>2021年1月-12月</w:t>
      </w:r>
    </w:p>
    <w:p>
      <w:pPr>
        <w:spacing w:line="60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八、关于昌吉州地震局2021年一般公共预算“三公”经费预算情况说明</w:t>
      </w:r>
    </w:p>
    <w:p>
      <w:pPr>
        <w:spacing w:line="60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昌吉州地震局2021年一般公共预算“三公”经费数为2.24万元，其中：因公出国（境）费0万元，公务用车购置0万元，公务用车运行费2.15万元，公务接待费0.09万元。</w:t>
      </w:r>
    </w:p>
    <w:p>
      <w:pPr>
        <w:spacing w:line="600" w:lineRule="exact"/>
        <w:ind w:firstLine="640" w:firstLineChars="200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2021年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一般公共预算</w:t>
      </w:r>
      <w:r>
        <w:rPr>
          <w:rFonts w:hint="eastAsia" w:ascii="仿宋" w:hAnsi="仿宋" w:eastAsia="仿宋" w:cs="仿宋"/>
          <w:kern w:val="0"/>
          <w:sz w:val="32"/>
          <w:szCs w:val="32"/>
        </w:rPr>
        <w:t>“三公”经费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比</w:t>
      </w:r>
      <w:r>
        <w:rPr>
          <w:rFonts w:hint="eastAsia" w:ascii="仿宋" w:hAnsi="仿宋" w:eastAsia="仿宋" w:cs="仿宋"/>
          <w:kern w:val="0"/>
          <w:sz w:val="32"/>
          <w:szCs w:val="32"/>
        </w:rPr>
        <w:t>上年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预算增加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0万元</w:t>
      </w:r>
      <w:r>
        <w:rPr>
          <w:rFonts w:hint="eastAsia" w:ascii="仿宋" w:hAnsi="仿宋" w:eastAsia="仿宋" w:cs="仿宋"/>
          <w:kern w:val="0"/>
          <w:sz w:val="32"/>
          <w:szCs w:val="32"/>
        </w:rPr>
        <w:t>，其中：因公出国（境）费增加0万元，主要原因是未安排因公出国（境）费用；公务用车购置费为0万元，未安排预算；公务用车运行费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增加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 w:cs="仿宋"/>
          <w:kern w:val="0"/>
          <w:sz w:val="32"/>
          <w:szCs w:val="32"/>
        </w:rPr>
        <w:t>万元，主要原因是与上年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预算数一致</w:t>
      </w:r>
      <w:r>
        <w:rPr>
          <w:rFonts w:hint="eastAsia" w:ascii="仿宋" w:hAnsi="仿宋" w:eastAsia="仿宋" w:cs="仿宋"/>
          <w:kern w:val="0"/>
          <w:sz w:val="32"/>
          <w:szCs w:val="32"/>
        </w:rPr>
        <w:t>；公务接待费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增加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 w:cs="仿宋"/>
          <w:kern w:val="0"/>
          <w:sz w:val="32"/>
          <w:szCs w:val="32"/>
        </w:rPr>
        <w:t>万元，主要原因是与上年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预算一致，</w:t>
      </w:r>
      <w:r>
        <w:rPr>
          <w:rFonts w:hint="eastAsia" w:ascii="仿宋" w:hAnsi="仿宋" w:eastAsia="仿宋" w:cs="仿宋"/>
          <w:kern w:val="0"/>
          <w:sz w:val="32"/>
          <w:szCs w:val="32"/>
        </w:rPr>
        <w:t>相比无增减。</w:t>
      </w:r>
    </w:p>
    <w:p>
      <w:pPr>
        <w:spacing w:line="60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九、关于昌吉州地震局2021年政府性基金预算拨款情况说明</w:t>
      </w:r>
    </w:p>
    <w:p>
      <w:pPr>
        <w:spacing w:line="60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昌吉州地震局2021年没有使用政府性基金预算拨款安排的支出，政府性基金预算支出情况表为空表。</w:t>
      </w:r>
    </w:p>
    <w:p>
      <w:pPr>
        <w:spacing w:line="60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十、其他重要事项的情况说明</w:t>
      </w:r>
    </w:p>
    <w:p>
      <w:pPr>
        <w:spacing w:line="60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（一）机关运行经费情况</w:t>
      </w:r>
    </w:p>
    <w:p>
      <w:pPr>
        <w:spacing w:line="60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202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年昌吉州地震局的机关运行经费财政拨款预算16.48万元，比上年预算增加0.2万元，增长1.2%。主要原因是调标增资，工会经费及福利费等公用经费支出增加。</w:t>
      </w:r>
    </w:p>
    <w:p>
      <w:pPr>
        <w:spacing w:line="60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（二）政府采购情况</w:t>
      </w:r>
    </w:p>
    <w:p>
      <w:pPr>
        <w:spacing w:line="60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2021年昌吉州地震局政府采购预算88.69万元，其中：政府采购货物预算88.69万元，政府采购工程预算0万元，政府采购服务预算0万元。</w:t>
      </w:r>
    </w:p>
    <w:p>
      <w:pPr>
        <w:spacing w:line="60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仿宋_GB2312" w:eastAsia="仿宋_GB2312"/>
          <w:sz w:val="32"/>
        </w:rPr>
        <w:t>2021年度本部门（单位）面向中小企业预留政府采购项目预算金额0万元，其中：面向小微企业预留政府采购项目预算金额0万元。</w:t>
      </w:r>
    </w:p>
    <w:p>
      <w:pPr>
        <w:spacing w:line="60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（三）国有资产占用使用情况</w:t>
      </w:r>
    </w:p>
    <w:p>
      <w:pPr>
        <w:spacing w:line="60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截至2020年底，昌吉州地震局占用使用国有资产总体情况为</w:t>
      </w:r>
    </w:p>
    <w:p>
      <w:pPr>
        <w:spacing w:line="600" w:lineRule="exact"/>
        <w:ind w:firstLine="640" w:firstLineChars="200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1.房屋 0 平方米，价值0万元。</w:t>
      </w:r>
    </w:p>
    <w:p>
      <w:pPr>
        <w:spacing w:line="600" w:lineRule="exact"/>
        <w:ind w:firstLine="640" w:firstLineChars="200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 xml:space="preserve">2.车辆1辆，价值 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29</w:t>
      </w:r>
      <w:r>
        <w:rPr>
          <w:rFonts w:hint="eastAsia" w:ascii="仿宋" w:hAnsi="仿宋" w:eastAsia="仿宋" w:cs="仿宋"/>
          <w:kern w:val="0"/>
          <w:sz w:val="32"/>
          <w:szCs w:val="32"/>
        </w:rPr>
        <w:t>.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29</w:t>
      </w:r>
      <w:r>
        <w:rPr>
          <w:rFonts w:hint="eastAsia" w:ascii="仿宋" w:hAnsi="仿宋" w:eastAsia="仿宋" w:cs="仿宋"/>
          <w:kern w:val="0"/>
          <w:sz w:val="32"/>
          <w:szCs w:val="32"/>
        </w:rPr>
        <w:t xml:space="preserve"> 万元；其中：一般公务用车 1 辆，价值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29.29</w:t>
      </w:r>
      <w:r>
        <w:rPr>
          <w:rFonts w:hint="eastAsia" w:ascii="仿宋" w:hAnsi="仿宋" w:eastAsia="仿宋" w:cs="仿宋"/>
          <w:kern w:val="0"/>
          <w:sz w:val="32"/>
          <w:szCs w:val="32"/>
        </w:rPr>
        <w:t>万元；执法执勤用车0辆，价值0万元；其他车辆0辆，价值0万元。</w:t>
      </w:r>
    </w:p>
    <w:p>
      <w:pPr>
        <w:spacing w:line="600" w:lineRule="exact"/>
        <w:ind w:firstLine="640" w:firstLineChars="200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3.办公家具价值1.46万元。</w:t>
      </w:r>
    </w:p>
    <w:p>
      <w:pPr>
        <w:spacing w:line="600" w:lineRule="exact"/>
        <w:ind w:firstLine="640" w:firstLineChars="200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4.其他资产价值 140.51万元。</w:t>
      </w:r>
    </w:p>
    <w:p>
      <w:pPr>
        <w:spacing w:line="600" w:lineRule="exact"/>
        <w:ind w:firstLine="640" w:firstLineChars="200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单位价值50万元以上大型设备0 台（套），单位价值100万元以上大型设备0 台（套）。</w:t>
      </w:r>
    </w:p>
    <w:p>
      <w:pPr>
        <w:spacing w:line="600" w:lineRule="exact"/>
        <w:ind w:firstLine="640" w:firstLineChars="200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2021年部门预算未安排购置车辆经费（或安排购置车辆经费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 w:cs="仿宋"/>
          <w:kern w:val="0"/>
          <w:sz w:val="32"/>
          <w:szCs w:val="32"/>
        </w:rPr>
        <w:t xml:space="preserve"> 万元），安排购置50万元以上大型设备0 台（套），单位价值100万元以上大型设备0台（套）。</w:t>
      </w:r>
    </w:p>
    <w:p>
      <w:pPr>
        <w:spacing w:line="60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（四）预算绩效情况</w:t>
      </w:r>
    </w:p>
    <w:p>
      <w:pPr>
        <w:spacing w:line="60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2021年度实行绩效管理的一般公共预算项目5个，涉及预算金额35万元。具体情况见下表（按项目分别填报）：</w:t>
      </w:r>
    </w:p>
    <w:tbl>
      <w:tblPr>
        <w:tblStyle w:val="4"/>
        <w:tblpPr w:leftFromText="180" w:rightFromText="180" w:vertAnchor="text" w:horzAnchor="page" w:tblpX="1519" w:tblpY="176"/>
        <w:tblOverlap w:val="never"/>
        <w:tblW w:w="9252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7"/>
        <w:gridCol w:w="827"/>
        <w:gridCol w:w="20"/>
        <w:gridCol w:w="24"/>
        <w:gridCol w:w="854"/>
        <w:gridCol w:w="486"/>
        <w:gridCol w:w="153"/>
        <w:gridCol w:w="292"/>
        <w:gridCol w:w="965"/>
        <w:gridCol w:w="890"/>
        <w:gridCol w:w="505"/>
        <w:gridCol w:w="126"/>
        <w:gridCol w:w="428"/>
        <w:gridCol w:w="697"/>
        <w:gridCol w:w="366"/>
        <w:gridCol w:w="911"/>
        <w:gridCol w:w="188"/>
        <w:gridCol w:w="149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7" w:hRule="atLeast"/>
        </w:trPr>
        <w:tc>
          <w:tcPr>
            <w:tcW w:w="9252" w:type="dxa"/>
            <w:gridSpan w:val="18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pacing w:line="480" w:lineRule="exact"/>
              <w:jc w:val="center"/>
              <w:textAlignment w:val="bottom"/>
              <w:rPr>
                <w:rFonts w:ascii="仿宋" w:hAnsi="仿宋" w:eastAsia="仿宋" w:cs="仿宋"/>
                <w:b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32"/>
                <w:szCs w:val="32"/>
              </w:rPr>
              <w:t>项  目  支  出  绩  效  目  标  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7" w:hRule="atLeast"/>
        </w:trPr>
        <w:tc>
          <w:tcPr>
            <w:tcW w:w="9252" w:type="dxa"/>
            <w:gridSpan w:val="18"/>
            <w:tcBorders>
              <w:top w:val="nil"/>
              <w:left w:val="nil"/>
              <w:bottom w:val="single" w:color="auto" w:sz="4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pacing w:line="480" w:lineRule="exact"/>
              <w:jc w:val="center"/>
              <w:textAlignment w:val="bottom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（2021年）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7" w:hRule="atLeast"/>
        </w:trPr>
        <w:tc>
          <w:tcPr>
            <w:tcW w:w="89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仿宋" w:hAnsi="仿宋" w:eastAsia="仿宋" w:cs="仿宋"/>
                <w:b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Cs w:val="21"/>
              </w:rPr>
              <w:t>预算单位</w:t>
            </w:r>
          </w:p>
        </w:tc>
        <w:tc>
          <w:tcPr>
            <w:tcW w:w="427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昌吉州地震局</w:t>
            </w:r>
          </w:p>
        </w:tc>
        <w:tc>
          <w:tcPr>
            <w:tcW w:w="11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仿宋" w:hAnsi="仿宋" w:eastAsia="仿宋" w:cs="仿宋"/>
                <w:b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Cs w:val="21"/>
              </w:rPr>
              <w:t>项目名称</w:t>
            </w:r>
          </w:p>
        </w:tc>
        <w:tc>
          <w:tcPr>
            <w:tcW w:w="295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地震监测网络中心业务费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2" w:hRule="atLeast"/>
        </w:trPr>
        <w:tc>
          <w:tcPr>
            <w:tcW w:w="89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仿宋" w:hAnsi="仿宋" w:eastAsia="仿宋" w:cs="仿宋"/>
                <w:b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Cs w:val="21"/>
              </w:rPr>
              <w:t>项目资金（万元）</w:t>
            </w:r>
          </w:p>
        </w:tc>
        <w:tc>
          <w:tcPr>
            <w:tcW w:w="14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年度资金总额：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5</w:t>
            </w:r>
          </w:p>
        </w:tc>
        <w:tc>
          <w:tcPr>
            <w:tcW w:w="152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其中：财政拨款</w:t>
            </w:r>
          </w:p>
        </w:tc>
        <w:tc>
          <w:tcPr>
            <w:tcW w:w="11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5</w:t>
            </w:r>
          </w:p>
        </w:tc>
        <w:tc>
          <w:tcPr>
            <w:tcW w:w="14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其他资金</w:t>
            </w:r>
          </w:p>
        </w:tc>
        <w:tc>
          <w:tcPr>
            <w:tcW w:w="1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07" w:hRule="atLeast"/>
        </w:trPr>
        <w:tc>
          <w:tcPr>
            <w:tcW w:w="89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仿宋" w:hAnsi="仿宋" w:eastAsia="仿宋" w:cs="仿宋"/>
                <w:b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Cs w:val="21"/>
              </w:rPr>
              <w:t>项目总体目标</w:t>
            </w:r>
          </w:p>
        </w:tc>
        <w:tc>
          <w:tcPr>
            <w:tcW w:w="8354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spacing w:line="480" w:lineRule="exact"/>
              <w:jc w:val="left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本部门负责管理、监督、检查本行政区域内的防震减灾宣传工作，地震监测预报等</w:t>
            </w:r>
          </w:p>
          <w:p>
            <w:pPr>
              <w:spacing w:line="480" w:lineRule="exact"/>
              <w:jc w:val="left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目标1：开展异常现场核实与震情会商工作，实现资源共享，优势互补，提升震情监视跟踪工作的实效。目标2：开展异常现场核实与震情会商工作等相关工作。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9252" w:type="dxa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tbl>
            <w:tblPr>
              <w:tblStyle w:val="4"/>
              <w:tblW w:w="9517" w:type="dxa"/>
              <w:tblInd w:w="0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4" w:space="0"/>
                <w:insideV w:val="non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886"/>
              <w:gridCol w:w="1305"/>
              <w:gridCol w:w="2201"/>
              <w:gridCol w:w="2459"/>
              <w:gridCol w:w="2666"/>
            </w:tblGrid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4" w:space="0"/>
                  <w:insideV w:val="none" w:color="auto" w:sz="4" w:space="0"/>
                </w:tblBorders>
              </w:tblPrEx>
              <w:trPr>
                <w:trHeight w:val="1321" w:hRule="atLeast"/>
              </w:trPr>
              <w:tc>
                <w:tcPr>
                  <w:tcW w:w="886" w:type="dxa"/>
                  <w:vMerge w:val="restart"/>
                  <w:tcBorders>
                    <w:top w:val="single" w:color="auto" w:sz="4" w:space="0"/>
                    <w:left w:val="single" w:color="auto" w:sz="0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widowControl/>
                    <w:jc w:val="center"/>
                    <w:textAlignment w:val="center"/>
                    <w:rPr>
                      <w:rFonts w:ascii="仿宋" w:hAnsi="仿宋" w:eastAsia="仿宋" w:cs="仿宋"/>
                      <w:color w:val="000000"/>
                      <w:szCs w:val="21"/>
                    </w:rPr>
                  </w:pPr>
                  <w:r>
                    <w:rPr>
                      <w:rFonts w:hint="eastAsia" w:ascii="仿宋" w:hAnsi="仿宋" w:eastAsia="仿宋" w:cs="仿宋"/>
                      <w:color w:val="000000"/>
                      <w:kern w:val="0"/>
                      <w:szCs w:val="21"/>
                    </w:rPr>
                    <w:t>绩</w:t>
                  </w:r>
                  <w:r>
                    <w:rPr>
                      <w:rFonts w:hint="eastAsia" w:ascii="仿宋" w:hAnsi="仿宋" w:eastAsia="仿宋" w:cs="仿宋"/>
                      <w:color w:val="000000"/>
                      <w:kern w:val="0"/>
                      <w:szCs w:val="21"/>
                    </w:rPr>
                    <w:br w:type="textWrapping"/>
                  </w:r>
                  <w:r>
                    <w:rPr>
                      <w:rFonts w:hint="eastAsia" w:ascii="仿宋" w:hAnsi="仿宋" w:eastAsia="仿宋" w:cs="仿宋"/>
                      <w:color w:val="000000"/>
                      <w:kern w:val="0"/>
                      <w:szCs w:val="21"/>
                    </w:rPr>
                    <w:t>效</w:t>
                  </w:r>
                  <w:r>
                    <w:rPr>
                      <w:rFonts w:hint="eastAsia" w:ascii="仿宋" w:hAnsi="仿宋" w:eastAsia="仿宋" w:cs="仿宋"/>
                      <w:color w:val="000000"/>
                      <w:kern w:val="0"/>
                      <w:szCs w:val="21"/>
                    </w:rPr>
                    <w:br w:type="textWrapping"/>
                  </w:r>
                  <w:r>
                    <w:rPr>
                      <w:rFonts w:hint="eastAsia" w:ascii="仿宋" w:hAnsi="仿宋" w:eastAsia="仿宋" w:cs="仿宋"/>
                      <w:color w:val="000000"/>
                      <w:kern w:val="0"/>
                      <w:szCs w:val="21"/>
                    </w:rPr>
                    <w:t>指</w:t>
                  </w:r>
                  <w:r>
                    <w:rPr>
                      <w:rFonts w:hint="eastAsia" w:ascii="仿宋" w:hAnsi="仿宋" w:eastAsia="仿宋" w:cs="仿宋"/>
                      <w:color w:val="000000"/>
                      <w:kern w:val="0"/>
                      <w:szCs w:val="21"/>
                    </w:rPr>
                    <w:br w:type="textWrapping"/>
                  </w:r>
                  <w:r>
                    <w:rPr>
                      <w:rFonts w:hint="eastAsia" w:ascii="仿宋" w:hAnsi="仿宋" w:eastAsia="仿宋" w:cs="仿宋"/>
                      <w:color w:val="000000"/>
                      <w:kern w:val="0"/>
                      <w:szCs w:val="21"/>
                    </w:rPr>
                    <w:t>标</w:t>
                  </w:r>
                </w:p>
              </w:tc>
              <w:tc>
                <w:tcPr>
                  <w:tcW w:w="1305" w:type="dxa"/>
                  <w:tcBorders>
                    <w:top w:val="single" w:color="auto" w:sz="4" w:space="0"/>
                    <w:left w:val="single" w:color="auto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widowControl/>
                    <w:jc w:val="center"/>
                    <w:textAlignment w:val="center"/>
                    <w:rPr>
                      <w:rFonts w:ascii="仿宋" w:hAnsi="仿宋" w:eastAsia="仿宋" w:cs="仿宋"/>
                      <w:color w:val="000000"/>
                      <w:szCs w:val="21"/>
                    </w:rPr>
                  </w:pPr>
                  <w:r>
                    <w:rPr>
                      <w:rFonts w:hint="eastAsia" w:ascii="仿宋" w:hAnsi="仿宋" w:eastAsia="仿宋" w:cs="仿宋"/>
                      <w:color w:val="000000"/>
                      <w:kern w:val="0"/>
                      <w:szCs w:val="21"/>
                    </w:rPr>
                    <w:t>一级</w:t>
                  </w:r>
                  <w:r>
                    <w:rPr>
                      <w:rFonts w:hint="eastAsia" w:ascii="仿宋" w:hAnsi="仿宋" w:eastAsia="仿宋" w:cs="仿宋"/>
                      <w:color w:val="000000"/>
                      <w:kern w:val="0"/>
                      <w:szCs w:val="21"/>
                    </w:rPr>
                    <w:br w:type="textWrapping"/>
                  </w:r>
                  <w:r>
                    <w:rPr>
                      <w:rFonts w:hint="eastAsia" w:ascii="仿宋" w:hAnsi="仿宋" w:eastAsia="仿宋" w:cs="仿宋"/>
                      <w:color w:val="000000"/>
                      <w:kern w:val="0"/>
                      <w:szCs w:val="21"/>
                    </w:rPr>
                    <w:t>指标</w:t>
                  </w:r>
                </w:p>
              </w:tc>
              <w:tc>
                <w:tcPr>
                  <w:tcW w:w="2201" w:type="dxa"/>
                  <w:tcBorders>
                    <w:top w:val="single" w:color="auto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widowControl/>
                    <w:jc w:val="center"/>
                    <w:textAlignment w:val="center"/>
                    <w:rPr>
                      <w:rFonts w:ascii="仿宋" w:hAnsi="仿宋" w:eastAsia="仿宋" w:cs="仿宋"/>
                      <w:color w:val="000000"/>
                      <w:szCs w:val="21"/>
                    </w:rPr>
                  </w:pPr>
                  <w:r>
                    <w:rPr>
                      <w:rFonts w:hint="eastAsia" w:ascii="仿宋" w:hAnsi="仿宋" w:eastAsia="仿宋" w:cs="仿宋"/>
                      <w:color w:val="000000"/>
                      <w:kern w:val="0"/>
                      <w:szCs w:val="21"/>
                    </w:rPr>
                    <w:t>二级指标</w:t>
                  </w:r>
                </w:p>
              </w:tc>
              <w:tc>
                <w:tcPr>
                  <w:tcW w:w="2459" w:type="dxa"/>
                  <w:tcBorders>
                    <w:top w:val="single" w:color="auto" w:sz="4" w:space="0"/>
                    <w:left w:val="single" w:color="000000" w:sz="4" w:space="0"/>
                    <w:bottom w:val="single" w:color="000000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widowControl/>
                    <w:jc w:val="center"/>
                    <w:textAlignment w:val="center"/>
                    <w:rPr>
                      <w:rFonts w:ascii="仿宋" w:hAnsi="仿宋" w:eastAsia="仿宋" w:cs="仿宋"/>
                      <w:color w:val="000000"/>
                      <w:szCs w:val="21"/>
                    </w:rPr>
                  </w:pPr>
                  <w:r>
                    <w:rPr>
                      <w:rFonts w:hint="eastAsia" w:ascii="仿宋" w:hAnsi="仿宋" w:eastAsia="仿宋" w:cs="仿宋"/>
                      <w:color w:val="000000"/>
                      <w:kern w:val="0"/>
                      <w:szCs w:val="21"/>
                    </w:rPr>
                    <w:t>三级指标</w:t>
                  </w:r>
                </w:p>
              </w:tc>
              <w:tc>
                <w:tcPr>
                  <w:tcW w:w="266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nil"/>
                  </w:tcBorders>
                  <w:vAlign w:val="center"/>
                </w:tcPr>
                <w:p>
                  <w:pPr>
                    <w:widowControl/>
                    <w:jc w:val="center"/>
                    <w:textAlignment w:val="center"/>
                    <w:rPr>
                      <w:rFonts w:ascii="仿宋" w:hAnsi="仿宋" w:eastAsia="仿宋" w:cs="仿宋"/>
                      <w:color w:val="000000"/>
                      <w:szCs w:val="21"/>
                    </w:rPr>
                  </w:pPr>
                  <w:r>
                    <w:rPr>
                      <w:rFonts w:hint="eastAsia" w:ascii="仿宋" w:hAnsi="仿宋" w:eastAsia="仿宋" w:cs="仿宋"/>
                      <w:color w:val="000000"/>
                      <w:kern w:val="0"/>
                      <w:szCs w:val="21"/>
                    </w:rPr>
                    <w:t>指标值（包含数字及文字描述）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4" w:space="0"/>
                  <w:insideV w:val="non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1955" w:hRule="atLeast"/>
              </w:trPr>
              <w:tc>
                <w:tcPr>
                  <w:tcW w:w="886" w:type="dxa"/>
                  <w:vMerge w:val="continue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jc w:val="center"/>
                    <w:rPr>
                      <w:rFonts w:ascii="仿宋" w:hAnsi="仿宋" w:eastAsia="仿宋" w:cs="仿宋"/>
                      <w:color w:val="000000"/>
                      <w:szCs w:val="21"/>
                    </w:rPr>
                  </w:pPr>
                </w:p>
              </w:tc>
              <w:tc>
                <w:tcPr>
                  <w:tcW w:w="1305" w:type="dxa"/>
                  <w:vMerge w:val="restart"/>
                  <w:tcBorders>
                    <w:top w:val="single" w:color="000000" w:sz="4" w:space="0"/>
                    <w:left w:val="single" w:color="auto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widowControl/>
                    <w:jc w:val="center"/>
                    <w:textAlignment w:val="center"/>
                    <w:rPr>
                      <w:rFonts w:ascii="仿宋" w:hAnsi="仿宋" w:eastAsia="仿宋" w:cs="仿宋"/>
                      <w:color w:val="000000"/>
                      <w:szCs w:val="21"/>
                    </w:rPr>
                  </w:pPr>
                  <w:r>
                    <w:rPr>
                      <w:rFonts w:hint="eastAsia" w:ascii="仿宋" w:hAnsi="仿宋" w:eastAsia="仿宋" w:cs="仿宋"/>
                      <w:color w:val="000000"/>
                      <w:kern w:val="0"/>
                      <w:szCs w:val="21"/>
                    </w:rPr>
                    <w:t>产出指标</w:t>
                  </w:r>
                </w:p>
              </w:tc>
              <w:tc>
                <w:tcPr>
                  <w:tcW w:w="220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widowControl/>
                    <w:jc w:val="center"/>
                    <w:textAlignment w:val="center"/>
                    <w:rPr>
                      <w:rFonts w:ascii="仿宋" w:hAnsi="仿宋" w:eastAsia="仿宋" w:cs="仿宋"/>
                      <w:color w:val="000000"/>
                      <w:szCs w:val="21"/>
                    </w:rPr>
                  </w:pPr>
                  <w:r>
                    <w:rPr>
                      <w:rFonts w:hint="eastAsia" w:ascii="仿宋" w:hAnsi="仿宋" w:eastAsia="仿宋" w:cs="仿宋"/>
                      <w:color w:val="000000"/>
                      <w:kern w:val="0"/>
                      <w:szCs w:val="21"/>
                    </w:rPr>
                    <w:t>数量指标</w:t>
                  </w:r>
                </w:p>
              </w:tc>
              <w:tc>
                <w:tcPr>
                  <w:tcW w:w="245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widowControl/>
                    <w:jc w:val="left"/>
                    <w:textAlignment w:val="center"/>
                    <w:rPr>
                      <w:rFonts w:ascii="仿宋" w:hAnsi="仿宋" w:eastAsia="仿宋" w:cs="仿宋"/>
                      <w:color w:val="000000"/>
                      <w:szCs w:val="21"/>
                    </w:rPr>
                  </w:pPr>
                  <w:r>
                    <w:rPr>
                      <w:rFonts w:hint="eastAsia" w:ascii="仿宋" w:hAnsi="仿宋" w:eastAsia="仿宋" w:cs="仿宋"/>
                      <w:color w:val="000000"/>
                      <w:kern w:val="0"/>
                      <w:szCs w:val="21"/>
                    </w:rPr>
                    <w:t>开展异常核实、震情跟踪等相关工作、举办或参加三地区联合会商会</w:t>
                  </w:r>
                </w:p>
              </w:tc>
              <w:tc>
                <w:tcPr>
                  <w:tcW w:w="2666" w:type="dxa"/>
                  <w:tcBorders>
                    <w:top w:val="single" w:color="auto" w:sz="4" w:space="0"/>
                    <w:left w:val="single" w:color="000000" w:sz="4" w:space="0"/>
                    <w:bottom w:val="single" w:color="000000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widowControl/>
                    <w:jc w:val="center"/>
                    <w:textAlignment w:val="center"/>
                    <w:rPr>
                      <w:rFonts w:ascii="仿宋" w:hAnsi="仿宋" w:eastAsia="仿宋" w:cs="仿宋"/>
                      <w:color w:val="000000"/>
                      <w:szCs w:val="21"/>
                    </w:rPr>
                  </w:pPr>
                  <w:r>
                    <w:rPr>
                      <w:rFonts w:hint="eastAsia" w:ascii="仿宋" w:hAnsi="仿宋" w:eastAsia="仿宋" w:cs="仿宋"/>
                      <w:color w:val="000000"/>
                      <w:kern w:val="0"/>
                      <w:szCs w:val="21"/>
                    </w:rPr>
                    <w:t>≥2次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4" w:space="0"/>
                  <w:insideV w:val="non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84" w:hRule="atLeast"/>
              </w:trPr>
              <w:tc>
                <w:tcPr>
                  <w:tcW w:w="886" w:type="dxa"/>
                  <w:vMerge w:val="continue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jc w:val="center"/>
                    <w:rPr>
                      <w:rFonts w:ascii="仿宋" w:hAnsi="仿宋" w:eastAsia="仿宋" w:cs="仿宋"/>
                      <w:color w:val="000000"/>
                      <w:szCs w:val="21"/>
                    </w:rPr>
                  </w:pPr>
                </w:p>
              </w:tc>
              <w:tc>
                <w:tcPr>
                  <w:tcW w:w="1305" w:type="dxa"/>
                  <w:vMerge w:val="continue"/>
                  <w:tcBorders>
                    <w:top w:val="single" w:color="000000" w:sz="4" w:space="0"/>
                    <w:left w:val="single" w:color="auto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jc w:val="center"/>
                    <w:rPr>
                      <w:rFonts w:ascii="仿宋" w:hAnsi="仿宋" w:eastAsia="仿宋" w:cs="仿宋"/>
                      <w:color w:val="000000"/>
                      <w:szCs w:val="21"/>
                    </w:rPr>
                  </w:pPr>
                </w:p>
              </w:tc>
              <w:tc>
                <w:tcPr>
                  <w:tcW w:w="220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widowControl/>
                    <w:jc w:val="center"/>
                    <w:textAlignment w:val="center"/>
                    <w:rPr>
                      <w:rFonts w:ascii="仿宋" w:hAnsi="仿宋" w:eastAsia="仿宋" w:cs="仿宋"/>
                      <w:color w:val="000000"/>
                      <w:szCs w:val="21"/>
                    </w:rPr>
                  </w:pPr>
                  <w:r>
                    <w:rPr>
                      <w:rFonts w:hint="eastAsia" w:ascii="仿宋" w:hAnsi="仿宋" w:eastAsia="仿宋" w:cs="仿宋"/>
                      <w:color w:val="000000"/>
                      <w:kern w:val="0"/>
                      <w:szCs w:val="21"/>
                    </w:rPr>
                    <w:t>质量指标</w:t>
                  </w:r>
                </w:p>
              </w:tc>
              <w:tc>
                <w:tcPr>
                  <w:tcW w:w="245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widowControl/>
                    <w:jc w:val="left"/>
                    <w:textAlignment w:val="center"/>
                    <w:rPr>
                      <w:rFonts w:ascii="仿宋" w:hAnsi="仿宋" w:eastAsia="仿宋" w:cs="仿宋"/>
                      <w:color w:val="000000"/>
                      <w:szCs w:val="21"/>
                    </w:rPr>
                  </w:pPr>
                  <w:r>
                    <w:rPr>
                      <w:rFonts w:hint="eastAsia" w:ascii="仿宋" w:hAnsi="仿宋" w:eastAsia="仿宋" w:cs="仿宋"/>
                      <w:color w:val="000000"/>
                      <w:kern w:val="0"/>
                      <w:szCs w:val="21"/>
                    </w:rPr>
                    <w:t>震情跟踪合格率</w:t>
                  </w:r>
                </w:p>
              </w:tc>
              <w:tc>
                <w:tcPr>
                  <w:tcW w:w="266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widowControl/>
                    <w:jc w:val="center"/>
                    <w:textAlignment w:val="center"/>
                    <w:rPr>
                      <w:rFonts w:ascii="仿宋" w:hAnsi="仿宋" w:eastAsia="仿宋" w:cs="仿宋"/>
                      <w:color w:val="000000"/>
                      <w:szCs w:val="21"/>
                    </w:rPr>
                  </w:pPr>
                  <w:r>
                    <w:rPr>
                      <w:rFonts w:hint="eastAsia" w:ascii="仿宋" w:hAnsi="仿宋" w:eastAsia="仿宋" w:cs="仿宋"/>
                      <w:color w:val="000000"/>
                      <w:kern w:val="0"/>
                      <w:szCs w:val="21"/>
                    </w:rPr>
                    <w:t>≥80%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4" w:space="0"/>
                  <w:insideV w:val="non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84" w:hRule="atLeast"/>
              </w:trPr>
              <w:tc>
                <w:tcPr>
                  <w:tcW w:w="886" w:type="dxa"/>
                  <w:vMerge w:val="continue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jc w:val="center"/>
                    <w:rPr>
                      <w:rFonts w:ascii="仿宋" w:hAnsi="仿宋" w:eastAsia="仿宋" w:cs="仿宋"/>
                      <w:color w:val="000000"/>
                      <w:szCs w:val="21"/>
                    </w:rPr>
                  </w:pPr>
                </w:p>
              </w:tc>
              <w:tc>
                <w:tcPr>
                  <w:tcW w:w="1305" w:type="dxa"/>
                  <w:vMerge w:val="continue"/>
                  <w:tcBorders>
                    <w:top w:val="single" w:color="000000" w:sz="4" w:space="0"/>
                    <w:left w:val="single" w:color="auto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jc w:val="center"/>
                    <w:rPr>
                      <w:rFonts w:ascii="仿宋" w:hAnsi="仿宋" w:eastAsia="仿宋" w:cs="仿宋"/>
                      <w:color w:val="000000"/>
                      <w:szCs w:val="21"/>
                    </w:rPr>
                  </w:pPr>
                </w:p>
              </w:tc>
              <w:tc>
                <w:tcPr>
                  <w:tcW w:w="220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widowControl/>
                    <w:jc w:val="center"/>
                    <w:textAlignment w:val="center"/>
                    <w:rPr>
                      <w:rFonts w:ascii="仿宋" w:hAnsi="仿宋" w:eastAsia="仿宋" w:cs="仿宋"/>
                      <w:color w:val="000000"/>
                      <w:szCs w:val="21"/>
                    </w:rPr>
                  </w:pPr>
                  <w:r>
                    <w:rPr>
                      <w:rFonts w:hint="eastAsia" w:ascii="仿宋" w:hAnsi="仿宋" w:eastAsia="仿宋" w:cs="仿宋"/>
                      <w:color w:val="000000"/>
                      <w:kern w:val="0"/>
                      <w:szCs w:val="21"/>
                    </w:rPr>
                    <w:t>时效指标</w:t>
                  </w:r>
                </w:p>
              </w:tc>
              <w:tc>
                <w:tcPr>
                  <w:tcW w:w="245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widowControl/>
                    <w:jc w:val="left"/>
                    <w:textAlignment w:val="center"/>
                    <w:rPr>
                      <w:rFonts w:ascii="仿宋" w:hAnsi="仿宋" w:eastAsia="仿宋" w:cs="仿宋"/>
                      <w:color w:val="000000"/>
                      <w:szCs w:val="21"/>
                    </w:rPr>
                  </w:pPr>
                  <w:r>
                    <w:rPr>
                      <w:rFonts w:hint="eastAsia" w:ascii="仿宋" w:hAnsi="仿宋" w:eastAsia="仿宋" w:cs="仿宋"/>
                      <w:color w:val="000000"/>
                      <w:kern w:val="0"/>
                      <w:szCs w:val="21"/>
                    </w:rPr>
                    <w:t>地震预测及时率</w:t>
                  </w:r>
                </w:p>
              </w:tc>
              <w:tc>
                <w:tcPr>
                  <w:tcW w:w="266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widowControl/>
                    <w:jc w:val="center"/>
                    <w:textAlignment w:val="center"/>
                    <w:rPr>
                      <w:rFonts w:ascii="仿宋" w:hAnsi="仿宋" w:eastAsia="仿宋" w:cs="仿宋"/>
                      <w:color w:val="000000"/>
                      <w:szCs w:val="21"/>
                    </w:rPr>
                  </w:pPr>
                  <w:r>
                    <w:rPr>
                      <w:rFonts w:hint="eastAsia" w:ascii="仿宋" w:hAnsi="仿宋" w:eastAsia="仿宋" w:cs="仿宋"/>
                      <w:color w:val="000000"/>
                      <w:kern w:val="0"/>
                      <w:szCs w:val="21"/>
                    </w:rPr>
                    <w:t>≥70%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4" w:space="0"/>
                  <w:insideV w:val="none" w:color="auto" w:sz="4" w:space="0"/>
                </w:tblBorders>
              </w:tblPrEx>
              <w:trPr>
                <w:trHeight w:val="684" w:hRule="atLeast"/>
              </w:trPr>
              <w:tc>
                <w:tcPr>
                  <w:tcW w:w="886" w:type="dxa"/>
                  <w:vMerge w:val="continue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jc w:val="center"/>
                    <w:rPr>
                      <w:rFonts w:ascii="仿宋" w:hAnsi="仿宋" w:eastAsia="仿宋" w:cs="仿宋"/>
                      <w:color w:val="000000"/>
                      <w:szCs w:val="21"/>
                    </w:rPr>
                  </w:pPr>
                </w:p>
              </w:tc>
              <w:tc>
                <w:tcPr>
                  <w:tcW w:w="1305" w:type="dxa"/>
                  <w:vMerge w:val="continue"/>
                  <w:tcBorders>
                    <w:top w:val="single" w:color="000000" w:sz="4" w:space="0"/>
                    <w:left w:val="single" w:color="auto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jc w:val="center"/>
                    <w:rPr>
                      <w:rFonts w:ascii="仿宋" w:hAnsi="仿宋" w:eastAsia="仿宋" w:cs="仿宋"/>
                      <w:color w:val="000000"/>
                      <w:szCs w:val="21"/>
                    </w:rPr>
                  </w:pPr>
                </w:p>
              </w:tc>
              <w:tc>
                <w:tcPr>
                  <w:tcW w:w="220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widowControl/>
                    <w:jc w:val="center"/>
                    <w:textAlignment w:val="center"/>
                    <w:rPr>
                      <w:rFonts w:ascii="仿宋" w:hAnsi="仿宋" w:eastAsia="仿宋" w:cs="仿宋"/>
                      <w:color w:val="000000"/>
                      <w:szCs w:val="21"/>
                    </w:rPr>
                  </w:pPr>
                  <w:r>
                    <w:rPr>
                      <w:rFonts w:hint="eastAsia" w:ascii="仿宋" w:hAnsi="仿宋" w:eastAsia="仿宋" w:cs="仿宋"/>
                      <w:color w:val="000000"/>
                      <w:kern w:val="0"/>
                      <w:szCs w:val="21"/>
                    </w:rPr>
                    <w:t>成本指标</w:t>
                  </w:r>
                </w:p>
              </w:tc>
              <w:tc>
                <w:tcPr>
                  <w:tcW w:w="245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widowControl/>
                    <w:jc w:val="left"/>
                    <w:textAlignment w:val="center"/>
                    <w:rPr>
                      <w:rFonts w:ascii="仿宋" w:hAnsi="仿宋" w:eastAsia="仿宋" w:cs="仿宋"/>
                      <w:color w:val="000000"/>
                      <w:szCs w:val="21"/>
                    </w:rPr>
                  </w:pPr>
                  <w:r>
                    <w:rPr>
                      <w:rFonts w:hint="eastAsia" w:ascii="仿宋" w:hAnsi="仿宋" w:eastAsia="仿宋" w:cs="仿宋"/>
                      <w:color w:val="000000"/>
                      <w:kern w:val="0"/>
                      <w:szCs w:val="21"/>
                    </w:rPr>
                    <w:t>严格按照项目支出进行</w:t>
                  </w:r>
                </w:p>
              </w:tc>
              <w:tc>
                <w:tcPr>
                  <w:tcW w:w="266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widowControl/>
                    <w:jc w:val="center"/>
                    <w:textAlignment w:val="center"/>
                    <w:rPr>
                      <w:rFonts w:ascii="仿宋" w:hAnsi="仿宋" w:eastAsia="仿宋" w:cs="仿宋"/>
                      <w:color w:val="000000"/>
                      <w:szCs w:val="21"/>
                    </w:rPr>
                  </w:pPr>
                  <w:r>
                    <w:rPr>
                      <w:rFonts w:hint="eastAsia" w:ascii="仿宋" w:hAnsi="仿宋" w:eastAsia="仿宋" w:cs="仿宋"/>
                      <w:color w:val="000000"/>
                      <w:kern w:val="0"/>
                      <w:szCs w:val="21"/>
                    </w:rPr>
                    <w:t>5万元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4" w:space="0"/>
                  <w:insideV w:val="none" w:color="auto" w:sz="4" w:space="0"/>
                </w:tblBorders>
              </w:tblPrEx>
              <w:trPr>
                <w:trHeight w:val="1321" w:hRule="atLeast"/>
              </w:trPr>
              <w:tc>
                <w:tcPr>
                  <w:tcW w:w="886" w:type="dxa"/>
                  <w:vMerge w:val="continue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jc w:val="center"/>
                    <w:rPr>
                      <w:rFonts w:ascii="仿宋" w:hAnsi="仿宋" w:eastAsia="仿宋" w:cs="仿宋"/>
                      <w:color w:val="000000"/>
                      <w:szCs w:val="21"/>
                    </w:rPr>
                  </w:pPr>
                </w:p>
              </w:tc>
              <w:tc>
                <w:tcPr>
                  <w:tcW w:w="1305" w:type="dxa"/>
                  <w:vMerge w:val="restart"/>
                  <w:tcBorders>
                    <w:top w:val="single" w:color="000000" w:sz="4" w:space="0"/>
                    <w:left w:val="single" w:color="auto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widowControl/>
                    <w:jc w:val="center"/>
                    <w:textAlignment w:val="center"/>
                    <w:rPr>
                      <w:rFonts w:ascii="仿宋" w:hAnsi="仿宋" w:eastAsia="仿宋" w:cs="仿宋"/>
                      <w:color w:val="000000"/>
                      <w:szCs w:val="21"/>
                    </w:rPr>
                  </w:pPr>
                  <w:r>
                    <w:rPr>
                      <w:rFonts w:hint="eastAsia" w:ascii="仿宋" w:hAnsi="仿宋" w:eastAsia="仿宋" w:cs="仿宋"/>
                      <w:color w:val="000000"/>
                      <w:kern w:val="0"/>
                      <w:szCs w:val="21"/>
                    </w:rPr>
                    <w:t>项目效益指标</w:t>
                  </w:r>
                </w:p>
              </w:tc>
              <w:tc>
                <w:tcPr>
                  <w:tcW w:w="220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widowControl/>
                    <w:jc w:val="center"/>
                    <w:textAlignment w:val="center"/>
                    <w:rPr>
                      <w:rFonts w:ascii="仿宋" w:hAnsi="仿宋" w:eastAsia="仿宋" w:cs="仿宋"/>
                      <w:color w:val="000000"/>
                      <w:szCs w:val="21"/>
                    </w:rPr>
                  </w:pPr>
                  <w:r>
                    <w:rPr>
                      <w:rFonts w:hint="eastAsia" w:ascii="仿宋" w:hAnsi="仿宋" w:eastAsia="仿宋" w:cs="仿宋"/>
                      <w:color w:val="000000"/>
                      <w:kern w:val="0"/>
                      <w:szCs w:val="21"/>
                    </w:rPr>
                    <w:t>经济效益</w:t>
                  </w:r>
                  <w:r>
                    <w:rPr>
                      <w:rFonts w:hint="eastAsia" w:ascii="仿宋" w:hAnsi="仿宋" w:eastAsia="仿宋" w:cs="仿宋"/>
                      <w:color w:val="000000"/>
                      <w:kern w:val="0"/>
                      <w:szCs w:val="21"/>
                    </w:rPr>
                    <w:br w:type="textWrapping"/>
                  </w:r>
                  <w:r>
                    <w:rPr>
                      <w:rFonts w:hint="eastAsia" w:ascii="仿宋" w:hAnsi="仿宋" w:eastAsia="仿宋" w:cs="仿宋"/>
                      <w:color w:val="000000"/>
                      <w:kern w:val="0"/>
                      <w:szCs w:val="21"/>
                    </w:rPr>
                    <w:t>指标</w:t>
                  </w:r>
                </w:p>
              </w:tc>
              <w:tc>
                <w:tcPr>
                  <w:tcW w:w="245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widowControl/>
                    <w:jc w:val="left"/>
                    <w:textAlignment w:val="center"/>
                    <w:rPr>
                      <w:rFonts w:ascii="仿宋" w:hAnsi="仿宋" w:eastAsia="仿宋" w:cs="仿宋"/>
                      <w:color w:val="000000"/>
                      <w:szCs w:val="21"/>
                    </w:rPr>
                  </w:pPr>
                  <w:r>
                    <w:rPr>
                      <w:rFonts w:hint="eastAsia" w:ascii="仿宋" w:hAnsi="仿宋" w:eastAsia="仿宋" w:cs="仿宋"/>
                      <w:color w:val="000000"/>
                      <w:kern w:val="0"/>
                      <w:szCs w:val="21"/>
                    </w:rPr>
                    <w:t>保障人民生命和财产安全</w:t>
                  </w:r>
                </w:p>
              </w:tc>
              <w:tc>
                <w:tcPr>
                  <w:tcW w:w="266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widowControl/>
                    <w:jc w:val="center"/>
                    <w:textAlignment w:val="center"/>
                    <w:rPr>
                      <w:rFonts w:ascii="仿宋" w:hAnsi="仿宋" w:eastAsia="仿宋" w:cs="仿宋"/>
                      <w:color w:val="000000"/>
                      <w:szCs w:val="21"/>
                    </w:rPr>
                  </w:pPr>
                  <w:r>
                    <w:rPr>
                      <w:rFonts w:hint="eastAsia" w:ascii="仿宋" w:hAnsi="仿宋" w:eastAsia="仿宋" w:cs="仿宋"/>
                      <w:color w:val="000000"/>
                      <w:kern w:val="0"/>
                      <w:szCs w:val="21"/>
                    </w:rPr>
                    <w:t>保障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4" w:space="0"/>
                  <w:insideV w:val="none" w:color="auto" w:sz="4" w:space="0"/>
                </w:tblBorders>
              </w:tblPrEx>
              <w:trPr>
                <w:trHeight w:val="1321" w:hRule="atLeast"/>
              </w:trPr>
              <w:tc>
                <w:tcPr>
                  <w:tcW w:w="886" w:type="dxa"/>
                  <w:vMerge w:val="continue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jc w:val="center"/>
                    <w:rPr>
                      <w:rFonts w:ascii="仿宋" w:hAnsi="仿宋" w:eastAsia="仿宋" w:cs="仿宋"/>
                      <w:color w:val="000000"/>
                      <w:szCs w:val="21"/>
                    </w:rPr>
                  </w:pPr>
                </w:p>
              </w:tc>
              <w:tc>
                <w:tcPr>
                  <w:tcW w:w="1305" w:type="dxa"/>
                  <w:vMerge w:val="continue"/>
                  <w:tcBorders>
                    <w:top w:val="single" w:color="000000" w:sz="4" w:space="0"/>
                    <w:left w:val="single" w:color="auto" w:sz="4" w:space="0"/>
                    <w:bottom w:val="single" w:color="auto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jc w:val="center"/>
                    <w:rPr>
                      <w:rFonts w:ascii="仿宋" w:hAnsi="仿宋" w:eastAsia="仿宋" w:cs="仿宋"/>
                      <w:color w:val="000000"/>
                      <w:szCs w:val="21"/>
                    </w:rPr>
                  </w:pPr>
                </w:p>
              </w:tc>
              <w:tc>
                <w:tcPr>
                  <w:tcW w:w="2201" w:type="dxa"/>
                  <w:tcBorders>
                    <w:top w:val="single" w:color="000000" w:sz="4" w:space="0"/>
                    <w:left w:val="single" w:color="000000" w:sz="4" w:space="0"/>
                    <w:bottom w:val="single" w:color="auto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widowControl/>
                    <w:jc w:val="center"/>
                    <w:textAlignment w:val="center"/>
                    <w:rPr>
                      <w:rFonts w:ascii="仿宋" w:hAnsi="仿宋" w:eastAsia="仿宋" w:cs="仿宋"/>
                      <w:color w:val="000000"/>
                      <w:szCs w:val="21"/>
                    </w:rPr>
                  </w:pPr>
                  <w:r>
                    <w:rPr>
                      <w:rFonts w:hint="eastAsia" w:ascii="仿宋" w:hAnsi="仿宋" w:eastAsia="仿宋" w:cs="仿宋"/>
                      <w:color w:val="000000"/>
                      <w:kern w:val="0"/>
                      <w:szCs w:val="21"/>
                    </w:rPr>
                    <w:t>社会效益</w:t>
                  </w:r>
                  <w:r>
                    <w:rPr>
                      <w:rFonts w:hint="eastAsia" w:ascii="仿宋" w:hAnsi="仿宋" w:eastAsia="仿宋" w:cs="仿宋"/>
                      <w:color w:val="000000"/>
                      <w:kern w:val="0"/>
                      <w:szCs w:val="21"/>
                    </w:rPr>
                    <w:br w:type="textWrapping"/>
                  </w:r>
                  <w:r>
                    <w:rPr>
                      <w:rFonts w:hint="eastAsia" w:ascii="仿宋" w:hAnsi="仿宋" w:eastAsia="仿宋" w:cs="仿宋"/>
                      <w:color w:val="000000"/>
                      <w:kern w:val="0"/>
                      <w:szCs w:val="21"/>
                    </w:rPr>
                    <w:t>指标</w:t>
                  </w:r>
                </w:p>
              </w:tc>
              <w:tc>
                <w:tcPr>
                  <w:tcW w:w="2459" w:type="dxa"/>
                  <w:tcBorders>
                    <w:top w:val="single" w:color="000000" w:sz="4" w:space="0"/>
                    <w:left w:val="single" w:color="000000" w:sz="4" w:space="0"/>
                    <w:bottom w:val="single" w:color="auto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widowControl/>
                    <w:jc w:val="left"/>
                    <w:textAlignment w:val="center"/>
                    <w:rPr>
                      <w:rFonts w:ascii="仿宋" w:hAnsi="仿宋" w:eastAsia="仿宋" w:cs="仿宋"/>
                      <w:color w:val="000000"/>
                      <w:szCs w:val="21"/>
                    </w:rPr>
                  </w:pPr>
                  <w:r>
                    <w:rPr>
                      <w:rFonts w:hint="eastAsia" w:ascii="仿宋" w:hAnsi="仿宋" w:eastAsia="仿宋" w:cs="仿宋"/>
                      <w:color w:val="000000"/>
                      <w:kern w:val="0"/>
                      <w:szCs w:val="21"/>
                    </w:rPr>
                    <w:t>提升社会稳定性</w:t>
                  </w:r>
                </w:p>
              </w:tc>
              <w:tc>
                <w:tcPr>
                  <w:tcW w:w="2666" w:type="dxa"/>
                  <w:tcBorders>
                    <w:top w:val="single" w:color="000000" w:sz="4" w:space="0"/>
                    <w:left w:val="single" w:color="000000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widowControl/>
                    <w:jc w:val="center"/>
                    <w:textAlignment w:val="center"/>
                    <w:rPr>
                      <w:rFonts w:ascii="仿宋" w:hAnsi="仿宋" w:eastAsia="仿宋" w:cs="仿宋"/>
                      <w:color w:val="000000"/>
                      <w:szCs w:val="21"/>
                    </w:rPr>
                  </w:pPr>
                  <w:r>
                    <w:rPr>
                      <w:rFonts w:hint="eastAsia" w:ascii="仿宋" w:hAnsi="仿宋" w:eastAsia="仿宋" w:cs="仿宋"/>
                      <w:color w:val="000000"/>
                      <w:kern w:val="0"/>
                      <w:szCs w:val="21"/>
                    </w:rPr>
                    <w:t>提升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4" w:space="0"/>
                  <w:insideV w:val="none" w:color="auto" w:sz="4" w:space="0"/>
                </w:tblBorders>
              </w:tblPrEx>
              <w:trPr>
                <w:trHeight w:val="737" w:hRule="atLeast"/>
              </w:trPr>
              <w:tc>
                <w:tcPr>
                  <w:tcW w:w="886" w:type="dxa"/>
                  <w:vMerge w:val="continue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jc w:val="center"/>
                    <w:rPr>
                      <w:rFonts w:ascii="仿宋" w:hAnsi="仿宋" w:eastAsia="仿宋" w:cs="仿宋"/>
                      <w:color w:val="000000"/>
                      <w:szCs w:val="21"/>
                    </w:rPr>
                  </w:pPr>
                </w:p>
              </w:tc>
              <w:tc>
                <w:tcPr>
                  <w:tcW w:w="1305" w:type="dxa"/>
                  <w:tcBorders>
                    <w:top w:val="single" w:color="auto" w:sz="4" w:space="0"/>
                    <w:left w:val="single" w:color="auto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widowControl/>
                    <w:jc w:val="center"/>
                    <w:textAlignment w:val="center"/>
                    <w:rPr>
                      <w:rFonts w:ascii="仿宋" w:hAnsi="仿宋" w:eastAsia="仿宋" w:cs="仿宋"/>
                      <w:color w:val="000000"/>
                      <w:szCs w:val="21"/>
                    </w:rPr>
                  </w:pPr>
                  <w:r>
                    <w:rPr>
                      <w:rFonts w:hint="eastAsia" w:ascii="仿宋" w:hAnsi="仿宋" w:eastAsia="仿宋" w:cs="仿宋"/>
                      <w:color w:val="000000"/>
                      <w:kern w:val="0"/>
                      <w:szCs w:val="21"/>
                    </w:rPr>
                    <w:t>满意度指标</w:t>
                  </w:r>
                </w:p>
              </w:tc>
              <w:tc>
                <w:tcPr>
                  <w:tcW w:w="2201" w:type="dxa"/>
                  <w:tcBorders>
                    <w:top w:val="single" w:color="auto" w:sz="4" w:space="0"/>
                    <w:left w:val="single" w:color="000000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widowControl/>
                    <w:jc w:val="center"/>
                    <w:textAlignment w:val="center"/>
                    <w:rPr>
                      <w:rFonts w:ascii="仿宋" w:hAnsi="仿宋" w:eastAsia="仿宋" w:cs="仿宋"/>
                      <w:color w:val="000000"/>
                      <w:szCs w:val="21"/>
                    </w:rPr>
                  </w:pPr>
                  <w:r>
                    <w:rPr>
                      <w:rFonts w:hint="eastAsia" w:ascii="仿宋" w:hAnsi="仿宋" w:eastAsia="仿宋" w:cs="仿宋"/>
                      <w:color w:val="000000"/>
                      <w:kern w:val="0"/>
                      <w:szCs w:val="21"/>
                    </w:rPr>
                    <w:t>满意度指标</w:t>
                  </w:r>
                </w:p>
              </w:tc>
              <w:tc>
                <w:tcPr>
                  <w:tcW w:w="2459" w:type="dxa"/>
                  <w:tcBorders>
                    <w:top w:val="single" w:color="auto" w:sz="4" w:space="0"/>
                    <w:left w:val="single" w:color="000000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widowControl/>
                    <w:jc w:val="left"/>
                    <w:textAlignment w:val="center"/>
                    <w:rPr>
                      <w:rFonts w:ascii="仿宋" w:hAnsi="仿宋" w:eastAsia="仿宋" w:cs="仿宋"/>
                      <w:color w:val="000000"/>
                      <w:szCs w:val="21"/>
                    </w:rPr>
                  </w:pPr>
                  <w:r>
                    <w:rPr>
                      <w:rFonts w:hint="eastAsia" w:ascii="仿宋" w:hAnsi="仿宋" w:eastAsia="仿宋" w:cs="仿宋"/>
                      <w:color w:val="000000"/>
                      <w:kern w:val="0"/>
                      <w:szCs w:val="21"/>
                    </w:rPr>
                    <w:t>人民群众满意度</w:t>
                  </w:r>
                </w:p>
              </w:tc>
              <w:tc>
                <w:tcPr>
                  <w:tcW w:w="2666" w:type="dxa"/>
                  <w:tcBorders>
                    <w:top w:val="single" w:color="auto" w:sz="4" w:space="0"/>
                    <w:left w:val="single" w:color="000000" w:sz="4" w:space="0"/>
                  </w:tcBorders>
                  <w:vAlign w:val="center"/>
                </w:tcPr>
                <w:p>
                  <w:pPr>
                    <w:widowControl/>
                    <w:jc w:val="center"/>
                    <w:textAlignment w:val="center"/>
                    <w:rPr>
                      <w:rFonts w:ascii="仿宋" w:hAnsi="仿宋" w:eastAsia="仿宋" w:cs="仿宋"/>
                      <w:color w:val="000000"/>
                      <w:szCs w:val="21"/>
                    </w:rPr>
                  </w:pPr>
                  <w:r>
                    <w:rPr>
                      <w:rFonts w:hint="eastAsia" w:ascii="仿宋" w:hAnsi="仿宋" w:eastAsia="仿宋" w:cs="仿宋"/>
                      <w:color w:val="000000"/>
                      <w:kern w:val="0"/>
                      <w:szCs w:val="21"/>
                    </w:rPr>
                    <w:t>≥85%</w:t>
                  </w:r>
                </w:p>
              </w:tc>
            </w:tr>
          </w:tbl>
          <w:p>
            <w:pPr>
              <w:widowControl/>
              <w:spacing w:line="480" w:lineRule="exact"/>
              <w:ind w:firstLine="1054" w:firstLineChars="500"/>
              <w:textAlignment w:val="bottom"/>
              <w:rPr>
                <w:rFonts w:ascii="仿宋" w:hAnsi="仿宋" w:eastAsia="仿宋" w:cs="仿宋"/>
                <w:b/>
                <w:color w:val="000000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2" w:hRule="atLeast"/>
        </w:trPr>
        <w:tc>
          <w:tcPr>
            <w:tcW w:w="9252" w:type="dxa"/>
            <w:gridSpan w:val="18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pacing w:line="480" w:lineRule="exact"/>
              <w:jc w:val="center"/>
              <w:textAlignment w:val="bottom"/>
              <w:rPr>
                <w:rFonts w:hint="eastAsia" w:ascii="仿宋" w:hAnsi="仿宋" w:eastAsia="仿宋" w:cs="仿宋"/>
                <w:b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32"/>
                <w:szCs w:val="32"/>
              </w:rPr>
              <w:t>项  目  支  出  绩  效  目  标  表</w:t>
            </w:r>
          </w:p>
          <w:p>
            <w:pPr>
              <w:widowControl/>
              <w:spacing w:line="480" w:lineRule="exact"/>
              <w:jc w:val="center"/>
              <w:textAlignment w:val="bottom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（2021年）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7" w:hRule="atLeast"/>
        </w:trPr>
        <w:tc>
          <w:tcPr>
            <w:tcW w:w="87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仿宋" w:hAnsi="仿宋" w:eastAsia="仿宋" w:cs="仿宋"/>
                <w:b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Cs w:val="21"/>
              </w:rPr>
              <w:t>预算单位</w:t>
            </w:r>
          </w:p>
        </w:tc>
        <w:tc>
          <w:tcPr>
            <w:tcW w:w="416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昌吉州地震局</w:t>
            </w:r>
          </w:p>
        </w:tc>
        <w:tc>
          <w:tcPr>
            <w:tcW w:w="5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仿宋" w:hAnsi="仿宋" w:eastAsia="仿宋" w:cs="仿宋"/>
                <w:b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Cs w:val="21"/>
              </w:rPr>
              <w:t>项目名称</w:t>
            </w:r>
          </w:p>
        </w:tc>
        <w:tc>
          <w:tcPr>
            <w:tcW w:w="365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地震监测台站建设费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9" w:hRule="atLeast"/>
        </w:trPr>
        <w:tc>
          <w:tcPr>
            <w:tcW w:w="87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仿宋" w:hAnsi="仿宋" w:eastAsia="仿宋" w:cs="仿宋"/>
                <w:b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Cs w:val="21"/>
              </w:rPr>
              <w:t>项目资金（万元）</w:t>
            </w:r>
          </w:p>
        </w:tc>
        <w:tc>
          <w:tcPr>
            <w:tcW w:w="8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年度资金总额：</w:t>
            </w:r>
          </w:p>
        </w:tc>
        <w:tc>
          <w:tcPr>
            <w:tcW w:w="93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10</w:t>
            </w:r>
          </w:p>
        </w:tc>
        <w:tc>
          <w:tcPr>
            <w:tcW w:w="23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其中：财政拨款</w:t>
            </w:r>
          </w:p>
        </w:tc>
        <w:tc>
          <w:tcPr>
            <w:tcW w:w="5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10</w:t>
            </w:r>
          </w:p>
        </w:tc>
        <w:tc>
          <w:tcPr>
            <w:tcW w:w="197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其他资金</w:t>
            </w:r>
          </w:p>
        </w:tc>
        <w:tc>
          <w:tcPr>
            <w:tcW w:w="16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75" w:hRule="atLeast"/>
        </w:trPr>
        <w:tc>
          <w:tcPr>
            <w:tcW w:w="87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仿宋" w:hAnsi="仿宋" w:eastAsia="仿宋" w:cs="仿宋"/>
                <w:b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Cs w:val="21"/>
              </w:rPr>
              <w:t>项目总体目标</w:t>
            </w:r>
          </w:p>
        </w:tc>
        <w:tc>
          <w:tcPr>
            <w:tcW w:w="8378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spacing w:line="480" w:lineRule="exact"/>
              <w:jc w:val="left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负责本部门管理、监督、检查本行政区域内的防震减灾宣传，地震监测预报、抗震设防要求管理等相关工作，2021年计划完成本部门监督、检查本行政区域内的防震减灾工作，对全州21个地震台网进行运维。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7" w:type="dxa"/>
          <w:trHeight w:val="858" w:hRule="atLeast"/>
        </w:trPr>
        <w:tc>
          <w:tcPr>
            <w:tcW w:w="82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绩</w:t>
            </w: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效</w:t>
            </w: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指</w:t>
            </w: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标</w:t>
            </w:r>
          </w:p>
        </w:tc>
        <w:tc>
          <w:tcPr>
            <w:tcW w:w="138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一级</w:t>
            </w: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指标</w:t>
            </w:r>
          </w:p>
        </w:tc>
        <w:tc>
          <w:tcPr>
            <w:tcW w:w="23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二级指标</w:t>
            </w:r>
          </w:p>
        </w:tc>
        <w:tc>
          <w:tcPr>
            <w:tcW w:w="212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三级指标</w:t>
            </w:r>
          </w:p>
        </w:tc>
        <w:tc>
          <w:tcPr>
            <w:tcW w:w="25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指标值（包含数字及文字描述）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7" w:type="dxa"/>
          <w:trHeight w:val="1123" w:hRule="atLeast"/>
        </w:trPr>
        <w:tc>
          <w:tcPr>
            <w:tcW w:w="82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  <w:tc>
          <w:tcPr>
            <w:tcW w:w="1384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产出指标</w:t>
            </w:r>
          </w:p>
        </w:tc>
        <w:tc>
          <w:tcPr>
            <w:tcW w:w="23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数量指标</w:t>
            </w:r>
          </w:p>
        </w:tc>
        <w:tc>
          <w:tcPr>
            <w:tcW w:w="212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对全州21个台站进行修缮、维护</w:t>
            </w:r>
          </w:p>
        </w:tc>
        <w:tc>
          <w:tcPr>
            <w:tcW w:w="25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21个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7" w:type="dxa"/>
          <w:trHeight w:val="858" w:hRule="atLeast"/>
        </w:trPr>
        <w:tc>
          <w:tcPr>
            <w:tcW w:w="82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  <w:tc>
          <w:tcPr>
            <w:tcW w:w="1384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  <w:tc>
          <w:tcPr>
            <w:tcW w:w="23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质量指标</w:t>
            </w:r>
          </w:p>
        </w:tc>
        <w:tc>
          <w:tcPr>
            <w:tcW w:w="212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地震监测数据使用率</w:t>
            </w:r>
          </w:p>
        </w:tc>
        <w:tc>
          <w:tcPr>
            <w:tcW w:w="25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≥80%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7" w:type="dxa"/>
          <w:trHeight w:val="1177" w:hRule="atLeast"/>
        </w:trPr>
        <w:tc>
          <w:tcPr>
            <w:tcW w:w="82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  <w:tc>
          <w:tcPr>
            <w:tcW w:w="1384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  <w:tc>
          <w:tcPr>
            <w:tcW w:w="23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时效指标</w:t>
            </w:r>
          </w:p>
        </w:tc>
        <w:tc>
          <w:tcPr>
            <w:tcW w:w="212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地震速报监测天数</w:t>
            </w:r>
          </w:p>
        </w:tc>
        <w:tc>
          <w:tcPr>
            <w:tcW w:w="25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365天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7" w:type="dxa"/>
          <w:trHeight w:val="906" w:hRule="atLeast"/>
        </w:trPr>
        <w:tc>
          <w:tcPr>
            <w:tcW w:w="82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  <w:tc>
          <w:tcPr>
            <w:tcW w:w="1384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  <w:tc>
          <w:tcPr>
            <w:tcW w:w="23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成本指标</w:t>
            </w:r>
          </w:p>
        </w:tc>
        <w:tc>
          <w:tcPr>
            <w:tcW w:w="212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严格按照项目支出进行</w:t>
            </w:r>
          </w:p>
        </w:tc>
        <w:tc>
          <w:tcPr>
            <w:tcW w:w="25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10万元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7" w:type="dxa"/>
          <w:trHeight w:val="961" w:hRule="atLeast"/>
        </w:trPr>
        <w:tc>
          <w:tcPr>
            <w:tcW w:w="82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  <w:tc>
          <w:tcPr>
            <w:tcW w:w="1384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项目效益指标</w:t>
            </w:r>
          </w:p>
        </w:tc>
        <w:tc>
          <w:tcPr>
            <w:tcW w:w="23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经济效益</w:t>
            </w: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指标</w:t>
            </w:r>
          </w:p>
        </w:tc>
        <w:tc>
          <w:tcPr>
            <w:tcW w:w="212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保障人民生命和财产安全</w:t>
            </w:r>
          </w:p>
        </w:tc>
        <w:tc>
          <w:tcPr>
            <w:tcW w:w="25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保障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7" w:type="dxa"/>
          <w:trHeight w:val="1280" w:hRule="atLeast"/>
        </w:trPr>
        <w:tc>
          <w:tcPr>
            <w:tcW w:w="82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  <w:tc>
          <w:tcPr>
            <w:tcW w:w="1384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  <w:tc>
          <w:tcPr>
            <w:tcW w:w="23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社会效益</w:t>
            </w: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指标</w:t>
            </w:r>
          </w:p>
        </w:tc>
        <w:tc>
          <w:tcPr>
            <w:tcW w:w="212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采用信息化技术实现地震风险预测，提升监测水平</w:t>
            </w:r>
          </w:p>
        </w:tc>
        <w:tc>
          <w:tcPr>
            <w:tcW w:w="25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提升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7" w:type="dxa"/>
          <w:trHeight w:val="871" w:hRule="atLeast"/>
        </w:trPr>
        <w:tc>
          <w:tcPr>
            <w:tcW w:w="82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  <w:tc>
          <w:tcPr>
            <w:tcW w:w="138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满意度指标</w:t>
            </w:r>
          </w:p>
        </w:tc>
        <w:tc>
          <w:tcPr>
            <w:tcW w:w="23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满意度指标</w:t>
            </w:r>
          </w:p>
        </w:tc>
        <w:tc>
          <w:tcPr>
            <w:tcW w:w="212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人民群众满意度</w:t>
            </w:r>
          </w:p>
        </w:tc>
        <w:tc>
          <w:tcPr>
            <w:tcW w:w="25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≥85%</w:t>
            </w:r>
          </w:p>
        </w:tc>
      </w:tr>
    </w:tbl>
    <w:p>
      <w:pPr>
        <w:spacing w:line="600" w:lineRule="exac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spacing w:line="600" w:lineRule="exact"/>
        <w:rPr>
          <w:rFonts w:ascii="仿宋_GB2312" w:hAnsi="宋体" w:eastAsia="仿宋_GB2312" w:cs="宋体"/>
          <w:kern w:val="0"/>
          <w:sz w:val="32"/>
          <w:szCs w:val="32"/>
        </w:rPr>
      </w:pPr>
    </w:p>
    <w:tbl>
      <w:tblPr>
        <w:tblStyle w:val="4"/>
        <w:tblW w:w="9243" w:type="dxa"/>
        <w:tblInd w:w="-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75"/>
        <w:gridCol w:w="84"/>
        <w:gridCol w:w="1059"/>
        <w:gridCol w:w="334"/>
        <w:gridCol w:w="1242"/>
        <w:gridCol w:w="690"/>
        <w:gridCol w:w="814"/>
        <w:gridCol w:w="1112"/>
        <w:gridCol w:w="429"/>
        <w:gridCol w:w="1019"/>
        <w:gridCol w:w="1471"/>
        <w:gridCol w:w="1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4" w:type="dxa"/>
          <w:trHeight w:val="418" w:hRule="atLeast"/>
        </w:trPr>
        <w:tc>
          <w:tcPr>
            <w:tcW w:w="9229" w:type="dxa"/>
            <w:gridSpan w:val="11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pacing w:line="480" w:lineRule="exact"/>
              <w:ind w:firstLine="1928" w:firstLineChars="600"/>
              <w:textAlignment w:val="bottom"/>
              <w:rPr>
                <w:rFonts w:ascii="仿宋" w:hAnsi="仿宋" w:eastAsia="仿宋" w:cs="仿宋"/>
                <w:b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32"/>
                <w:szCs w:val="32"/>
              </w:rPr>
              <w:t>项  目  支  出  绩  效  目  标  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4" w:type="dxa"/>
          <w:trHeight w:val="266" w:hRule="atLeast"/>
        </w:trPr>
        <w:tc>
          <w:tcPr>
            <w:tcW w:w="9229" w:type="dxa"/>
            <w:gridSpan w:val="11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pacing w:line="480" w:lineRule="exact"/>
              <w:jc w:val="center"/>
              <w:textAlignment w:val="bottom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（2021年）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4" w:type="dxa"/>
          <w:trHeight w:val="603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仿宋" w:hAnsi="仿宋" w:eastAsia="仿宋" w:cs="仿宋"/>
                <w:b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Cs w:val="21"/>
              </w:rPr>
              <w:t>预算单位</w:t>
            </w:r>
          </w:p>
        </w:tc>
        <w:tc>
          <w:tcPr>
            <w:tcW w:w="422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昌吉州地震局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仿宋" w:hAnsi="仿宋" w:eastAsia="仿宋" w:cs="仿宋"/>
                <w:b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Cs w:val="21"/>
              </w:rPr>
              <w:t>项目名称</w:t>
            </w:r>
          </w:p>
        </w:tc>
        <w:tc>
          <w:tcPr>
            <w:tcW w:w="291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地震应急救援经费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4" w:type="dxa"/>
          <w:trHeight w:val="706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仿宋" w:hAnsi="仿宋" w:eastAsia="仿宋" w:cs="仿宋"/>
                <w:b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Cs w:val="21"/>
              </w:rPr>
              <w:t>项目资金（万元）</w:t>
            </w:r>
          </w:p>
        </w:tc>
        <w:tc>
          <w:tcPr>
            <w:tcW w:w="147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年度资金总额：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8</w:t>
            </w:r>
          </w:p>
        </w:tc>
        <w:tc>
          <w:tcPr>
            <w:tcW w:w="15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其中：财政拨款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8</w:t>
            </w:r>
          </w:p>
        </w:tc>
        <w:tc>
          <w:tcPr>
            <w:tcW w:w="1448" w:type="dxa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其他资金</w:t>
            </w:r>
          </w:p>
        </w:tc>
        <w:tc>
          <w:tcPr>
            <w:tcW w:w="147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4" w:type="dxa"/>
          <w:trHeight w:val="3317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仿宋" w:hAnsi="仿宋" w:eastAsia="仿宋" w:cs="仿宋"/>
                <w:b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Cs w:val="21"/>
              </w:rPr>
              <w:t>项目总体目标</w:t>
            </w:r>
          </w:p>
        </w:tc>
        <w:tc>
          <w:tcPr>
            <w:tcW w:w="8254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spacing w:line="480" w:lineRule="exact"/>
              <w:jc w:val="left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本部门负责管理、监督、检查本行政区域内的防震减灾宣传，地震监测预报、抗震设防要求管理，地震应急救援等相关工作；我州7县市主要人口稠密区和主要经济带均临近北天山地震带，我州境内目前有15条活断层，历史上发生过最大地震为1906年的玛纳斯7.7级地震，发生过6级以上的地震6次。近五年来，地震活动频繁，部分县市被确定为全国重点危险监视防御区，地震形势严峻，各级党委、政府以及社会各界关注度较高，地震部门平时做好应急准备工作，组织开展地震应急预案修订、地震应急检查、应急演练、救援队伍建设、社会志愿者队伍建设，做好重大活动和重要时段的地震安全应急保障等，需专项资金8万元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4" w:type="dxa"/>
          <w:trHeight w:val="769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一级</w:t>
            </w: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指标</w:t>
            </w:r>
          </w:p>
        </w:tc>
        <w:tc>
          <w:tcPr>
            <w:tcW w:w="147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二级指标</w:t>
            </w:r>
          </w:p>
        </w:tc>
        <w:tc>
          <w:tcPr>
            <w:tcW w:w="385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三级指标</w:t>
            </w:r>
          </w:p>
        </w:tc>
        <w:tc>
          <w:tcPr>
            <w:tcW w:w="291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指标值（包含数字及文字描述）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4" w:type="dxa"/>
          <w:trHeight w:val="491" w:hRule="atLeast"/>
        </w:trPr>
        <w:tc>
          <w:tcPr>
            <w:tcW w:w="9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产出指标</w:t>
            </w:r>
          </w:p>
        </w:tc>
        <w:tc>
          <w:tcPr>
            <w:tcW w:w="147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数量指标</w:t>
            </w:r>
          </w:p>
        </w:tc>
        <w:tc>
          <w:tcPr>
            <w:tcW w:w="385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开展地震应急演练（次）</w:t>
            </w:r>
          </w:p>
        </w:tc>
        <w:tc>
          <w:tcPr>
            <w:tcW w:w="291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≥1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4" w:type="dxa"/>
          <w:trHeight w:val="521" w:hRule="atLeast"/>
        </w:trPr>
        <w:tc>
          <w:tcPr>
            <w:tcW w:w="9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  <w:tc>
          <w:tcPr>
            <w:tcW w:w="1477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质量指标</w:t>
            </w:r>
          </w:p>
        </w:tc>
        <w:tc>
          <w:tcPr>
            <w:tcW w:w="385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做好地震现场应急处置工作完成情况达标率（%）</w:t>
            </w:r>
          </w:p>
        </w:tc>
        <w:tc>
          <w:tcPr>
            <w:tcW w:w="291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100%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4" w:type="dxa"/>
          <w:trHeight w:val="410" w:hRule="atLeast"/>
        </w:trPr>
        <w:tc>
          <w:tcPr>
            <w:tcW w:w="9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  <w:tc>
          <w:tcPr>
            <w:tcW w:w="1477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  <w:tc>
          <w:tcPr>
            <w:tcW w:w="385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实时做好地震应急准备工作。完成率（%）</w:t>
            </w:r>
          </w:p>
        </w:tc>
        <w:tc>
          <w:tcPr>
            <w:tcW w:w="291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100%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4" w:type="dxa"/>
          <w:trHeight w:val="411" w:hRule="atLeast"/>
        </w:trPr>
        <w:tc>
          <w:tcPr>
            <w:tcW w:w="9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  <w:tc>
          <w:tcPr>
            <w:tcW w:w="1477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  <w:tc>
          <w:tcPr>
            <w:tcW w:w="385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实时做出地震应急响应完成情况达标率（%）</w:t>
            </w:r>
          </w:p>
        </w:tc>
        <w:tc>
          <w:tcPr>
            <w:tcW w:w="291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100%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4" w:type="dxa"/>
          <w:trHeight w:val="769" w:hRule="atLeast"/>
        </w:trPr>
        <w:tc>
          <w:tcPr>
            <w:tcW w:w="9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  <w:tc>
          <w:tcPr>
            <w:tcW w:w="147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时效指标</w:t>
            </w:r>
          </w:p>
        </w:tc>
        <w:tc>
          <w:tcPr>
            <w:tcW w:w="385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地震应急演练完成时限</w:t>
            </w:r>
          </w:p>
        </w:tc>
        <w:tc>
          <w:tcPr>
            <w:tcW w:w="291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2021年1-12月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4" w:type="dxa"/>
          <w:trHeight w:val="769" w:hRule="atLeast"/>
        </w:trPr>
        <w:tc>
          <w:tcPr>
            <w:tcW w:w="9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  <w:tc>
          <w:tcPr>
            <w:tcW w:w="147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成本指标</w:t>
            </w:r>
          </w:p>
        </w:tc>
        <w:tc>
          <w:tcPr>
            <w:tcW w:w="385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做好地震应急准备相关工作，全年费用（万元）</w:t>
            </w:r>
          </w:p>
        </w:tc>
        <w:tc>
          <w:tcPr>
            <w:tcW w:w="291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8万元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4" w:type="dxa"/>
          <w:trHeight w:val="723" w:hRule="atLeast"/>
        </w:trPr>
        <w:tc>
          <w:tcPr>
            <w:tcW w:w="9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效益指标</w:t>
            </w:r>
          </w:p>
        </w:tc>
        <w:tc>
          <w:tcPr>
            <w:tcW w:w="147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社会效益指标</w:t>
            </w:r>
          </w:p>
        </w:tc>
        <w:tc>
          <w:tcPr>
            <w:tcW w:w="385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确保地震应急救援工作有力、有序、有效展开，确保减少防止人民生命财产损失。</w:t>
            </w:r>
          </w:p>
        </w:tc>
        <w:tc>
          <w:tcPr>
            <w:tcW w:w="291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确保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4" w:type="dxa"/>
          <w:trHeight w:val="90" w:hRule="atLeast"/>
        </w:trPr>
        <w:tc>
          <w:tcPr>
            <w:tcW w:w="9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  <w:tc>
          <w:tcPr>
            <w:tcW w:w="147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可持续影响指标</w:t>
            </w:r>
          </w:p>
        </w:tc>
        <w:tc>
          <w:tcPr>
            <w:tcW w:w="385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有效保障人民生命和财产安全，确保社会稳定。</w:t>
            </w:r>
          </w:p>
        </w:tc>
        <w:tc>
          <w:tcPr>
            <w:tcW w:w="291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长期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4" w:type="dxa"/>
          <w:trHeight w:val="787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满意度指标</w:t>
            </w:r>
          </w:p>
        </w:tc>
        <w:tc>
          <w:tcPr>
            <w:tcW w:w="147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满意度指标</w:t>
            </w:r>
          </w:p>
        </w:tc>
        <w:tc>
          <w:tcPr>
            <w:tcW w:w="385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受益群众满意度（%）</w:t>
            </w:r>
          </w:p>
        </w:tc>
        <w:tc>
          <w:tcPr>
            <w:tcW w:w="291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≥90%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4" w:type="dxa"/>
          <w:trHeight w:val="418" w:hRule="atLeast"/>
        </w:trPr>
        <w:tc>
          <w:tcPr>
            <w:tcW w:w="9229" w:type="dxa"/>
            <w:gridSpan w:val="11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pacing w:line="480" w:lineRule="exact"/>
              <w:ind w:firstLine="2249" w:firstLineChars="700"/>
              <w:textAlignment w:val="bottom"/>
              <w:rPr>
                <w:rFonts w:ascii="仿宋" w:hAnsi="仿宋" w:eastAsia="仿宋" w:cs="仿宋"/>
                <w:b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32"/>
                <w:szCs w:val="32"/>
              </w:rPr>
              <w:t>项  目  支  出  绩  效  目  标  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4" w:type="dxa"/>
          <w:trHeight w:val="266" w:hRule="atLeast"/>
        </w:trPr>
        <w:tc>
          <w:tcPr>
            <w:tcW w:w="9229" w:type="dxa"/>
            <w:gridSpan w:val="11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pacing w:line="480" w:lineRule="exact"/>
              <w:jc w:val="center"/>
              <w:textAlignment w:val="bottom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（2021年）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4" w:type="dxa"/>
          <w:trHeight w:val="603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仿宋" w:hAnsi="仿宋" w:eastAsia="仿宋" w:cs="仿宋"/>
                <w:b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Cs w:val="21"/>
              </w:rPr>
              <w:t>预算单位</w:t>
            </w:r>
          </w:p>
        </w:tc>
        <w:tc>
          <w:tcPr>
            <w:tcW w:w="422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昌吉州地震局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仿宋" w:hAnsi="仿宋" w:eastAsia="仿宋" w:cs="仿宋"/>
                <w:b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Cs w:val="21"/>
              </w:rPr>
              <w:t>项目名称</w:t>
            </w:r>
          </w:p>
        </w:tc>
        <w:tc>
          <w:tcPr>
            <w:tcW w:w="291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地震活断层探测费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4" w:type="dxa"/>
          <w:trHeight w:val="706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仿宋" w:hAnsi="仿宋" w:eastAsia="仿宋" w:cs="仿宋"/>
                <w:b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Cs w:val="21"/>
              </w:rPr>
              <w:t>项目资金（万元）</w:t>
            </w:r>
          </w:p>
        </w:tc>
        <w:tc>
          <w:tcPr>
            <w:tcW w:w="147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年度资金总额：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5</w:t>
            </w:r>
          </w:p>
        </w:tc>
        <w:tc>
          <w:tcPr>
            <w:tcW w:w="15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其中：财政拨款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5</w:t>
            </w:r>
          </w:p>
        </w:tc>
        <w:tc>
          <w:tcPr>
            <w:tcW w:w="1448" w:type="dxa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其他资金</w:t>
            </w:r>
          </w:p>
        </w:tc>
        <w:tc>
          <w:tcPr>
            <w:tcW w:w="147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4" w:type="dxa"/>
          <w:trHeight w:val="1712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仿宋" w:hAnsi="仿宋" w:eastAsia="仿宋" w:cs="仿宋"/>
                <w:b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Cs w:val="21"/>
              </w:rPr>
              <w:t>项目总体目标</w:t>
            </w:r>
          </w:p>
        </w:tc>
        <w:tc>
          <w:tcPr>
            <w:tcW w:w="8254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spacing w:line="480" w:lineRule="exact"/>
              <w:jc w:val="left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本部门负责管理、监督、检查本行政区域内的防震减灾宣传，地震监测预报、抗震设防要求管理等相关工作。                                                                         项目目标：对全州地震活断层进行活断层地震危险性评价。及时发现存在各项安全隐患，通过开展活断层探测工作，弥补监测预报工作的不足。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6" w:hRule="atLeast"/>
        </w:trPr>
        <w:tc>
          <w:tcPr>
            <w:tcW w:w="1059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绩</w:t>
            </w: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效</w:t>
            </w: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指</w:t>
            </w: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标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一级</w:t>
            </w: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指标</w:t>
            </w:r>
          </w:p>
        </w:tc>
        <w:tc>
          <w:tcPr>
            <w:tcW w:w="226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二级指标</w:t>
            </w:r>
          </w:p>
        </w:tc>
        <w:tc>
          <w:tcPr>
            <w:tcW w:w="235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三级指标</w:t>
            </w:r>
          </w:p>
        </w:tc>
        <w:tc>
          <w:tcPr>
            <w:tcW w:w="250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指标值（包含数字及文字描述）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8" w:hRule="atLeast"/>
        </w:trPr>
        <w:tc>
          <w:tcPr>
            <w:tcW w:w="1059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  <w:tc>
          <w:tcPr>
            <w:tcW w:w="105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产出指标</w:t>
            </w:r>
          </w:p>
        </w:tc>
        <w:tc>
          <w:tcPr>
            <w:tcW w:w="226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数量指标</w:t>
            </w:r>
          </w:p>
        </w:tc>
        <w:tc>
          <w:tcPr>
            <w:tcW w:w="235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2021年度探测地震重点监视防御区次数（次）（每次10天）</w:t>
            </w:r>
          </w:p>
        </w:tc>
        <w:tc>
          <w:tcPr>
            <w:tcW w:w="250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≥2次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1059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  <w:tc>
          <w:tcPr>
            <w:tcW w:w="10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  <w:tc>
          <w:tcPr>
            <w:tcW w:w="226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质量指标</w:t>
            </w:r>
          </w:p>
        </w:tc>
        <w:tc>
          <w:tcPr>
            <w:tcW w:w="235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震情预测准确率</w:t>
            </w:r>
          </w:p>
        </w:tc>
        <w:tc>
          <w:tcPr>
            <w:tcW w:w="250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≥90%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1059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  <w:tc>
          <w:tcPr>
            <w:tcW w:w="10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  <w:tc>
          <w:tcPr>
            <w:tcW w:w="226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时效指标</w:t>
            </w:r>
          </w:p>
        </w:tc>
        <w:tc>
          <w:tcPr>
            <w:tcW w:w="235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地震速报时间（天）</w:t>
            </w:r>
          </w:p>
        </w:tc>
        <w:tc>
          <w:tcPr>
            <w:tcW w:w="250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365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6" w:hRule="atLeast"/>
        </w:trPr>
        <w:tc>
          <w:tcPr>
            <w:tcW w:w="1059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  <w:tc>
          <w:tcPr>
            <w:tcW w:w="10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  <w:tc>
          <w:tcPr>
            <w:tcW w:w="226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成本指标</w:t>
            </w:r>
          </w:p>
        </w:tc>
        <w:tc>
          <w:tcPr>
            <w:tcW w:w="235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严格按照项目支出进行</w:t>
            </w:r>
          </w:p>
        </w:tc>
        <w:tc>
          <w:tcPr>
            <w:tcW w:w="250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5万元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6" w:hRule="atLeast"/>
        </w:trPr>
        <w:tc>
          <w:tcPr>
            <w:tcW w:w="1059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  <w:tc>
          <w:tcPr>
            <w:tcW w:w="105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项目效益指标</w:t>
            </w:r>
          </w:p>
        </w:tc>
        <w:tc>
          <w:tcPr>
            <w:tcW w:w="226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经济效益</w:t>
            </w: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指标</w:t>
            </w:r>
          </w:p>
        </w:tc>
        <w:tc>
          <w:tcPr>
            <w:tcW w:w="235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保障人民生命和财产安全</w:t>
            </w:r>
          </w:p>
        </w:tc>
        <w:tc>
          <w:tcPr>
            <w:tcW w:w="250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保障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6" w:hRule="atLeast"/>
        </w:trPr>
        <w:tc>
          <w:tcPr>
            <w:tcW w:w="1059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  <w:tc>
          <w:tcPr>
            <w:tcW w:w="10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  <w:tc>
          <w:tcPr>
            <w:tcW w:w="226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社会效益</w:t>
            </w: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指标</w:t>
            </w:r>
          </w:p>
        </w:tc>
        <w:tc>
          <w:tcPr>
            <w:tcW w:w="235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提升社会稳定性</w:t>
            </w:r>
          </w:p>
        </w:tc>
        <w:tc>
          <w:tcPr>
            <w:tcW w:w="250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提升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9" w:hRule="atLeast"/>
        </w:trPr>
        <w:tc>
          <w:tcPr>
            <w:tcW w:w="1059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满意度指标</w:t>
            </w:r>
          </w:p>
        </w:tc>
        <w:tc>
          <w:tcPr>
            <w:tcW w:w="226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满意度指标</w:t>
            </w:r>
          </w:p>
        </w:tc>
        <w:tc>
          <w:tcPr>
            <w:tcW w:w="235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人民群众满意度</w:t>
            </w:r>
          </w:p>
        </w:tc>
        <w:tc>
          <w:tcPr>
            <w:tcW w:w="250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≥85%</w:t>
            </w:r>
          </w:p>
        </w:tc>
      </w:tr>
    </w:tbl>
    <w:p>
      <w:pPr>
        <w:widowControl/>
        <w:spacing w:line="480" w:lineRule="exact"/>
        <w:ind w:firstLine="413" w:firstLineChars="196"/>
        <w:jc w:val="left"/>
        <w:rPr>
          <w:rFonts w:ascii="仿宋" w:hAnsi="仿宋" w:eastAsia="仿宋" w:cs="仿宋"/>
          <w:b/>
          <w:kern w:val="0"/>
          <w:szCs w:val="21"/>
        </w:rPr>
      </w:pPr>
    </w:p>
    <w:p>
      <w:pPr>
        <w:widowControl/>
        <w:spacing w:line="480" w:lineRule="exact"/>
        <w:ind w:firstLine="413" w:firstLineChars="196"/>
        <w:jc w:val="left"/>
        <w:rPr>
          <w:rFonts w:ascii="仿宋" w:hAnsi="仿宋" w:eastAsia="仿宋" w:cs="仿宋"/>
          <w:b/>
          <w:kern w:val="0"/>
          <w:szCs w:val="21"/>
        </w:rPr>
      </w:pPr>
    </w:p>
    <w:tbl>
      <w:tblPr>
        <w:tblStyle w:val="4"/>
        <w:tblW w:w="9254" w:type="dxa"/>
        <w:tblInd w:w="-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79"/>
        <w:gridCol w:w="1226"/>
        <w:gridCol w:w="252"/>
        <w:gridCol w:w="1244"/>
        <w:gridCol w:w="688"/>
        <w:gridCol w:w="818"/>
        <w:gridCol w:w="1113"/>
        <w:gridCol w:w="427"/>
        <w:gridCol w:w="1023"/>
        <w:gridCol w:w="1473"/>
        <w:gridCol w:w="1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1" w:type="dxa"/>
          <w:trHeight w:val="418" w:hRule="atLeast"/>
        </w:trPr>
        <w:tc>
          <w:tcPr>
            <w:tcW w:w="9243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pacing w:line="480" w:lineRule="exact"/>
              <w:ind w:firstLine="2249" w:firstLineChars="700"/>
              <w:textAlignment w:val="bottom"/>
              <w:rPr>
                <w:rFonts w:ascii="仿宋" w:hAnsi="仿宋" w:eastAsia="仿宋" w:cs="仿宋"/>
                <w:b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32"/>
                <w:szCs w:val="32"/>
              </w:rPr>
              <w:t>项  目  支  出  绩  效  目  标  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1" w:type="dxa"/>
          <w:trHeight w:val="266" w:hRule="atLeast"/>
        </w:trPr>
        <w:tc>
          <w:tcPr>
            <w:tcW w:w="9243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pacing w:line="480" w:lineRule="exact"/>
              <w:jc w:val="center"/>
              <w:textAlignment w:val="bottom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（2021年）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1" w:type="dxa"/>
          <w:trHeight w:val="603" w:hRule="atLeast"/>
        </w:trPr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仿宋" w:hAnsi="仿宋" w:eastAsia="仿宋" w:cs="仿宋"/>
                <w:b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Cs w:val="21"/>
              </w:rPr>
              <w:t>预算单位</w:t>
            </w:r>
          </w:p>
        </w:tc>
        <w:tc>
          <w:tcPr>
            <w:tcW w:w="422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昌吉州地震局</w:t>
            </w:r>
          </w:p>
        </w:tc>
        <w:tc>
          <w:tcPr>
            <w:tcW w:w="1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仿宋" w:hAnsi="仿宋" w:eastAsia="仿宋" w:cs="仿宋"/>
                <w:b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Cs w:val="21"/>
              </w:rPr>
              <w:t>项目名称</w:t>
            </w:r>
          </w:p>
        </w:tc>
        <w:tc>
          <w:tcPr>
            <w:tcW w:w="292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地震监测费（三网一员）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1" w:type="dxa"/>
          <w:trHeight w:val="706" w:hRule="atLeast"/>
        </w:trPr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仿宋" w:hAnsi="仿宋" w:eastAsia="仿宋" w:cs="仿宋"/>
                <w:b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Cs w:val="21"/>
              </w:rPr>
              <w:t>项目资金（万元）</w:t>
            </w:r>
          </w:p>
        </w:tc>
        <w:tc>
          <w:tcPr>
            <w:tcW w:w="14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年度资金总额：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7</w:t>
            </w:r>
          </w:p>
        </w:tc>
        <w:tc>
          <w:tcPr>
            <w:tcW w:w="15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其中：财政拨款</w:t>
            </w:r>
          </w:p>
        </w:tc>
        <w:tc>
          <w:tcPr>
            <w:tcW w:w="1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7</w:t>
            </w:r>
          </w:p>
        </w:tc>
        <w:tc>
          <w:tcPr>
            <w:tcW w:w="1450" w:type="dxa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其他资金</w:t>
            </w:r>
          </w:p>
        </w:tc>
        <w:tc>
          <w:tcPr>
            <w:tcW w:w="147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1" w:type="dxa"/>
          <w:trHeight w:val="1712" w:hRule="atLeast"/>
        </w:trPr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仿宋" w:hAnsi="仿宋" w:eastAsia="仿宋" w:cs="仿宋"/>
                <w:b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Cs w:val="21"/>
              </w:rPr>
              <w:t>项目总体目标</w:t>
            </w:r>
          </w:p>
        </w:tc>
        <w:tc>
          <w:tcPr>
            <w:tcW w:w="8264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spacing w:line="480" w:lineRule="exact"/>
              <w:jc w:val="left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本部门负责管理、监督、检查本行政区域内的防震减灾宣传，地震监测预报、抗震设防要求管理，地震应急救援等相关工作；                                                       2021年目标：计划开展全州93个“三网一员”宏观观测工作，提升全州地震监测预报水平，加强防震减灾工作的检查、监管。州财政配套7万元.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1106" w:hRule="atLeast"/>
        </w:trPr>
        <w:tc>
          <w:tcPr>
            <w:tcW w:w="97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绩</w:t>
            </w: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效</w:t>
            </w: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指</w:t>
            </w: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标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一级</w:t>
            </w: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指标</w:t>
            </w:r>
          </w:p>
        </w:tc>
        <w:tc>
          <w:tcPr>
            <w:tcW w:w="218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二级指标</w:t>
            </w:r>
          </w:p>
        </w:tc>
        <w:tc>
          <w:tcPr>
            <w:tcW w:w="235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三级指标</w:t>
            </w:r>
          </w:p>
        </w:tc>
        <w:tc>
          <w:tcPr>
            <w:tcW w:w="24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指标值（包含数字及文字描述）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1638" w:hRule="atLeast"/>
        </w:trPr>
        <w:tc>
          <w:tcPr>
            <w:tcW w:w="9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  <w:tc>
          <w:tcPr>
            <w:tcW w:w="122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项目完成</w:t>
            </w:r>
          </w:p>
        </w:tc>
        <w:tc>
          <w:tcPr>
            <w:tcW w:w="218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数量指标</w:t>
            </w:r>
          </w:p>
        </w:tc>
        <w:tc>
          <w:tcPr>
            <w:tcW w:w="235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全州共有“三网一员”宏观观测点个数</w:t>
            </w:r>
          </w:p>
        </w:tc>
        <w:tc>
          <w:tcPr>
            <w:tcW w:w="24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93个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573" w:hRule="atLeast"/>
        </w:trPr>
        <w:tc>
          <w:tcPr>
            <w:tcW w:w="9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  <w:tc>
          <w:tcPr>
            <w:tcW w:w="12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  <w:tc>
          <w:tcPr>
            <w:tcW w:w="218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质量指标</w:t>
            </w:r>
          </w:p>
        </w:tc>
        <w:tc>
          <w:tcPr>
            <w:tcW w:w="235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地震监测完成率（%）</w:t>
            </w:r>
          </w:p>
        </w:tc>
        <w:tc>
          <w:tcPr>
            <w:tcW w:w="24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≥97%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573" w:hRule="atLeast"/>
        </w:trPr>
        <w:tc>
          <w:tcPr>
            <w:tcW w:w="9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  <w:tc>
          <w:tcPr>
            <w:tcW w:w="12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  <w:tc>
          <w:tcPr>
            <w:tcW w:w="218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时效指标</w:t>
            </w:r>
          </w:p>
        </w:tc>
        <w:tc>
          <w:tcPr>
            <w:tcW w:w="235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地震速报监测天数</w:t>
            </w:r>
          </w:p>
        </w:tc>
        <w:tc>
          <w:tcPr>
            <w:tcW w:w="24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365天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1106" w:hRule="atLeast"/>
        </w:trPr>
        <w:tc>
          <w:tcPr>
            <w:tcW w:w="9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  <w:tc>
          <w:tcPr>
            <w:tcW w:w="12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  <w:tc>
          <w:tcPr>
            <w:tcW w:w="218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成本指标</w:t>
            </w:r>
          </w:p>
        </w:tc>
        <w:tc>
          <w:tcPr>
            <w:tcW w:w="235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严格按照项目支出进行</w:t>
            </w:r>
          </w:p>
        </w:tc>
        <w:tc>
          <w:tcPr>
            <w:tcW w:w="24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7万元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1106" w:hRule="atLeast"/>
        </w:trPr>
        <w:tc>
          <w:tcPr>
            <w:tcW w:w="9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  <w:tc>
          <w:tcPr>
            <w:tcW w:w="122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项目效益</w:t>
            </w:r>
          </w:p>
        </w:tc>
        <w:tc>
          <w:tcPr>
            <w:tcW w:w="21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可持续影响</w:t>
            </w: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指标</w:t>
            </w:r>
          </w:p>
        </w:tc>
        <w:tc>
          <w:tcPr>
            <w:tcW w:w="235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提升了对震情灾情上报能力</w:t>
            </w:r>
          </w:p>
        </w:tc>
        <w:tc>
          <w:tcPr>
            <w:tcW w:w="24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提升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1106" w:hRule="atLeast"/>
        </w:trPr>
        <w:tc>
          <w:tcPr>
            <w:tcW w:w="9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  <w:tc>
          <w:tcPr>
            <w:tcW w:w="122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  <w:tc>
          <w:tcPr>
            <w:tcW w:w="21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社会效益</w:t>
            </w: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指标</w:t>
            </w:r>
          </w:p>
        </w:tc>
        <w:tc>
          <w:tcPr>
            <w:tcW w:w="235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保障人民生命财产安全</w:t>
            </w:r>
          </w:p>
        </w:tc>
        <w:tc>
          <w:tcPr>
            <w:tcW w:w="24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保障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9" w:hRule="atLeast"/>
        </w:trPr>
        <w:tc>
          <w:tcPr>
            <w:tcW w:w="9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满意度指标</w:t>
            </w:r>
          </w:p>
        </w:tc>
        <w:tc>
          <w:tcPr>
            <w:tcW w:w="218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满意度指标</w:t>
            </w:r>
          </w:p>
        </w:tc>
        <w:tc>
          <w:tcPr>
            <w:tcW w:w="235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人民群众满意度</w:t>
            </w:r>
          </w:p>
        </w:tc>
        <w:tc>
          <w:tcPr>
            <w:tcW w:w="250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≥90%</w:t>
            </w:r>
          </w:p>
        </w:tc>
      </w:tr>
    </w:tbl>
    <w:p>
      <w:pPr>
        <w:widowControl/>
        <w:spacing w:line="480" w:lineRule="exact"/>
        <w:ind w:firstLine="630" w:firstLineChars="196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</w:p>
    <w:p>
      <w:pPr>
        <w:widowControl/>
        <w:spacing w:line="480" w:lineRule="exact"/>
        <w:ind w:firstLine="630" w:firstLineChars="196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</w:p>
    <w:p>
      <w:pPr>
        <w:widowControl/>
        <w:spacing w:line="480" w:lineRule="exact"/>
        <w:ind w:firstLine="630" w:firstLineChars="196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（五）其他需说明的事项</w:t>
      </w:r>
    </w:p>
    <w:p>
      <w:pPr>
        <w:widowControl/>
        <w:spacing w:line="520" w:lineRule="exact"/>
        <w:ind w:firstLine="640" w:firstLineChars="20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无其他需要说明的事项。</w:t>
      </w: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beforeLines="50" w:line="52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第四部分  名词解释</w:t>
      </w:r>
    </w:p>
    <w:p>
      <w:pPr>
        <w:widowControl/>
        <w:spacing w:beforeLines="50" w:line="52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52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名词解释：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一、财政拨款：</w:t>
      </w:r>
      <w:r>
        <w:rPr>
          <w:rFonts w:hint="eastAsia" w:ascii="仿宋_GB2312" w:eastAsia="仿宋_GB2312"/>
          <w:sz w:val="32"/>
          <w:szCs w:val="32"/>
        </w:rPr>
        <w:t>指由一般公共预算、政府性基金预算安排的财政拨款数。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二、一般公共预算：</w:t>
      </w:r>
      <w:r>
        <w:rPr>
          <w:rFonts w:hint="eastAsia" w:ascii="仿宋_GB2312" w:eastAsia="仿宋_GB2312"/>
          <w:spacing w:val="-6"/>
          <w:sz w:val="32"/>
          <w:szCs w:val="32"/>
        </w:rPr>
        <w:t>包括公共财政拨款（补助）资金、专项收入。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三、财政专户管理资金：</w:t>
      </w:r>
      <w:r>
        <w:rPr>
          <w:rFonts w:hint="eastAsia" w:ascii="仿宋_GB2312" w:eastAsia="仿宋_GB2312"/>
          <w:sz w:val="32"/>
          <w:szCs w:val="32"/>
        </w:rPr>
        <w:t>包括专户管理行政事业性收费（主要是教育收费）、其他非税收入。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四、其他资金：</w:t>
      </w:r>
      <w:r>
        <w:rPr>
          <w:rFonts w:hint="eastAsia" w:ascii="仿宋_GB2312" w:eastAsia="仿宋_GB2312"/>
          <w:sz w:val="32"/>
          <w:szCs w:val="32"/>
        </w:rPr>
        <w:t>包括事业收入、事业经营收入、其他收入等。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五、基本支出：</w:t>
      </w:r>
      <w:r>
        <w:rPr>
          <w:rFonts w:hint="eastAsia" w:ascii="仿宋_GB2312" w:eastAsia="仿宋_GB2312"/>
          <w:sz w:val="32"/>
          <w:szCs w:val="32"/>
        </w:rPr>
        <w:t>包括人员经费、商品和服务支出（定额）。其中，人员经费包括工资福利支出、对个人和家庭的补助。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六、项目支出：</w:t>
      </w:r>
      <w:r>
        <w:rPr>
          <w:rFonts w:hint="eastAsia" w:ascii="仿宋_GB2312" w:eastAsia="仿宋_GB2312"/>
          <w:sz w:val="32"/>
          <w:szCs w:val="32"/>
        </w:rPr>
        <w:t>部门（单位）支出预算的组成部分，是州本级部门（单位）为完成其特定的行政任务或事业发展目标，在基本支出预算之外编制的年度项目支出计划。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七、“三公”经费：</w:t>
      </w:r>
      <w:r>
        <w:rPr>
          <w:rFonts w:hint="eastAsia" w:ascii="仿宋_GB2312" w:eastAsia="仿宋_GB2312"/>
          <w:sz w:val="32"/>
          <w:szCs w:val="32"/>
        </w:rPr>
        <w:t>指州本级部门（单位）用一般公共预算财政拨款安排的因公出国（境）费、公务用车购置及运行费和公务接待费。其中，因公出国（境）费指单位公务出国（境）的住宿费、旅费、伙食补助费、杂费、培训费等支出；公务用车购置及运行费指单位公务用车购置费及租用费、燃料费、维修费、过路过桥费、保险费、安全奖励费用等支出；公务接待费指单位按规定开支的各类公务接待（含外宾接待）支出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八、机关运行经费：</w:t>
      </w:r>
      <w:r>
        <w:rPr>
          <w:rFonts w:hint="eastAsia" w:ascii="仿宋_GB2312" w:eastAsia="仿宋_GB2312"/>
          <w:sz w:val="32"/>
          <w:szCs w:val="32"/>
        </w:rPr>
        <w:t>指各部门（单位）的公用经费，包括办公及印刷费、邮电费、差旅费、会议费、福利费、日常维修费、专用材料及一般设备购置费、办公用房水电费、办公用房取暖费、办公用房物业管理费、公务用车运行维护费及其他费用。</w:t>
      </w: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                             昌吉州地震局</w:t>
      </w: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                            2021</w:t>
      </w:r>
      <w:r>
        <w:rPr>
          <w:rFonts w:ascii="仿宋_GB2312" w:hAnsi="宋体" w:eastAsia="仿宋_GB2312" w:cs="宋体"/>
          <w:kern w:val="0"/>
          <w:sz w:val="32"/>
          <w:szCs w:val="32"/>
        </w:rPr>
        <w:t>年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</w:t>
      </w:r>
      <w:r>
        <w:rPr>
          <w:rFonts w:ascii="仿宋_GB2312" w:hAnsi="宋体" w:eastAsia="仿宋_GB2312" w:cs="宋体"/>
          <w:kern w:val="0"/>
          <w:sz w:val="32"/>
          <w:szCs w:val="32"/>
        </w:rPr>
        <w:t>月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</w:t>
      </w:r>
      <w:r>
        <w:rPr>
          <w:rFonts w:ascii="仿宋_GB2312" w:hAnsi="宋体" w:eastAsia="仿宋_GB2312" w:cs="宋体"/>
          <w:kern w:val="0"/>
          <w:sz w:val="32"/>
          <w:szCs w:val="32"/>
        </w:rPr>
        <w:t>日</w:t>
      </w:r>
    </w:p>
    <w:p/>
    <w:sectPr>
      <w:footerReference r:id="rId4" w:type="default"/>
      <w:pgSz w:w="11906" w:h="16838"/>
      <w:pgMar w:top="1440" w:right="1800" w:bottom="1440" w:left="1800" w:header="851" w:footer="992" w:gutter="0"/>
      <w:pgNumType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altName w:val="微软雅黑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楷体_GB2312">
    <w:altName w:val="楷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rPr>
        <w:rFonts w:ascii="宋体" w:hAnsi="宋体" w:eastAsia="宋体"/>
        <w:sz w:val="28"/>
        <w:szCs w:val="28"/>
      </w:rPr>
    </w:pPr>
    <w:r>
      <w:rPr>
        <w:rFonts w:ascii="宋体" w:hAnsi="宋体" w:eastAsia="宋体"/>
        <w:sz w:val="28"/>
        <w:szCs w:val="28"/>
      </w:rPr>
      <w:fldChar w:fldCharType="begin"/>
    </w:r>
    <w:r>
      <w:rPr>
        <w:rFonts w:ascii="宋体" w:hAnsi="宋体" w:eastAsia="宋体"/>
        <w:sz w:val="28"/>
        <w:szCs w:val="28"/>
      </w:rPr>
      <w:instrText xml:space="preserve">PAGE   \* MERGEFORMAT</w:instrText>
    </w:r>
    <w:r>
      <w:rPr>
        <w:rFonts w:ascii="宋体" w:hAnsi="宋体" w:eastAsia="宋体"/>
        <w:sz w:val="28"/>
        <w:szCs w:val="28"/>
      </w:rPr>
      <w:fldChar w:fldCharType="separate"/>
    </w:r>
    <w:r>
      <w:t>11</w:t>
    </w:r>
    <w:r>
      <w:rPr>
        <w:rFonts w:ascii="宋体" w:hAnsi="宋体" w:eastAsia="宋体"/>
        <w:sz w:val="28"/>
        <w:szCs w:val="28"/>
      </w:rPr>
      <w:fldChar w:fldCharType="end"/>
    </w:r>
  </w:p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9"/>
    <w:multiLevelType w:val="singleLevel"/>
    <w:tmpl w:val="00000009"/>
    <w:lvl w:ilvl="0" w:tentative="0">
      <w:start w:val="5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00000"/>
    <w:rsid w:val="0BA13DE5"/>
    <w:rsid w:val="38733DB9"/>
    <w:rsid w:val="3A0E11C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uiPriority w:val="0"/>
    <w:pPr>
      <w:tabs>
        <w:tab w:val="center" w:pos="4153"/>
        <w:tab w:val="right" w:pos="8306"/>
      </w:tabs>
      <w:snapToGrid w:val="0"/>
      <w:jc w:val="left"/>
    </w:pPr>
    <w:rPr>
      <w:rFonts w:eastAsia="黑体"/>
      <w:sz w:val="18"/>
      <w:szCs w:val="18"/>
    </w:rPr>
  </w:style>
  <w:style w:type="paragraph" w:styleId="3">
    <w:name w:val="header"/>
    <w:basedOn w:val="1"/>
    <w:link w:val="7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脚 Char"/>
    <w:link w:val="2"/>
    <w:semiHidden/>
    <w:uiPriority w:val="0"/>
    <w:rPr>
      <w:rFonts w:eastAsia="黑体"/>
      <w:sz w:val="18"/>
      <w:szCs w:val="18"/>
    </w:rPr>
  </w:style>
  <w:style w:type="character" w:customStyle="1" w:styleId="7">
    <w:name w:val="页眉 Char"/>
    <w:link w:val="3"/>
    <w:semiHidden/>
    <w:uiPriority w:val="0"/>
    <w:rPr>
      <w:sz w:val="18"/>
      <w:szCs w:val="18"/>
    </w:rPr>
  </w:style>
  <w:style w:type="character" w:customStyle="1" w:styleId="8">
    <w:name w:val="正文文本缩进 3 Char"/>
    <w:link w:val="9"/>
    <w:semiHidden/>
    <w:qFormat/>
    <w:uiPriority w:val="0"/>
    <w:rPr>
      <w:rFonts w:eastAsia="仿宋_GB2312"/>
      <w:sz w:val="32"/>
      <w:szCs w:val="24"/>
    </w:rPr>
  </w:style>
  <w:style w:type="paragraph" w:customStyle="1" w:styleId="9">
    <w:name w:val="Body Text Indent 3"/>
    <w:basedOn w:val="1"/>
    <w:link w:val="8"/>
    <w:qFormat/>
    <w:uiPriority w:val="0"/>
    <w:pPr>
      <w:pBdr>
        <w:top w:val="single" w:color="auto" w:sz="12" w:space="1"/>
        <w:bottom w:val="single" w:color="auto" w:sz="12" w:space="1"/>
      </w:pBdr>
      <w:spacing w:line="600" w:lineRule="exact"/>
      <w:ind w:left="1280" w:hanging="1280" w:hangingChars="400"/>
    </w:pPr>
    <w:rPr>
      <w:rFonts w:eastAsia="仿宋_GB2312"/>
      <w:sz w:val="32"/>
      <w:szCs w:val="24"/>
    </w:rPr>
  </w:style>
  <w:style w:type="paragraph" w:customStyle="1" w:styleId="10">
    <w:name w:val="批注框文本 Char Char"/>
    <w:basedOn w:val="1"/>
    <w:link w:val="12"/>
    <w:qFormat/>
    <w:uiPriority w:val="0"/>
    <w:rPr>
      <w:sz w:val="18"/>
      <w:szCs w:val="18"/>
    </w:rPr>
  </w:style>
  <w:style w:type="paragraph" w:customStyle="1" w:styleId="11">
    <w:name w:val="List Paragraph"/>
    <w:basedOn w:val="1"/>
    <w:uiPriority w:val="0"/>
    <w:pPr>
      <w:ind w:firstLine="420" w:firstLineChars="200"/>
    </w:pPr>
  </w:style>
  <w:style w:type="character" w:customStyle="1" w:styleId="12">
    <w:name w:val="批注框文本 Char Char Char Char"/>
    <w:link w:val="10"/>
    <w:semiHidden/>
    <w:qFormat/>
    <w:uiPriority w:val="0"/>
    <w:rPr>
      <w:sz w:val="18"/>
      <w:szCs w:val="18"/>
    </w:rPr>
  </w:style>
  <w:style w:type="character" w:customStyle="1" w:styleId="13">
    <w:name w:val="页眉 Char1"/>
    <w:basedOn w:val="5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4">
    <w:name w:val="正文文本缩进 3 Char1"/>
    <w:basedOn w:val="5"/>
    <w:qFormat/>
    <w:uiPriority w:val="0"/>
    <w:rPr>
      <w:rFonts w:ascii="Times New Roman" w:hAnsi="Times New Roman" w:eastAsia="宋体" w:cs="Times New Roman"/>
      <w:sz w:val="16"/>
      <w:szCs w:val="16"/>
    </w:rPr>
  </w:style>
  <w:style w:type="character" w:customStyle="1" w:styleId="15">
    <w:name w:val="页脚 Char1"/>
    <w:basedOn w:val="5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6">
    <w:name w:val="批注框文本 Char1"/>
    <w:basedOn w:val="5"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7">
    <w:name w:val="font01"/>
    <w:basedOn w:val="5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30</Pages>
  <Words>10050</Words>
  <Characters>11699</Characters>
  <Lines>103</Lines>
  <Paragraphs>29</Paragraphs>
  <TotalTime>7</TotalTime>
  <ScaleCrop>false</ScaleCrop>
  <LinksUpToDate>false</LinksUpToDate>
  <CharactersWithSpaces>12700</CharactersWithSpaces>
  <Application>WPS Office_11.1.0.11566_F1E327BC-269C-435d-A152-05C5408002CA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2021-02-08T10:26:00Z</dcterms:created>
  <dc:creator>闫超</dc:creator>
  <cp:lastModifiedBy>Administrator</cp:lastModifiedBy>
  <cp:lastPrinted>2022-04-03T10:36:00Z</cp:lastPrinted>
  <dcterms:modified xsi:type="dcterms:W3CDTF">2022-04-04T16:50:55Z</dcterms:modified>
  <dc:title>李翠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2052-11.1.0.11566</vt:lpwstr>
  </property>
  <property fmtid="{D5CDD505-2E9C-101B-9397-08002B2CF9AE}" pid="3" name="ICV">
    <vt:lpwstr>59547CF882524D3DB0C2DB58C51169B2</vt:lpwstr>
  </property>
</Properties>
</file>