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昌吉州教育工会2021年</w:t>
      </w:r>
      <w:r>
        <w:rPr>
          <w:rFonts w:hint="eastAsia" w:ascii="方正小标宋_GBK" w:hAnsi="宋体" w:eastAsia="方正小标宋_GBK"/>
          <w:b/>
          <w:bCs/>
          <w:kern w:val="0"/>
          <w:sz w:val="44"/>
          <w:szCs w:val="44"/>
          <w:lang w:eastAsia="zh-CN"/>
        </w:rPr>
        <w:t>单位</w:t>
      </w:r>
      <w:r>
        <w:rPr>
          <w:rFonts w:hint="eastAsia" w:ascii="方正小标宋_GBK" w:hAnsi="宋体" w:eastAsia="方正小标宋_GBK"/>
          <w:b/>
          <w:bCs/>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昌吉州教育工会</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一、昌吉州教育工会收支总体情况表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二、昌吉州教育工会收入总体情况表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三、昌吉州教育工会支出总体情况表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一、关于昌吉州教育工会2021年收支预算情况的总体说明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二、关于昌吉州教育工会2021年收入预算情况说明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三、关于昌吉州教育工会2021年支出预算情况说明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昌吉州教育工会2021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五、关于昌吉州教育工会2021年一般公共预算当年拨款情况说明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六、关于昌吉州教育工会2021年一般公共预算基本支出情况说明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七、关于昌吉州教育工会2021年一般公共预算项目支出情况说明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八、关于昌吉州教育工会2021年一般公共预算“三公”经费预算情况说明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九、关于昌吉州教育工会2021年政府性基金预算拨款情况说明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both"/>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昌吉州教育工会单位概况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 w:hAnsi="仿宋" w:eastAsia="仿宋" w:cs="宋体"/>
          <w:kern w:val="0"/>
          <w:sz w:val="32"/>
          <w:szCs w:val="32"/>
        </w:rPr>
      </w:pPr>
      <w:r>
        <w:rPr>
          <w:rFonts w:hint="eastAsia" w:ascii="仿宋" w:hAnsi="仿宋" w:eastAsia="仿宋" w:cs="仿宋"/>
          <w:bCs/>
          <w:kern w:val="0"/>
          <w:sz w:val="32"/>
          <w:szCs w:val="32"/>
        </w:rPr>
        <w:t>昌吉</w:t>
      </w:r>
      <w:r>
        <w:rPr>
          <w:rFonts w:hint="eastAsia" w:ascii="仿宋" w:hAnsi="仿宋" w:eastAsia="仿宋" w:cs="仿宋"/>
          <w:kern w:val="0"/>
          <w:sz w:val="32"/>
          <w:szCs w:val="32"/>
        </w:rPr>
        <w:t>州</w:t>
      </w:r>
      <w:r>
        <w:rPr>
          <w:rFonts w:hint="eastAsia" w:ascii="仿宋" w:hAnsi="仿宋" w:eastAsia="仿宋" w:cs="宋体"/>
          <w:kern w:val="0"/>
          <w:sz w:val="32"/>
          <w:szCs w:val="32"/>
        </w:rPr>
        <w:t>教育工会是财政全额拨款的参公管理事业单位，单位的主要职责是：</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一是负责开展全州各族教职工的思想政治工作，在全州各族教职工中广泛深入地开展“教书育人、管理育人、服务育人”和教职工职业道德建设活动，提高广大教职工的政治、业务素质。</w:t>
      </w:r>
      <w:r>
        <w:rPr>
          <w:rFonts w:ascii="仿宋" w:hAnsi="仿宋" w:eastAsia="仿宋" w:cs="宋体"/>
          <w:kern w:val="0"/>
          <w:sz w:val="32"/>
          <w:szCs w:val="32"/>
        </w:rPr>
        <w:t xml:space="preserve"> </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二是负责全州教育系统工会的组织建设、干部培训和理论研究工作，督查、指导、验收“教工之家”工作；指导和组织开展教职工的业余文化生活和群众性的体育活动。</w:t>
      </w:r>
      <w:r>
        <w:rPr>
          <w:rFonts w:ascii="仿宋" w:hAnsi="仿宋" w:eastAsia="仿宋" w:cs="宋体"/>
          <w:kern w:val="0"/>
          <w:sz w:val="32"/>
          <w:szCs w:val="32"/>
        </w:rPr>
        <w:t xml:space="preserve"> </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三是负责全州各级各类学校的民主政治建设，健全和完善全州各级各类学校的教职工代表大会制度和校务公开制度，落实好教代会的各项职权，充分发挥教职工当家作主的积极性，加强民主管理和民主监督。</w:t>
      </w:r>
      <w:r>
        <w:rPr>
          <w:rFonts w:ascii="仿宋" w:hAnsi="仿宋" w:eastAsia="仿宋" w:cs="宋体"/>
          <w:kern w:val="0"/>
          <w:sz w:val="32"/>
          <w:szCs w:val="32"/>
        </w:rPr>
        <w:t xml:space="preserve"> </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四是负责掌握、收集全州教职工的思想动态和普遍关心的热点问题，依法维护全州各族教职工的合法权益，负责实施“送温暖工程”和扶贫帮困活动。</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五是负责州教育工会机关的日常工作，总结经验、定期表彰各类先进；负责催缴州直民办学校按时足额上缴工会经费。</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六是完成州党委、州人民政府和自治区教育工会、自治州总工会交办的其它工作。</w:t>
      </w:r>
    </w:p>
    <w:p>
      <w:pPr>
        <w:widowControl/>
        <w:spacing w:line="560" w:lineRule="exact"/>
        <w:jc w:val="left"/>
        <w:rPr>
          <w:rFonts w:ascii="黑体" w:hAnsi="黑体" w:eastAsia="黑体" w:cs="宋体"/>
          <w:bCs/>
          <w:kern w:val="0"/>
          <w:sz w:val="32"/>
          <w:szCs w:val="32"/>
        </w:rPr>
      </w:pPr>
      <w:r>
        <w:rPr>
          <w:rFonts w:hint="eastAsia" w:ascii="仿宋" w:hAnsi="仿宋" w:eastAsia="仿宋"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    昌吉州教育工会</w:t>
      </w:r>
      <w:r>
        <w:rPr>
          <w:rFonts w:hint="eastAsia" w:ascii="仿宋" w:hAnsi="仿宋" w:eastAsia="仿宋" w:cs="宋体"/>
          <w:bCs/>
          <w:kern w:val="0"/>
          <w:sz w:val="32"/>
          <w:szCs w:val="32"/>
        </w:rPr>
        <w:t>无下属预算单位，下设1个处室，分别是：</w:t>
      </w:r>
      <w:r>
        <w:rPr>
          <w:rFonts w:hint="eastAsia" w:ascii="仿宋" w:hAnsi="仿宋" w:eastAsia="仿宋" w:cs="宋体"/>
          <w:kern w:val="0"/>
          <w:sz w:val="32"/>
          <w:szCs w:val="32"/>
        </w:rPr>
        <w:t>办公室。</w:t>
      </w:r>
    </w:p>
    <w:p>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昌吉州教育工会编制数5，实有人数</w:t>
      </w:r>
      <w:r>
        <w:rPr>
          <w:rFonts w:hint="eastAsia" w:ascii="仿宋" w:hAnsi="仿宋" w:eastAsia="仿宋" w:cs="宋体"/>
          <w:kern w:val="0"/>
          <w:sz w:val="32"/>
          <w:szCs w:val="32"/>
          <w:lang w:val="en-US" w:eastAsia="zh-CN"/>
        </w:rPr>
        <w:t>8</w:t>
      </w:r>
      <w:r>
        <w:rPr>
          <w:rFonts w:hint="eastAsia" w:ascii="仿宋" w:hAnsi="仿宋" w:eastAsia="仿宋" w:cs="宋体"/>
          <w:kern w:val="0"/>
          <w:sz w:val="32"/>
          <w:szCs w:val="32"/>
        </w:rPr>
        <w:t>人，其中：在职5人，</w:t>
      </w:r>
      <w:r>
        <w:rPr>
          <w:rFonts w:hint="eastAsia" w:ascii="仿宋" w:hAnsi="仿宋" w:eastAsia="仿宋" w:cs="宋体"/>
          <w:kern w:val="0"/>
          <w:sz w:val="32"/>
          <w:szCs w:val="32"/>
          <w:highlight w:val="none"/>
        </w:rPr>
        <w:t>增加0人；退休3人，增加0人；离休0人，增加0人</w:t>
      </w:r>
      <w:r>
        <w:rPr>
          <w:rFonts w:hint="eastAsia" w:ascii="仿宋" w:hAnsi="仿宋" w:eastAsia="仿宋" w:cs="宋体"/>
          <w:kern w:val="0"/>
          <w:sz w:val="32"/>
          <w:szCs w:val="32"/>
        </w:rPr>
        <w:t>。</w:t>
      </w:r>
    </w:p>
    <w:p>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昌吉州教育工会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85.46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85.46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70.29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6.85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8.32</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85.46</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center"/>
        <w:outlineLvl w:val="1"/>
        <w:rPr>
          <w:rFonts w:hint="eastAsia"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编制单位：昌吉州教育工会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2097"/>
        <w:gridCol w:w="766"/>
        <w:gridCol w:w="850"/>
        <w:gridCol w:w="709"/>
        <w:gridCol w:w="795"/>
        <w:gridCol w:w="921"/>
        <w:gridCol w:w="660"/>
        <w:gridCol w:w="708"/>
        <w:gridCol w:w="684"/>
      </w:tblGrid>
      <w:tr>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09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76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20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209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教育支出</w:t>
            </w:r>
          </w:p>
        </w:tc>
        <w:tc>
          <w:tcPr>
            <w:tcW w:w="766"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70.29</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70.29</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rPr>
          <w:trHeight w:val="353"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205</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097" w:type="dxa"/>
            <w:tcBorders>
              <w:top w:val="nil"/>
              <w:left w:val="nil"/>
              <w:bottom w:val="single" w:color="auto" w:sz="4" w:space="0"/>
              <w:right w:val="single" w:color="auto" w:sz="4" w:space="0"/>
            </w:tcBorders>
            <w:vAlign w:val="center"/>
          </w:tcPr>
          <w:p>
            <w:pPr>
              <w:ind w:firstLine="360" w:firstLineChars="200"/>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教育管理事务</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70.29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70.29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205</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99</w:t>
            </w:r>
          </w:p>
        </w:tc>
        <w:tc>
          <w:tcPr>
            <w:tcW w:w="2097"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eastAsia="zh-CN"/>
              </w:rPr>
              <w:t>其他教育管理事务支出</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70.29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70.29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2</w:t>
            </w:r>
            <w:r>
              <w:rPr>
                <w:rFonts w:hint="eastAsia" w:ascii="仿宋_GB2312" w:hAnsi="宋体" w:eastAsia="仿宋_GB2312" w:cs="宋体"/>
                <w:color w:val="000000"/>
                <w:sz w:val="18"/>
                <w:szCs w:val="18"/>
                <w:highlight w:val="none"/>
                <w:lang w:val="en-US" w:eastAsia="zh-CN"/>
              </w:rPr>
              <w:t>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0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社会保障和就业支出</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6.85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6.85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行政事业单位养老支出</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6.85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6.85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20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rPr>
              <w:t>机关事业单位基本养老保险缴费支出</w:t>
            </w:r>
          </w:p>
        </w:tc>
        <w:tc>
          <w:tcPr>
            <w:tcW w:w="76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6.85</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6.85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76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8.32</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8.32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76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8.32</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8.32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20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行政单位医疗</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6.29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6.29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03</w:t>
            </w:r>
          </w:p>
        </w:tc>
        <w:tc>
          <w:tcPr>
            <w:tcW w:w="2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公务员医疗补助</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2097"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2"/>
                <w:sz w:val="18"/>
                <w:szCs w:val="18"/>
                <w:highlight w:val="yellow"/>
                <w:lang w:val="en-US" w:eastAsia="zh-CN" w:bidi="ar-SA"/>
              </w:rPr>
            </w:pP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2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2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yellow"/>
                <w:lang w:val="en-US" w:eastAsia="zh-CN" w:bidi="ar-SA"/>
              </w:rPr>
            </w:pP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7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85.46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85.46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编制单位：昌吉州教育工会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9"/>
        <w:gridCol w:w="400"/>
        <w:gridCol w:w="400"/>
        <w:gridCol w:w="2572"/>
        <w:gridCol w:w="1838"/>
        <w:gridCol w:w="1839"/>
        <w:gridCol w:w="1882"/>
      </w:tblGrid>
      <w:tr>
        <w:trPr>
          <w:trHeight w:val="345" w:hRule="atLeast"/>
        </w:trPr>
        <w:tc>
          <w:tcPr>
            <w:tcW w:w="386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5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rPr>
          <w:trHeight w:val="480" w:hRule="atLeast"/>
        </w:trPr>
        <w:tc>
          <w:tcPr>
            <w:tcW w:w="128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rPr>
          <w:trHeight w:val="270"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教育支出</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pPr>
              <w:ind w:firstLine="360" w:firstLineChars="200"/>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教育管理事务</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99</w:t>
            </w:r>
          </w:p>
        </w:tc>
        <w:tc>
          <w:tcPr>
            <w:tcW w:w="2572" w:type="dxa"/>
            <w:tcBorders>
              <w:top w:val="nil"/>
              <w:left w:val="nil"/>
              <w:bottom w:val="single" w:color="auto" w:sz="4" w:space="0"/>
              <w:right w:val="single" w:color="auto" w:sz="4" w:space="0"/>
            </w:tcBorders>
            <w:vAlign w:val="center"/>
          </w:tcPr>
          <w:p>
            <w:pPr>
              <w:jc w:val="both"/>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其他教育管理事务支出</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w:t>
            </w:r>
            <w:r>
              <w:rPr>
                <w:rFonts w:hint="eastAsia" w:ascii="仿宋_GB2312" w:hAnsi="宋体" w:eastAsia="仿宋_GB2312" w:cs="宋体"/>
                <w:color w:val="000000"/>
                <w:sz w:val="18"/>
                <w:szCs w:val="18"/>
                <w:highlight w:val="none"/>
                <w:lang w:val="en-US" w:eastAsia="zh-CN"/>
              </w:rPr>
              <w:t>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社会保障和就业支出</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行政事业单位养老支出</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卫生健康支出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8"/>
                <w:szCs w:val="18"/>
                <w:lang w:val="en-US" w:eastAsia="zh-CN"/>
              </w:rPr>
              <w:t>8.32</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8"/>
                <w:szCs w:val="18"/>
                <w:lang w:val="en-US" w:eastAsia="zh-CN"/>
              </w:rPr>
              <w:t>8.32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行政事业单位医疗</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8.32</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8.32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行政单位医疗</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6.29</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6.29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kern w:val="2"/>
                <w:sz w:val="18"/>
                <w:szCs w:val="18"/>
                <w:highlight w:val="none"/>
                <w:lang w:val="en-US" w:eastAsia="zh-CN" w:bidi="ar-SA"/>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kern w:val="2"/>
                <w:sz w:val="18"/>
                <w:szCs w:val="18"/>
                <w:highlight w:val="none"/>
                <w:lang w:val="en-US" w:eastAsia="zh-CN" w:bidi="ar-SA"/>
              </w:rPr>
              <w:t>03</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公务员医疗补助</w:t>
            </w:r>
          </w:p>
        </w:tc>
        <w:tc>
          <w:tcPr>
            <w:tcW w:w="183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2.03</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85.46</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85.46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编制单位：昌吉州教育工会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85.46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85.46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70.29</w:t>
            </w:r>
          </w:p>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70.29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8.32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8.32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85.46</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85.46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编制单位）：昌吉州教育工会</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r>
              <w:rPr>
                <w:rFonts w:hint="eastAsia" w:ascii="仿宋_GB2312" w:hAnsi="宋体" w:eastAsia="仿宋_GB2312" w:cs="宋体"/>
                <w:color w:val="000000"/>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r>
              <w:rPr>
                <w:rFonts w:hint="eastAsia" w:ascii="仿宋_GB2312" w:hAnsi="宋体" w:eastAsia="仿宋_GB2312" w:cs="宋体"/>
                <w:color w:val="000000"/>
                <w:sz w:val="18"/>
                <w:szCs w:val="18"/>
                <w:highlight w:val="none"/>
                <w:lang w:val="en-US" w:eastAsia="zh-CN"/>
              </w:rPr>
              <w:t>教育支出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70.29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70.29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ind w:firstLine="360" w:firstLineChars="200"/>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eastAsia="zh-CN"/>
              </w:rPr>
              <w:t>教育管理事务</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99</w:t>
            </w:r>
          </w:p>
        </w:tc>
        <w:tc>
          <w:tcPr>
            <w:tcW w:w="2510" w:type="dxa"/>
            <w:tcBorders>
              <w:top w:val="nil"/>
              <w:left w:val="nil"/>
              <w:bottom w:val="single" w:color="auto" w:sz="4" w:space="0"/>
              <w:right w:val="single" w:color="auto" w:sz="4" w:space="0"/>
            </w:tcBorders>
            <w:vAlign w:val="center"/>
          </w:tcPr>
          <w:p>
            <w:pPr>
              <w:jc w:val="both"/>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其他教育管理事务支出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w:t>
            </w:r>
            <w:r>
              <w:rPr>
                <w:rFonts w:hint="eastAsia" w:ascii="仿宋_GB2312" w:hAnsi="宋体" w:eastAsia="仿宋_GB2312" w:cs="宋体"/>
                <w:color w:val="000000"/>
                <w:sz w:val="18"/>
                <w:szCs w:val="18"/>
                <w:highlight w:val="none"/>
                <w:lang w:val="en-US" w:eastAsia="zh-CN"/>
              </w:rPr>
              <w:t>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6.85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6.85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8"/>
                <w:szCs w:val="18"/>
                <w:lang w:val="en-US" w:eastAsia="zh-CN"/>
              </w:rPr>
              <w:t>8.32</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8"/>
                <w:szCs w:val="18"/>
                <w:lang w:val="en-US" w:eastAsia="zh-CN"/>
              </w:rPr>
              <w:t>8.32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lang w:val="en-US" w:eastAsia="zh-CN"/>
              </w:rPr>
              <w:t>8.32</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lang w:val="en-US" w:eastAsia="zh-CN"/>
              </w:rPr>
              <w:t>8.32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6.29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2"/>
                <w:sz w:val="18"/>
                <w:szCs w:val="18"/>
                <w:highlight w:val="none"/>
                <w:lang w:val="en-US" w:eastAsia="zh-CN" w:bidi="ar-SA"/>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2"/>
                <w:sz w:val="18"/>
                <w:szCs w:val="18"/>
                <w:highlight w:val="none"/>
                <w:lang w:val="en-US" w:eastAsia="zh-CN" w:bidi="ar-SA"/>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4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85.46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85.46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编制单位：昌吉州教育工会</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76.99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76.99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26.37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26.37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15.09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1.83</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8.03</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0.53</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0.44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0.44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85.46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center"/>
              <w:rPr>
                <w:rFonts w:hint="eastAsia" w:ascii="仿宋_GB2312" w:hAnsi="宋体" w:eastAsia="仿宋_GB2312" w:cs="宋体"/>
                <w:b/>
                <w:bCs/>
                <w:color w:val="000000"/>
                <w:kern w:val="0"/>
                <w:sz w:val="32"/>
                <w:szCs w:val="32"/>
              </w:rPr>
            </w:pPr>
          </w:p>
        </w:tc>
      </w:tr>
      <w:tr>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编制单位：昌吉州教育工会</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备注：我单位2021年度无项目支出预算，此表为空表。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昌吉州教育工会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编制单位：昌吉州教育工会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备注：我单位2021年度无政府性基金预算，此表为空表。</w:t>
      </w:r>
    </w:p>
    <w:p>
      <w:pPr>
        <w:widowControl/>
        <w:spacing w:line="280" w:lineRule="exact"/>
        <w:jc w:val="left"/>
        <w:outlineLvl w:val="1"/>
        <w:sectPr>
          <w:footerReference r:id="rId4" w:type="even"/>
          <w:pgSz w:w="11906" w:h="16838"/>
          <w:pgMar w:top="2098" w:right="1418" w:bottom="1928" w:left="1588" w:header="851" w:footer="992" w:gutter="0"/>
          <w:pgNumType w:start="1"/>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2021年昌吉州教育工会预算情况说明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昌吉州教育工会2021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按照全口径预算的原则，昌吉州教育工会2021年所有收入和支出均纳入单位预算管理。收支总预算85.46万元。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收入预算包括：一般公共预算85.46万元。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支出预算包括：教育支出70.29万元，社会保障和就业支出6.85万元，卫生健康支出8.32万元。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昌吉州教育工会2021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昌吉州教育工会收入预算85.46万元，其中：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一般公共预算85.46万元，占100%，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增加10.61 万元，主要原因是在编5人正常调资，另外增加1名编外聘用人员经费。</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黑体" w:eastAsia="黑体"/>
          <w:kern w:val="0"/>
          <w:sz w:val="32"/>
          <w:szCs w:val="32"/>
          <w:highlight w:val="none"/>
        </w:rPr>
        <w:t>昌吉州教育工会2021</w:t>
      </w:r>
      <w:r>
        <w:rPr>
          <w:rFonts w:hint="eastAsia" w:ascii="黑体" w:hAnsi="宋体" w:eastAsia="黑体" w:cs="宋体"/>
          <w:kern w:val="0"/>
          <w:sz w:val="32"/>
          <w:szCs w:val="32"/>
          <w:highlight w:val="none"/>
        </w:rPr>
        <w:t>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昌吉州教育工会2021年支出预算85.46万元，其中：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基本支出85.46万元，占100%，比上年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增加10.61万元，主要原因是在编5人正常调资，另外增加1名编外聘用人员经费支出。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项目支出0万元，占0%，比上年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0万元，主要原因是</w:t>
      </w:r>
      <w:r>
        <w:rPr>
          <w:rFonts w:hint="eastAsia" w:ascii="仿宋_GB2312" w:hAnsi="宋体" w:eastAsia="仿宋_GB2312" w:cs="宋体"/>
          <w:kern w:val="0"/>
          <w:sz w:val="32"/>
          <w:szCs w:val="32"/>
          <w:highlight w:val="none"/>
        </w:rPr>
        <w:t>主要原因是未安排项目支出预算。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昌吉州教育工会2021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昌吉州教育工会</w:t>
      </w:r>
      <w:r>
        <w:rPr>
          <w:rFonts w:hint="eastAsia" w:ascii="仿宋_GB2312" w:hAnsi="宋体" w:eastAsia="仿宋_GB2312" w:cs="宋体"/>
          <w:kern w:val="0"/>
          <w:sz w:val="32"/>
          <w:szCs w:val="32"/>
        </w:rPr>
        <w:t>2021年财政拨款收支总预算85.46万元。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收入预算包括：一般公共预算拨款85.46万元。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一般公共预算支出包括：教育支出70.29万元，主要用于单位基本运动费用，包括人员工资，津补贴，奖金，伙食补助，住房公积金，其他工资福利支出等</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社会保障和就业支出6.85万元，</w:t>
      </w:r>
      <w:r>
        <w:rPr>
          <w:rFonts w:hint="eastAsia" w:ascii="仿宋_GB2312" w:hAnsi="宋体" w:eastAsia="仿宋_GB2312" w:cs="宋体"/>
          <w:spacing w:val="-6"/>
          <w:kern w:val="0"/>
          <w:sz w:val="32"/>
          <w:szCs w:val="32"/>
        </w:rPr>
        <w:t>主要用于人员的机关养老保险缴费支出</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卫生健康支出8.32万元，</w:t>
      </w:r>
      <w:r>
        <w:rPr>
          <w:rFonts w:hint="eastAsia" w:ascii="仿宋_GB2312" w:hAnsi="宋体" w:eastAsia="仿宋_GB2312" w:cs="宋体"/>
          <w:spacing w:val="-6"/>
          <w:kern w:val="0"/>
          <w:sz w:val="32"/>
          <w:szCs w:val="32"/>
        </w:rPr>
        <w:t>主要用于人员的城职医疗保险和公务员补助缴费支出。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昌吉州教育工会2021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昌吉州教育工会2021年一般公共预算拨款合计85.46万元，其中：基本支出85.46万元，比上年预算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增加10.61万元，增长14.17%。主要原因是：在编5人正常调资，另外增加1名编外聘用人员经费支出。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0万元，增长0%。主要原因是：未安排项目支出预算。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1.教育支出70.29</w:t>
      </w:r>
      <w:r>
        <w:rPr>
          <w:rFonts w:hint="eastAsia" w:ascii="仿宋_GB2312" w:hAnsi="宋体" w:eastAsia="仿宋_GB2312" w:cs="宋体"/>
          <w:kern w:val="0"/>
          <w:sz w:val="32"/>
          <w:szCs w:val="32"/>
        </w:rPr>
        <w:t>万元，占82.25%</w:t>
      </w:r>
      <w:r>
        <w:rPr>
          <w:rFonts w:hint="eastAsia" w:ascii="仿宋_GB2312" w:eastAsia="仿宋_GB2312"/>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2.社会保障和就业支出6.85万元，占8.02%。</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3.卫生健康支出8.32万元，占9.73%。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color w:val="000000"/>
          <w:kern w:val="0"/>
          <w:sz w:val="32"/>
          <w:szCs w:val="32"/>
        </w:rPr>
        <w:t>1.教育支出（</w:t>
      </w:r>
      <w:r>
        <w:rPr>
          <w:rFonts w:hint="eastAsia" w:ascii="仿宋_GB2312" w:hAnsi="宋体" w:eastAsia="仿宋_GB2312" w:cs="宋体"/>
          <w:color w:val="000000"/>
          <w:kern w:val="0"/>
          <w:sz w:val="32"/>
          <w:szCs w:val="32"/>
          <w:lang w:eastAsia="zh-CN"/>
        </w:rPr>
        <w:t>类</w:t>
      </w:r>
      <w:r>
        <w:rPr>
          <w:rFonts w:hint="eastAsia" w:ascii="仿宋_GB2312" w:hAnsi="宋体" w:eastAsia="仿宋_GB2312" w:cs="宋体"/>
          <w:color w:val="000000"/>
          <w:kern w:val="0"/>
          <w:sz w:val="32"/>
          <w:szCs w:val="32"/>
        </w:rPr>
        <w:t>）教育管理事务（</w:t>
      </w:r>
      <w:r>
        <w:rPr>
          <w:rFonts w:hint="eastAsia" w:ascii="仿宋_GB2312" w:hAnsi="宋体" w:eastAsia="仿宋_GB2312" w:cs="宋体"/>
          <w:color w:val="000000"/>
          <w:kern w:val="0"/>
          <w:sz w:val="32"/>
          <w:szCs w:val="32"/>
          <w:lang w:eastAsia="zh-CN"/>
        </w:rPr>
        <w:t>款</w:t>
      </w:r>
      <w:r>
        <w:rPr>
          <w:rFonts w:hint="eastAsia" w:ascii="仿宋_GB2312" w:hAnsi="宋体" w:eastAsia="仿宋_GB2312" w:cs="宋体"/>
          <w:color w:val="000000"/>
          <w:kern w:val="0"/>
          <w:sz w:val="32"/>
          <w:szCs w:val="32"/>
        </w:rPr>
        <w:t>）其他教育管理事务支出（</w:t>
      </w:r>
      <w:r>
        <w:rPr>
          <w:rFonts w:hint="eastAsia" w:ascii="仿宋_GB2312" w:hAnsi="宋体" w:eastAsia="仿宋_GB2312" w:cs="宋体"/>
          <w:color w:val="000000"/>
          <w:kern w:val="0"/>
          <w:sz w:val="32"/>
          <w:szCs w:val="32"/>
          <w:lang w:eastAsia="zh-CN"/>
        </w:rPr>
        <w:t>项</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2021</w:t>
      </w:r>
      <w:r>
        <w:rPr>
          <w:rFonts w:ascii="仿宋_GB2312" w:hAnsi="宋体" w:eastAsia="仿宋_GB2312" w:cs="宋体"/>
          <w:color w:val="000000"/>
          <w:kern w:val="0"/>
          <w:sz w:val="32"/>
          <w:szCs w:val="32"/>
        </w:rPr>
        <w:t>年预算数为</w:t>
      </w:r>
      <w:r>
        <w:rPr>
          <w:rFonts w:hint="eastAsia" w:ascii="仿宋_GB2312" w:hAnsi="宋体" w:eastAsia="仿宋_GB2312" w:cs="宋体"/>
          <w:color w:val="000000"/>
          <w:kern w:val="0"/>
          <w:sz w:val="32"/>
          <w:szCs w:val="32"/>
        </w:rPr>
        <w:t>70.29</w:t>
      </w:r>
      <w:r>
        <w:rPr>
          <w:rFonts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rPr>
        <w:t>比上年预算数增加8.78万元，增长14.27%，主要原因是：</w:t>
      </w:r>
      <w:r>
        <w:rPr>
          <w:rFonts w:hint="eastAsia" w:ascii="仿宋_GB2312" w:hAnsi="宋体" w:eastAsia="仿宋_GB2312" w:cs="宋体"/>
          <w:kern w:val="0"/>
          <w:sz w:val="32"/>
          <w:szCs w:val="32"/>
        </w:rPr>
        <w:t>在编5人正常调资，另外增加1名编外聘用人员经费支出。</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color w:val="000000"/>
          <w:kern w:val="0"/>
          <w:sz w:val="32"/>
          <w:szCs w:val="32"/>
        </w:rPr>
        <w:t>2.社会保障和就业支出（</w:t>
      </w:r>
      <w:r>
        <w:rPr>
          <w:rFonts w:hint="eastAsia" w:ascii="仿宋_GB2312" w:hAnsi="宋体" w:eastAsia="仿宋_GB2312" w:cs="宋体"/>
          <w:color w:val="000000"/>
          <w:kern w:val="0"/>
          <w:sz w:val="32"/>
          <w:szCs w:val="32"/>
          <w:lang w:eastAsia="zh-CN"/>
        </w:rPr>
        <w:t>类</w:t>
      </w:r>
      <w:r>
        <w:rPr>
          <w:rFonts w:hint="eastAsia" w:ascii="仿宋_GB2312" w:hAnsi="宋体" w:eastAsia="仿宋_GB2312" w:cs="宋体"/>
          <w:color w:val="000000"/>
          <w:kern w:val="0"/>
          <w:sz w:val="32"/>
          <w:szCs w:val="32"/>
        </w:rPr>
        <w:t>）行政事业单位离退休（</w:t>
      </w:r>
      <w:r>
        <w:rPr>
          <w:rFonts w:hint="eastAsia" w:ascii="仿宋_GB2312" w:hAnsi="宋体" w:eastAsia="仿宋_GB2312" w:cs="宋体"/>
          <w:color w:val="000000"/>
          <w:kern w:val="0"/>
          <w:sz w:val="32"/>
          <w:szCs w:val="32"/>
          <w:lang w:eastAsia="zh-CN"/>
        </w:rPr>
        <w:t>款</w:t>
      </w:r>
      <w:r>
        <w:rPr>
          <w:rFonts w:hint="eastAsia" w:ascii="仿宋_GB2312" w:hAnsi="宋体" w:eastAsia="仿宋_GB2312" w:cs="宋体"/>
          <w:color w:val="000000"/>
          <w:kern w:val="0"/>
          <w:sz w:val="32"/>
          <w:szCs w:val="32"/>
        </w:rPr>
        <w:t>）机关事业单位基本养老保险缴费支出（</w:t>
      </w:r>
      <w:r>
        <w:rPr>
          <w:rFonts w:hint="eastAsia" w:ascii="仿宋_GB2312" w:hAnsi="宋体" w:eastAsia="仿宋_GB2312" w:cs="宋体"/>
          <w:color w:val="000000"/>
          <w:kern w:val="0"/>
          <w:sz w:val="32"/>
          <w:szCs w:val="32"/>
          <w:lang w:eastAsia="zh-CN"/>
        </w:rPr>
        <w:t>项</w:t>
      </w:r>
      <w:r>
        <w:rPr>
          <w:rFonts w:hint="eastAsia" w:ascii="仿宋_GB2312" w:hAnsi="宋体" w:eastAsia="仿宋_GB2312" w:cs="宋体"/>
          <w:color w:val="000000"/>
          <w:kern w:val="0"/>
          <w:sz w:val="32"/>
          <w:szCs w:val="32"/>
        </w:rPr>
        <w:t>）：2021</w:t>
      </w:r>
      <w:r>
        <w:rPr>
          <w:rFonts w:ascii="仿宋_GB2312" w:hAnsi="宋体" w:eastAsia="仿宋_GB2312" w:cs="宋体"/>
          <w:color w:val="000000"/>
          <w:kern w:val="0"/>
          <w:sz w:val="32"/>
          <w:szCs w:val="32"/>
        </w:rPr>
        <w:t>年预算数为</w:t>
      </w:r>
      <w:r>
        <w:rPr>
          <w:rFonts w:hint="eastAsia" w:ascii="仿宋_GB2312" w:hAnsi="宋体" w:eastAsia="仿宋_GB2312" w:cs="宋体"/>
          <w:color w:val="000000"/>
          <w:kern w:val="0"/>
          <w:sz w:val="32"/>
          <w:szCs w:val="32"/>
        </w:rPr>
        <w:t>6.85</w:t>
      </w:r>
      <w:r>
        <w:rPr>
          <w:rFonts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rPr>
        <w:t>比上年预算数增加0.23万元，增长3.47%，主要原因是：</w:t>
      </w:r>
      <w:r>
        <w:rPr>
          <w:rFonts w:hint="eastAsia" w:ascii="仿宋_GB2312" w:hAnsi="宋体" w:eastAsia="仿宋_GB2312" w:cs="宋体"/>
          <w:kern w:val="0"/>
          <w:sz w:val="32"/>
          <w:szCs w:val="32"/>
        </w:rPr>
        <w:t>在编5人正常调资，另外增加1名编外聘用人员经费，缴费基数上调，支出增加。</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color w:val="000000"/>
          <w:kern w:val="0"/>
          <w:sz w:val="32"/>
          <w:szCs w:val="32"/>
        </w:rPr>
        <w:t>3.卫生健康支出（</w:t>
      </w:r>
      <w:r>
        <w:rPr>
          <w:rFonts w:hint="eastAsia" w:ascii="仿宋_GB2312" w:hAnsi="宋体" w:eastAsia="仿宋_GB2312" w:cs="宋体"/>
          <w:color w:val="000000"/>
          <w:kern w:val="0"/>
          <w:sz w:val="32"/>
          <w:szCs w:val="32"/>
          <w:lang w:eastAsia="zh-CN"/>
        </w:rPr>
        <w:t>类</w:t>
      </w:r>
      <w:r>
        <w:rPr>
          <w:rFonts w:hint="eastAsia" w:ascii="仿宋_GB2312" w:hAnsi="宋体" w:eastAsia="仿宋_GB2312" w:cs="宋体"/>
          <w:color w:val="000000"/>
          <w:kern w:val="0"/>
          <w:sz w:val="32"/>
          <w:szCs w:val="32"/>
        </w:rPr>
        <w:t>）行政事业单位医疗（</w:t>
      </w:r>
      <w:r>
        <w:rPr>
          <w:rFonts w:hint="eastAsia" w:ascii="仿宋_GB2312" w:hAnsi="宋体" w:eastAsia="仿宋_GB2312" w:cs="宋体"/>
          <w:color w:val="000000"/>
          <w:kern w:val="0"/>
          <w:sz w:val="32"/>
          <w:szCs w:val="32"/>
          <w:lang w:eastAsia="zh-CN"/>
        </w:rPr>
        <w:t>款</w:t>
      </w:r>
      <w:r>
        <w:rPr>
          <w:rFonts w:hint="eastAsia" w:ascii="仿宋_GB2312" w:hAnsi="宋体" w:eastAsia="仿宋_GB2312" w:cs="宋体"/>
          <w:color w:val="000000"/>
          <w:kern w:val="0"/>
          <w:sz w:val="32"/>
          <w:szCs w:val="32"/>
        </w:rPr>
        <w:t>）行政单位医疗（</w:t>
      </w:r>
      <w:r>
        <w:rPr>
          <w:rFonts w:hint="eastAsia" w:ascii="仿宋_GB2312" w:hAnsi="宋体" w:eastAsia="仿宋_GB2312" w:cs="宋体"/>
          <w:color w:val="000000"/>
          <w:kern w:val="0"/>
          <w:sz w:val="32"/>
          <w:szCs w:val="32"/>
          <w:lang w:eastAsia="zh-CN"/>
        </w:rPr>
        <w:t>项</w:t>
      </w:r>
      <w:r>
        <w:rPr>
          <w:rFonts w:hint="eastAsia" w:ascii="仿宋_GB2312" w:hAnsi="宋体" w:eastAsia="仿宋_GB2312" w:cs="宋体"/>
          <w:color w:val="000000"/>
          <w:kern w:val="0"/>
          <w:sz w:val="32"/>
          <w:szCs w:val="32"/>
        </w:rPr>
        <w:t>）：2021</w:t>
      </w:r>
      <w:r>
        <w:rPr>
          <w:rFonts w:ascii="仿宋_GB2312" w:hAnsi="宋体" w:eastAsia="仿宋_GB2312" w:cs="宋体"/>
          <w:color w:val="000000"/>
          <w:kern w:val="0"/>
          <w:sz w:val="32"/>
          <w:szCs w:val="32"/>
        </w:rPr>
        <w:t>年预算数为</w:t>
      </w:r>
      <w:r>
        <w:rPr>
          <w:rFonts w:hint="eastAsia" w:ascii="仿宋_GB2312" w:hAnsi="宋体" w:eastAsia="仿宋_GB2312" w:cs="宋体"/>
          <w:color w:val="000000"/>
          <w:kern w:val="0"/>
          <w:sz w:val="32"/>
          <w:szCs w:val="32"/>
        </w:rPr>
        <w:t>6.29</w:t>
      </w:r>
      <w:r>
        <w:rPr>
          <w:rFonts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rPr>
        <w:t>比上年预算数增加1.52万元，增长31.86%，主要原因是：</w:t>
      </w:r>
      <w:r>
        <w:rPr>
          <w:rFonts w:hint="eastAsia" w:ascii="仿宋_GB2312" w:hAnsi="宋体" w:eastAsia="仿宋_GB2312" w:cs="宋体"/>
          <w:kern w:val="0"/>
          <w:sz w:val="32"/>
          <w:szCs w:val="32"/>
        </w:rPr>
        <w:t>在编5人正常调资，另外增加1名编外聘用人员经费，缴费基数上调，支出增加。</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color w:val="000000"/>
          <w:kern w:val="0"/>
          <w:sz w:val="32"/>
          <w:szCs w:val="32"/>
        </w:rPr>
        <w:t>4.卫生健康支出（</w:t>
      </w:r>
      <w:r>
        <w:rPr>
          <w:rFonts w:hint="eastAsia" w:ascii="仿宋_GB2312" w:hAnsi="宋体" w:eastAsia="仿宋_GB2312" w:cs="宋体"/>
          <w:color w:val="000000"/>
          <w:kern w:val="0"/>
          <w:sz w:val="32"/>
          <w:szCs w:val="32"/>
          <w:lang w:eastAsia="zh-CN"/>
        </w:rPr>
        <w:t>类</w:t>
      </w:r>
      <w:r>
        <w:rPr>
          <w:rFonts w:hint="eastAsia" w:ascii="仿宋_GB2312" w:hAnsi="宋体" w:eastAsia="仿宋_GB2312" w:cs="宋体"/>
          <w:color w:val="000000"/>
          <w:kern w:val="0"/>
          <w:sz w:val="32"/>
          <w:szCs w:val="32"/>
        </w:rPr>
        <w:t>）行政事业单位医疗（</w:t>
      </w:r>
      <w:r>
        <w:rPr>
          <w:rFonts w:hint="eastAsia" w:ascii="仿宋_GB2312" w:hAnsi="宋体" w:eastAsia="仿宋_GB2312" w:cs="宋体"/>
          <w:color w:val="000000"/>
          <w:kern w:val="0"/>
          <w:sz w:val="32"/>
          <w:szCs w:val="32"/>
          <w:lang w:eastAsia="zh-CN"/>
        </w:rPr>
        <w:t>款</w:t>
      </w:r>
      <w:r>
        <w:rPr>
          <w:rFonts w:hint="eastAsia" w:ascii="仿宋_GB2312" w:hAnsi="宋体" w:eastAsia="仿宋_GB2312" w:cs="宋体"/>
          <w:color w:val="000000"/>
          <w:kern w:val="0"/>
          <w:sz w:val="32"/>
          <w:szCs w:val="32"/>
        </w:rPr>
        <w:t>）公务员补助（</w:t>
      </w:r>
      <w:r>
        <w:rPr>
          <w:rFonts w:hint="eastAsia" w:ascii="仿宋_GB2312" w:hAnsi="宋体" w:eastAsia="仿宋_GB2312" w:cs="宋体"/>
          <w:color w:val="000000"/>
          <w:kern w:val="0"/>
          <w:sz w:val="32"/>
          <w:szCs w:val="32"/>
          <w:lang w:eastAsia="zh-CN"/>
        </w:rPr>
        <w:t>项</w:t>
      </w:r>
      <w:r>
        <w:rPr>
          <w:rFonts w:hint="eastAsia" w:ascii="仿宋_GB2312" w:hAnsi="宋体" w:eastAsia="仿宋_GB2312" w:cs="宋体"/>
          <w:color w:val="000000"/>
          <w:kern w:val="0"/>
          <w:sz w:val="32"/>
          <w:szCs w:val="32"/>
        </w:rPr>
        <w:t>）：2021</w:t>
      </w:r>
      <w:r>
        <w:rPr>
          <w:rFonts w:ascii="仿宋_GB2312" w:hAnsi="宋体" w:eastAsia="仿宋_GB2312" w:cs="宋体"/>
          <w:color w:val="000000"/>
          <w:kern w:val="0"/>
          <w:sz w:val="32"/>
          <w:szCs w:val="32"/>
        </w:rPr>
        <w:t>年预算数为</w:t>
      </w:r>
      <w:r>
        <w:rPr>
          <w:rFonts w:hint="eastAsia" w:ascii="仿宋_GB2312" w:hAnsi="宋体" w:eastAsia="仿宋_GB2312" w:cs="宋体"/>
          <w:color w:val="000000"/>
          <w:kern w:val="0"/>
          <w:sz w:val="32"/>
          <w:szCs w:val="32"/>
        </w:rPr>
        <w:t>2.03</w:t>
      </w:r>
      <w:r>
        <w:rPr>
          <w:rFonts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rPr>
        <w:t>比上年预算数增加0.08万元，增长4.1%，主要原因是：</w:t>
      </w:r>
      <w:r>
        <w:rPr>
          <w:rFonts w:hint="eastAsia" w:ascii="仿宋_GB2312" w:hAnsi="宋体" w:eastAsia="仿宋_GB2312" w:cs="宋体"/>
          <w:kern w:val="0"/>
          <w:sz w:val="32"/>
          <w:szCs w:val="32"/>
        </w:rPr>
        <w:t>在编5人正常调资，另外增加1名编外聘用人员经费，缴费基数上调，支出增加。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昌吉州教育工会2021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昌吉州教育工会2021年一般公共预算基本支出85.46万元，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77.43万元，主要包括：基本工资26.37万元、津贴补贴15.09万元、奖金1.83万元、伙食补助费6.3万元、机关事业单位基本养老保险缴费6.85万元、职工基本医疗保险缴费6.29万元、公务员医疗补助缴费2.03万元、住房公积金5.13万元、其他工资福利支出7.1万元、奖励金0.14万元、其他对个人和家庭的补助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公用经费8.03万元，主要包括：办公费2.24万元、邮电费0.3万元、差旅费0.5万元、维修（护）费0.2万元、工会经费0.53万元、福利费1.21万元、公务用车运行维护费2万元、其他商品和服务支出1.05万元。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七、关于昌吉州教育工会2021年一般公共预算项目支出情况说明</w:t>
      </w:r>
    </w:p>
    <w:p>
      <w:pPr>
        <w:widowControl/>
        <w:spacing w:line="580" w:lineRule="exact"/>
        <w:ind w:firstLine="642"/>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昌吉州教育工会</w:t>
      </w:r>
      <w:r>
        <w:rPr>
          <w:rFonts w:hint="eastAsia" w:ascii="仿宋_GB2312" w:hAnsi="仿宋_GB2312" w:eastAsia="仿宋_GB2312" w:cs="仿宋_GB2312"/>
          <w:kern w:val="0"/>
          <w:sz w:val="32"/>
          <w:szCs w:val="32"/>
        </w:rPr>
        <w:t>2021年</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八、关于昌吉州教育工会2021年一般公共预算“三公”经费预算情况说明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昌吉州教育工会2021年一般公共预算“三公”经费数为2万元，其中：因公出国（境）费0万元，公务用车购置0万元，公务用车运行费2万元，公务接待费0万元。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2021年一般公共预算“三公”经费比上年减少0.08万元，其中：因公出国（境）费</w:t>
      </w:r>
      <w:r>
        <w:rPr>
          <w:rFonts w:hint="eastAsia" w:ascii="仿宋_GB2312" w:hAnsi="宋体" w:eastAsia="仿宋_GB2312" w:cs="宋体"/>
          <w:kern w:val="0"/>
          <w:sz w:val="32"/>
          <w:szCs w:val="32"/>
          <w:highlight w:val="none"/>
        </w:rPr>
        <w:t>增加0万元，主要原因是未安排预算；公务用车购置费为0万元，未安排预算。公务用车运行费减少0.08万元，主要原因是严格按要求控制“三公”经费支出，维修费缩减；公务接待费增加0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九、关于昌吉州教育工会2021年政府性基金预算拨款情况说明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昌吉州教育工会2021年没有使用政府性基金预算拨款安排的支出，政府性基金预算支出情况表为空表。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2021年，昌吉州教育工会的机关运行经费财政拨款预算8.03万元，比上年预算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增加0.11万元，增长1.39%。主要原因是办公费、邮电费、工会经费、福利费预算增加。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2021年，昌吉州教育工会政府采购预算5.5万元，其中：政府采购货物预算2万元，政府采购工程预算0万元，政府采购服务预算3.5万元。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截至2020年底，昌吉州教育工会占用使用国有资产总体情况为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2.车辆1辆，价值20.7万元；其中：一般公务用车1辆，价值20.7万元；执法执勤用车0辆，价值0万元；其他车辆0辆，价值0万元。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4.其他资产价值12.11万元。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2021年昌吉州教育工会部门预算未安排购置车辆经费，安排购置50万元以上大型设备0台（套），单位价值100万元以上大型设备0台（套）。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0个，涉及预算金额0万元。具体情况见下表（按项目分别填报）：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rPr>
          <w:trHeight w:val="837"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val="en-US" w:eastAsia="zh-CN"/>
              </w:rPr>
              <w:t xml:space="preserve">           </w:t>
            </w:r>
            <w:bookmarkStart w:id="0" w:name="_GoBack"/>
            <w:bookmarkEnd w:id="0"/>
            <w:r>
              <w:rPr>
                <w:rFonts w:hint="eastAsia" w:ascii="仿宋_GB2312" w:hAnsi="宋体" w:eastAsia="仿宋_GB2312" w:cs="仿宋_GB2312"/>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昌吉州教育工会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无</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昌吉州教育工会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pgNumType w:start="1"/>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SimSun-ExtB"/>
    <w:panose1 w:val="00000000000000000000"/>
    <w:charset w:val="86"/>
    <w:family w:val="auto"/>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tyle>
  <w:style w:type="character" w:customStyle="1" w:styleId="2">
    <w:name w:val="批注框文本 Char"/>
    <w:link w:val="3"/>
    <w:semiHidden/>
    <w:rPr>
      <w:sz w:val="18"/>
      <w:szCs w:val="18"/>
    </w:rPr>
  </w:style>
  <w:style w:type="paragraph" w:customStyle="1" w:styleId="3">
    <w:name w:val="批注框文本1"/>
    <w:basedOn w:val="1"/>
    <w:link w:val="2"/>
    <w:rPr>
      <w:sz w:val="18"/>
      <w:szCs w:val="18"/>
    </w:rPr>
  </w:style>
  <w:style w:type="paragraph" w:styleId="4">
    <w:name w:val="footer"/>
    <w:basedOn w:val="1"/>
    <w:link w:val="5"/>
    <w:pPr>
      <w:tabs>
        <w:tab w:val="center" w:pos="4153"/>
        <w:tab w:val="right" w:pos="8306"/>
      </w:tabs>
      <w:snapToGrid w:val="0"/>
      <w:jc w:val="left"/>
    </w:pPr>
    <w:rPr>
      <w:rFonts w:eastAsia="黑体"/>
      <w:sz w:val="18"/>
      <w:szCs w:val="18"/>
    </w:rPr>
  </w:style>
  <w:style w:type="character" w:customStyle="1" w:styleId="5">
    <w:name w:val="页脚 Char"/>
    <w:link w:val="4"/>
    <w:semiHidden/>
    <w:rPr>
      <w:rFonts w:eastAsia="黑体"/>
      <w:sz w:val="18"/>
      <w:szCs w:val="18"/>
    </w:rPr>
  </w:style>
  <w:style w:type="paragraph" w:styleId="6">
    <w:name w:val="header"/>
    <w:basedOn w:val="1"/>
    <w:link w:val="7"/>
    <w:pPr>
      <w:pBdr>
        <w:bottom w:val="single" w:color="auto" w:sz="6" w:space="1"/>
      </w:pBdr>
      <w:tabs>
        <w:tab w:val="center" w:pos="4153"/>
        <w:tab w:val="right" w:pos="8306"/>
      </w:tabs>
      <w:snapToGrid w:val="0"/>
      <w:jc w:val="center"/>
    </w:pPr>
    <w:rPr>
      <w:sz w:val="18"/>
      <w:szCs w:val="18"/>
    </w:rPr>
  </w:style>
  <w:style w:type="character" w:customStyle="1" w:styleId="7">
    <w:name w:val="页眉 Char"/>
    <w:link w:val="6"/>
    <w:semiHidden/>
    <w:rPr>
      <w:sz w:val="18"/>
      <w:szCs w:val="18"/>
    </w:rPr>
  </w:style>
  <w:style w:type="character" w:customStyle="1" w:styleId="8">
    <w:name w:val="正文文本缩进 3 Char"/>
    <w:link w:val="9"/>
    <w:semiHidden/>
    <w:rPr>
      <w:rFonts w:eastAsia="仿宋_GB2312"/>
      <w:sz w:val="32"/>
      <w:szCs w:val="24"/>
    </w:rPr>
  </w:style>
  <w:style w:type="paragraph" w:customStyle="1" w:styleId="9">
    <w:name w:val="Body Text Indent 3"/>
    <w:basedOn w:val="1"/>
    <w:link w:val="8"/>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1">
    <w:name w:val="页眉 Char1"/>
    <w:basedOn w:val="10"/>
    <w:rPr>
      <w:rFonts w:ascii="Times New Roman" w:hAnsi="Times New Roman" w:eastAsia="宋体" w:cs="Times New Roman"/>
      <w:sz w:val="18"/>
      <w:szCs w:val="18"/>
    </w:rPr>
  </w:style>
  <w:style w:type="character" w:customStyle="1" w:styleId="12">
    <w:name w:val="正文文本缩进 3 Char1"/>
    <w:basedOn w:val="10"/>
    <w:rPr>
      <w:rFonts w:ascii="Times New Roman" w:hAnsi="Times New Roman" w:eastAsia="宋体" w:cs="Times New Roman"/>
      <w:sz w:val="16"/>
      <w:szCs w:val="16"/>
    </w:rPr>
  </w:style>
  <w:style w:type="character" w:customStyle="1" w:styleId="13">
    <w:name w:val="页脚 Char1"/>
    <w:basedOn w:val="10"/>
    <w:rPr>
      <w:rFonts w:ascii="Times New Roman" w:hAnsi="Times New Roman" w:eastAsia="宋体" w:cs="Times New Roman"/>
      <w:sz w:val="18"/>
      <w:szCs w:val="18"/>
    </w:rPr>
  </w:style>
  <w:style w:type="character" w:customStyle="1" w:styleId="14">
    <w:name w:val="批注框文本 Char1"/>
    <w:basedOn w:val="1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6177</Words>
  <Characters>7272</Characters>
  <Lines>69</Lines>
  <Paragraphs>19</Paragraphs>
  <TotalTime>0</TotalTime>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2021-02-07T18:26:00Z</dcterms:created>
  <dc:creator>闫超</dc:creator>
  <cp:lastPrinted>2021-02-08T05:18:00Z</cp:lastPrinted>
  <dcterms:modified xsi:type="dcterms:W3CDTF">2022-04-06T18:19:11Z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0C9FCB3A54F64AC7AE5E0D36736930A6</vt:lpwstr>
  </property>
</Properties>
</file>