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宋体" w:hAnsi="宋体" w:cs="宋体"/>
          <w:b/>
          <w:bCs/>
          <w:kern w:val="0"/>
          <w:sz w:val="44"/>
          <w:szCs w:val="44"/>
        </w:rPr>
      </w:pPr>
    </w:p>
    <w:p>
      <w:pPr>
        <w:rPr>
          <w:rFonts w:ascii="宋体" w:hAnsi="宋体" w:cs="宋体"/>
          <w:b/>
          <w:bCs/>
          <w:kern w:val="0"/>
          <w:sz w:val="44"/>
          <w:szCs w:val="44"/>
        </w:rPr>
      </w:pPr>
    </w:p>
    <w:p>
      <w:pPr>
        <w:rPr>
          <w:rFonts w:ascii="宋体" w:hAnsi="宋体" w:cs="宋体"/>
          <w:b/>
          <w:bCs/>
          <w:kern w:val="0"/>
          <w:sz w:val="44"/>
          <w:szCs w:val="44"/>
        </w:rPr>
      </w:pPr>
    </w:p>
    <w:p>
      <w:pPr>
        <w:rPr>
          <w:rFonts w:ascii="黑体" w:hAnsi="黑体" w:eastAsia="黑体"/>
          <w:sz w:val="32"/>
          <w:szCs w:val="32"/>
        </w:rPr>
      </w:pPr>
    </w:p>
    <w:p>
      <w:pPr>
        <w:rPr>
          <w:rFonts w:ascii="宋体" w:hAnsi="宋体" w:cs="宋体"/>
          <w:b/>
          <w:bCs/>
          <w:kern w:val="0"/>
          <w:sz w:val="44"/>
          <w:szCs w:val="44"/>
        </w:rPr>
      </w:pPr>
    </w:p>
    <w:p>
      <w:pPr>
        <w:widowControl/>
        <w:spacing w:before="100" w:beforeAutospacing="1" w:after="100" w:afterAutospacing="1"/>
        <w:jc w:val="center"/>
        <w:outlineLvl w:val="1"/>
        <w:rPr>
          <w:rFonts w:ascii="方正小标宋_GBK" w:hAnsi="宋体" w:eastAsia="方正小标宋_GBK"/>
          <w:kern w:val="0"/>
          <w:sz w:val="44"/>
          <w:szCs w:val="44"/>
        </w:rPr>
      </w:pPr>
      <w:r>
        <w:rPr>
          <w:rFonts w:hint="eastAsia" w:ascii="方正小标宋_GBK" w:hAnsi="宋体" w:eastAsia="方正小标宋_GBK"/>
          <w:kern w:val="0"/>
          <w:sz w:val="44"/>
          <w:szCs w:val="44"/>
        </w:rPr>
        <w:t>昌吉州科技局2021年</w:t>
      </w:r>
      <w:r>
        <w:rPr>
          <w:rFonts w:hint="eastAsia" w:ascii="方正小标宋_GBK" w:hAnsi="宋体" w:eastAsia="方正小标宋_GBK"/>
          <w:kern w:val="0"/>
          <w:sz w:val="44"/>
          <w:szCs w:val="44"/>
          <w:lang w:eastAsia="zh-CN"/>
        </w:rPr>
        <w:t>单位</w:t>
      </w:r>
      <w:r>
        <w:rPr>
          <w:rFonts w:hint="eastAsia" w:ascii="方正小标宋_GBK" w:hAnsi="宋体" w:eastAsia="方正小标宋_GBK"/>
          <w:kern w:val="0"/>
          <w:sz w:val="44"/>
          <w:szCs w:val="44"/>
        </w:rPr>
        <w:t>预算公开</w:t>
      </w: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line="480" w:lineRule="exact"/>
        <w:jc w:val="center"/>
        <w:outlineLvl w:val="1"/>
        <w:rPr>
          <w:rFonts w:ascii="黑体" w:hAnsi="黑体" w:eastAsia="黑体"/>
          <w:kern w:val="0"/>
          <w:sz w:val="36"/>
          <w:szCs w:val="32"/>
        </w:rPr>
      </w:pPr>
      <w:r>
        <w:rPr>
          <w:rFonts w:hint="eastAsia" w:ascii="黑体" w:hAnsi="黑体" w:eastAsia="黑体"/>
          <w:kern w:val="0"/>
          <w:sz w:val="36"/>
          <w:szCs w:val="32"/>
        </w:rPr>
        <w:t>目 录</w:t>
      </w:r>
    </w:p>
    <w:p>
      <w:pPr>
        <w:widowControl/>
        <w:spacing w:line="480" w:lineRule="exact"/>
        <w:ind w:firstLine="883" w:firstLineChars="200"/>
        <w:outlineLvl w:val="1"/>
        <w:rPr>
          <w:rFonts w:ascii="宋体" w:hAnsi="宋体"/>
          <w:b/>
          <w:kern w:val="0"/>
          <w:sz w:val="44"/>
          <w:szCs w:val="44"/>
        </w:rPr>
      </w:pPr>
    </w:p>
    <w:p>
      <w:pPr>
        <w:widowControl/>
        <w:spacing w:line="48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第一部分  昌吉州科技局</w:t>
      </w:r>
      <w:r>
        <w:rPr>
          <w:rFonts w:hint="eastAsia" w:ascii="仿宋_GB2312" w:hAnsi="宋体" w:eastAsia="仿宋_GB2312"/>
          <w:b/>
          <w:kern w:val="0"/>
          <w:sz w:val="32"/>
          <w:szCs w:val="32"/>
          <w:lang w:eastAsia="zh-CN"/>
        </w:rPr>
        <w:t>单位</w:t>
      </w:r>
      <w:bookmarkStart w:id="0" w:name="_GoBack"/>
      <w:bookmarkEnd w:id="0"/>
      <w:r>
        <w:rPr>
          <w:rFonts w:hint="eastAsia" w:ascii="仿宋_GB2312" w:hAnsi="宋体" w:eastAsia="仿宋_GB2312"/>
          <w:b/>
          <w:kern w:val="0"/>
          <w:sz w:val="32"/>
          <w:szCs w:val="32"/>
        </w:rPr>
        <w:t>概况</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一、主要职能</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二、机构设置及人员情况</w:t>
      </w:r>
    </w:p>
    <w:p>
      <w:pPr>
        <w:widowControl/>
        <w:spacing w:line="48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第二部分  2021年单位预算公开表</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一、昌吉州科技局收支总体情况表</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二、昌吉州科技局收入总体情况表</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三、昌吉州科技局支出总体情况表</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四、财政拨款收支总体情况表</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五、一般公共预算支出情况表</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六、一般公共预算基本支出情况表</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七、一般公共预算</w:t>
      </w:r>
      <w:r>
        <w:rPr>
          <w:rFonts w:hint="eastAsia" w:ascii="仿宋_GB2312" w:hAnsi="宋体" w:eastAsia="仿宋_GB2312"/>
          <w:bCs/>
          <w:kern w:val="0"/>
          <w:sz w:val="32"/>
          <w:szCs w:val="32"/>
        </w:rPr>
        <w:t>项目支出情况表</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八、一般公共预算“三公”经费支出情况表</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九、政府性基金预算支出情况表</w:t>
      </w:r>
    </w:p>
    <w:p>
      <w:pPr>
        <w:widowControl/>
        <w:spacing w:line="48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第三部分  2021年单位预算情况说明</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一、关于昌吉州科技局2021年收支预算情况的总体说明</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二、关于昌吉州科技局2021年收入预算情况说明</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三、关于昌吉州科技局2021年支出预算情况说明</w:t>
      </w:r>
    </w:p>
    <w:p>
      <w:pPr>
        <w:widowControl/>
        <w:spacing w:line="480" w:lineRule="exact"/>
        <w:ind w:firstLine="640" w:firstLineChars="200"/>
        <w:outlineLvl w:val="1"/>
        <w:rPr>
          <w:rFonts w:ascii="仿宋_GB2312" w:hAnsi="宋体" w:eastAsia="仿宋_GB2312"/>
          <w:bCs/>
          <w:kern w:val="0"/>
          <w:sz w:val="32"/>
          <w:szCs w:val="32"/>
        </w:rPr>
      </w:pPr>
      <w:r>
        <w:rPr>
          <w:rFonts w:hint="eastAsia" w:ascii="仿宋_GB2312" w:hAnsi="宋体" w:eastAsia="仿宋_GB2312"/>
          <w:bCs/>
          <w:kern w:val="0"/>
          <w:sz w:val="32"/>
          <w:szCs w:val="32"/>
        </w:rPr>
        <w:t>四、关于</w:t>
      </w:r>
      <w:r>
        <w:rPr>
          <w:rFonts w:hint="eastAsia" w:ascii="仿宋_GB2312" w:hAnsi="宋体" w:eastAsia="仿宋_GB2312"/>
          <w:kern w:val="0"/>
          <w:sz w:val="32"/>
          <w:szCs w:val="32"/>
        </w:rPr>
        <w:t>昌吉州科技局2021</w:t>
      </w:r>
      <w:r>
        <w:rPr>
          <w:rFonts w:hint="eastAsia" w:ascii="仿宋_GB2312" w:hAnsi="宋体" w:eastAsia="仿宋_GB2312"/>
          <w:bCs/>
          <w:kern w:val="0"/>
          <w:sz w:val="32"/>
          <w:szCs w:val="32"/>
        </w:rPr>
        <w:t>年财政拨款收支预算情况的总体说明</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五、关于昌吉州科技局2021年一般公共预算当年拨款情况说明</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六、关于昌吉州科技局2021年一般公共预算基本支出情况说明</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七、关于昌吉州科技局2021年一般公共预算项目支出情况说明</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八、关于昌吉州科技局2021年一般公共预算“三公”经费预算情况说明</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九、关于昌吉州科技局2021年政府性基金预算拨款情况说明</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十、其他重要事项的情况说明</w:t>
      </w:r>
    </w:p>
    <w:p>
      <w:pPr>
        <w:widowControl/>
        <w:spacing w:line="48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第四部分  名词解释</w:t>
      </w: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both"/>
        <w:outlineLvl w:val="1"/>
        <w:rPr>
          <w:rFonts w:ascii="黑体" w:hAnsi="黑体" w:eastAsia="黑体"/>
          <w:kern w:val="0"/>
          <w:sz w:val="32"/>
          <w:szCs w:val="32"/>
        </w:rPr>
      </w:pPr>
    </w:p>
    <w:p>
      <w:pPr>
        <w:widowControl/>
        <w:spacing w:line="560" w:lineRule="exact"/>
        <w:jc w:val="center"/>
        <w:outlineLvl w:val="1"/>
        <w:rPr>
          <w:rFonts w:ascii="黑体" w:hAnsi="黑体" w:eastAsia="黑体"/>
          <w:kern w:val="0"/>
          <w:sz w:val="32"/>
          <w:szCs w:val="32"/>
        </w:rPr>
      </w:pPr>
      <w:r>
        <w:rPr>
          <w:rFonts w:hint="eastAsia" w:ascii="黑体" w:hAnsi="黑体" w:eastAsia="黑体"/>
          <w:kern w:val="0"/>
          <w:sz w:val="32"/>
          <w:szCs w:val="32"/>
        </w:rPr>
        <w:t>第一部分   昌吉州科技局单位概况</w:t>
      </w:r>
    </w:p>
    <w:p>
      <w:pPr>
        <w:widowControl/>
        <w:spacing w:line="560" w:lineRule="exact"/>
        <w:jc w:val="center"/>
        <w:outlineLvl w:val="1"/>
        <w:rPr>
          <w:rFonts w:ascii="宋体" w:hAnsi="宋体"/>
          <w:b/>
          <w:kern w:val="0"/>
          <w:sz w:val="32"/>
          <w:szCs w:val="32"/>
        </w:rPr>
      </w:pPr>
    </w:p>
    <w:p>
      <w:pPr>
        <w:widowControl/>
        <w:spacing w:line="560" w:lineRule="exact"/>
        <w:jc w:val="left"/>
        <w:rPr>
          <w:rFonts w:ascii="黑体" w:hAnsi="黑体" w:eastAsia="黑体" w:cs="宋体"/>
          <w:bCs/>
          <w:kern w:val="0"/>
          <w:sz w:val="32"/>
          <w:szCs w:val="32"/>
        </w:rPr>
      </w:pPr>
      <w:r>
        <w:rPr>
          <w:rFonts w:hint="eastAsia" w:ascii="仿宋_GB2312" w:hAnsi="宋体" w:eastAsia="仿宋_GB2312" w:cs="宋体"/>
          <w:kern w:val="0"/>
          <w:sz w:val="32"/>
          <w:szCs w:val="32"/>
        </w:rPr>
        <w:t xml:space="preserve">　  </w:t>
      </w:r>
      <w:r>
        <w:rPr>
          <w:rFonts w:hint="eastAsia" w:ascii="黑体" w:hAnsi="黑体" w:eastAsia="黑体" w:cs="宋体"/>
          <w:bCs/>
          <w:kern w:val="0"/>
          <w:sz w:val="32"/>
          <w:szCs w:val="32"/>
        </w:rPr>
        <w:t>一、主要职能</w:t>
      </w:r>
    </w:p>
    <w:p>
      <w:pPr>
        <w:widowControl/>
        <w:spacing w:line="560" w:lineRule="exact"/>
        <w:ind w:firstLine="640" w:firstLineChars="200"/>
        <w:jc w:val="left"/>
        <w:rPr>
          <w:rFonts w:ascii="仿宋_GB2312" w:hAnsi="黑体" w:eastAsia="仿宋_GB2312" w:cs="宋体"/>
          <w:bCs/>
          <w:kern w:val="0"/>
          <w:sz w:val="32"/>
          <w:szCs w:val="32"/>
        </w:rPr>
      </w:pPr>
      <w:r>
        <w:rPr>
          <w:rFonts w:hint="eastAsia" w:ascii="仿宋_GB2312" w:hAnsi="黑体" w:eastAsia="仿宋_GB2312" w:cs="宋体"/>
          <w:bCs/>
          <w:kern w:val="0"/>
          <w:sz w:val="32"/>
          <w:szCs w:val="32"/>
        </w:rPr>
        <w:t xml:space="preserve">贯彻落实国家、自治区创新驱动发展战略，拟订自治州科技发展、引进国外智力规划和政策措施并组织实施。统筹推进自治州创新体系建设和科技体制改革，会同有关部门健全技术创新激励机制。优化科研体系建设，指导科研机构改革发展，推动企业科技创新能力建设，承担推进科技军民融合发展相关工作，推进自治州科技决策咨询制度建设。牵头建立自治州科技管理和科研项目资金协调、评估、监管机制。推动落实国家、自治区重大基础研究和应用基础研究工作任务；参与编制重大科技基础设施建设规划并监督实施；推进国家、自治区重点实验室建设，推动科研条件保障建设和科技资源开发共享。编制自治州重大科技项目规划并监督实施，统筹关 键共性技术、前沿引领技术、现代工程技术、颠覆性技术研发和创新，组织实施重大技术攻关和成果应用示范。 </w:t>
      </w:r>
    </w:p>
    <w:p>
      <w:pPr>
        <w:widowControl/>
        <w:spacing w:line="560" w:lineRule="exact"/>
        <w:ind w:firstLine="645"/>
        <w:jc w:val="left"/>
        <w:rPr>
          <w:rFonts w:ascii="仿宋_GB2312" w:hAnsi="黑体" w:eastAsia="仿宋_GB2312" w:cs="宋体"/>
          <w:bCs/>
          <w:kern w:val="0"/>
          <w:sz w:val="32"/>
          <w:szCs w:val="32"/>
        </w:rPr>
      </w:pPr>
      <w:r>
        <w:rPr>
          <w:rFonts w:hint="eastAsia" w:ascii="仿宋_GB2312" w:hAnsi="黑体" w:eastAsia="仿宋_GB2312" w:cs="宋体"/>
          <w:bCs/>
          <w:kern w:val="0"/>
          <w:sz w:val="32"/>
          <w:szCs w:val="32"/>
        </w:rPr>
        <w:t>组织拟订高新技术发展及产业化、科技促进农业农 村和社会发展的规划和政策措施。组织重点领域的技术发展需 求分析，提出重大任务并监督实施。推动自治州技术转移体系建设，拟订科技成果转移转化和促进产学研结合的相关政策措施并监督实施。指导科技服务业、技术市场和科技中介组织发展。统筹</w:t>
      </w:r>
      <w:r>
        <w:rPr>
          <w:rFonts w:hint="eastAsia" w:ascii="仿宋_GB2312" w:hAnsi="黑体" w:eastAsia="仿宋_GB2312" w:cs="宋体"/>
          <w:bCs/>
          <w:kern w:val="0"/>
          <w:sz w:val="32"/>
          <w:szCs w:val="32"/>
          <w:lang w:eastAsia="zh-CN"/>
        </w:rPr>
        <w:t>区域</w:t>
      </w:r>
      <w:r>
        <w:rPr>
          <w:rFonts w:hint="eastAsia" w:ascii="仿宋_GB2312" w:hAnsi="黑体" w:eastAsia="仿宋_GB2312" w:cs="宋体"/>
          <w:bCs/>
          <w:kern w:val="0"/>
          <w:sz w:val="32"/>
          <w:szCs w:val="32"/>
        </w:rPr>
        <w:t xml:space="preserve">科技创新体系建设，指导区域创新发展、科技资源合理布局和协同创新能力建设，推动科技园区建设。落实引进国外智力工作。 </w:t>
      </w:r>
    </w:p>
    <w:p>
      <w:pPr>
        <w:widowControl/>
        <w:spacing w:line="560" w:lineRule="exact"/>
        <w:jc w:val="left"/>
        <w:rPr>
          <w:rFonts w:ascii="黑体" w:hAnsi="黑体" w:eastAsia="黑体" w:cs="宋体"/>
          <w:bCs/>
          <w:kern w:val="0"/>
          <w:sz w:val="32"/>
          <w:szCs w:val="32"/>
        </w:rPr>
      </w:pPr>
      <w:r>
        <w:rPr>
          <w:rFonts w:hint="eastAsia" w:ascii="仿宋_GB2312" w:hAnsi="宋体" w:eastAsia="仿宋_GB2312" w:cs="宋体"/>
          <w:kern w:val="0"/>
          <w:sz w:val="32"/>
          <w:szCs w:val="32"/>
        </w:rPr>
        <w:t xml:space="preserve">　  </w:t>
      </w:r>
      <w:r>
        <w:rPr>
          <w:rFonts w:hint="eastAsia" w:ascii="黑体" w:hAnsi="黑体" w:eastAsia="黑体" w:cs="宋体"/>
          <w:bCs/>
          <w:kern w:val="0"/>
          <w:sz w:val="32"/>
          <w:szCs w:val="32"/>
        </w:rPr>
        <w:t>二、机构设置及人员情况</w:t>
      </w:r>
    </w:p>
    <w:p>
      <w:pPr>
        <w:widowControl/>
        <w:spacing w:line="560" w:lineRule="exact"/>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w:t>
      </w:r>
      <w:r>
        <w:rPr>
          <w:rFonts w:hint="eastAsia" w:ascii="仿宋_GB2312" w:hAnsi="黑体" w:eastAsia="仿宋_GB2312" w:cs="宋体"/>
          <w:bCs/>
          <w:kern w:val="0"/>
          <w:sz w:val="32"/>
          <w:szCs w:val="32"/>
        </w:rPr>
        <w:t>昌吉州科技局无下属预算单位，下设</w:t>
      </w:r>
      <w:r>
        <w:rPr>
          <w:rFonts w:hint="eastAsia" w:ascii="仿宋_GB2312" w:hAnsi="黑体" w:eastAsia="仿宋_GB2312" w:cs="宋体"/>
          <w:bCs/>
          <w:kern w:val="0"/>
          <w:sz w:val="32"/>
          <w:szCs w:val="32"/>
          <w:lang w:val="en-US" w:eastAsia="zh-CN"/>
        </w:rPr>
        <w:t>7</w:t>
      </w:r>
      <w:r>
        <w:rPr>
          <w:rFonts w:hint="eastAsia" w:ascii="仿宋_GB2312" w:hAnsi="黑体" w:eastAsia="仿宋_GB2312" w:cs="宋体"/>
          <w:bCs/>
          <w:kern w:val="0"/>
          <w:sz w:val="32"/>
          <w:szCs w:val="32"/>
        </w:rPr>
        <w:t>个科室</w:t>
      </w:r>
      <w:r>
        <w:rPr>
          <w:rFonts w:hint="eastAsia" w:ascii="仿宋_GB2312" w:hAnsi="黑体" w:eastAsia="仿宋_GB2312" w:cs="宋体"/>
          <w:bCs/>
          <w:kern w:val="0"/>
          <w:sz w:val="32"/>
          <w:szCs w:val="32"/>
          <w:lang w:eastAsia="zh-CN"/>
        </w:rPr>
        <w:t>（中心）</w:t>
      </w:r>
      <w:r>
        <w:rPr>
          <w:rFonts w:hint="eastAsia" w:ascii="仿宋_GB2312" w:hAnsi="黑体" w:eastAsia="仿宋_GB2312" w:cs="宋体"/>
          <w:bCs/>
          <w:kern w:val="0"/>
          <w:sz w:val="32"/>
          <w:szCs w:val="32"/>
        </w:rPr>
        <w:t>，分别是：办公室（组织人事科）、综合科、工业科技科、农村科技科、自创区建设与科技合作科（外国专家服务科）</w:t>
      </w:r>
      <w:r>
        <w:rPr>
          <w:rFonts w:hint="eastAsia" w:ascii="仿宋_GB2312" w:hAnsi="黑体" w:eastAsia="仿宋_GB2312" w:cs="宋体"/>
          <w:bCs/>
          <w:kern w:val="0"/>
          <w:sz w:val="32"/>
          <w:szCs w:val="32"/>
          <w:lang w:eastAsia="zh-CN"/>
        </w:rPr>
        <w:t>、</w:t>
      </w:r>
      <w:r>
        <w:rPr>
          <w:rFonts w:hint="eastAsia" w:ascii="仿宋_GB2312" w:hAnsi="黑体" w:eastAsia="仿宋_GB2312" w:cs="宋体"/>
          <w:bCs/>
          <w:kern w:val="0"/>
          <w:sz w:val="32"/>
          <w:szCs w:val="32"/>
        </w:rPr>
        <w:t>昌吉州专家顾问服务中心、昌吉州国际人才交流合作中心。</w:t>
      </w:r>
    </w:p>
    <w:p>
      <w:pPr>
        <w:widowControl/>
        <w:spacing w:line="56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昌吉州科技局编制数27，实有人数43人，其中：在职23人，增加0人； 退休20人，增加2人；离休0 人，增加0人。</w:t>
      </w:r>
    </w:p>
    <w:p>
      <w:pPr>
        <w:widowControl/>
        <w:spacing w:line="560" w:lineRule="exact"/>
        <w:jc w:val="left"/>
        <w:rPr>
          <w:rFonts w:ascii="仿宋_GB2312" w:hAnsi="宋体" w:eastAsia="仿宋_GB2312" w:cs="宋体"/>
          <w:kern w:val="0"/>
          <w:sz w:val="32"/>
          <w:szCs w:val="32"/>
        </w:rPr>
      </w:pPr>
    </w:p>
    <w:p>
      <w:pPr>
        <w:widowControl/>
        <w:spacing w:line="560" w:lineRule="exact"/>
        <w:jc w:val="left"/>
        <w:rPr>
          <w:rFonts w:ascii="仿宋_GB2312" w:hAnsi="宋体" w:eastAsia="仿宋_GB2312" w:cs="宋体"/>
          <w:kern w:val="0"/>
          <w:sz w:val="32"/>
          <w:szCs w:val="32"/>
        </w:rPr>
      </w:pPr>
    </w:p>
    <w:p>
      <w:pPr>
        <w:widowControl/>
        <w:spacing w:line="560" w:lineRule="exact"/>
        <w:jc w:val="left"/>
        <w:rPr>
          <w:rFonts w:ascii="仿宋_GB2312" w:hAnsi="宋体" w:eastAsia="仿宋_GB2312" w:cs="宋体"/>
          <w:kern w:val="0"/>
          <w:sz w:val="32"/>
          <w:szCs w:val="32"/>
        </w:rPr>
      </w:pPr>
    </w:p>
    <w:p>
      <w:pPr>
        <w:widowControl/>
        <w:spacing w:line="560" w:lineRule="exact"/>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w:t>
      </w:r>
    </w:p>
    <w:p>
      <w:pPr>
        <w:widowControl/>
        <w:spacing w:line="560" w:lineRule="exact"/>
        <w:jc w:val="left"/>
        <w:rPr>
          <w:rFonts w:ascii="仿宋_GB2312" w:hAnsi="宋体" w:eastAsia="仿宋_GB2312" w:cs="宋体"/>
          <w:kern w:val="0"/>
          <w:sz w:val="32"/>
          <w:szCs w:val="32"/>
        </w:rPr>
      </w:pPr>
    </w:p>
    <w:p>
      <w:pPr>
        <w:widowControl/>
        <w:spacing w:line="480" w:lineRule="exact"/>
        <w:jc w:val="left"/>
        <w:rPr>
          <w:rFonts w:ascii="仿宋_GB2312" w:hAnsi="宋体" w:eastAsia="仿宋_GB2312" w:cs="宋体"/>
          <w:kern w:val="0"/>
          <w:sz w:val="32"/>
          <w:szCs w:val="32"/>
        </w:rPr>
      </w:pPr>
    </w:p>
    <w:p>
      <w:pPr>
        <w:widowControl/>
        <w:spacing w:line="480" w:lineRule="exact"/>
        <w:jc w:val="left"/>
        <w:rPr>
          <w:rFonts w:ascii="仿宋_GB2312" w:hAnsi="宋体" w:eastAsia="仿宋_GB2312" w:cs="宋体"/>
          <w:kern w:val="0"/>
          <w:sz w:val="32"/>
          <w:szCs w:val="32"/>
        </w:rPr>
      </w:pPr>
    </w:p>
    <w:p>
      <w:pPr>
        <w:widowControl/>
        <w:spacing w:line="480" w:lineRule="exact"/>
        <w:jc w:val="left"/>
        <w:rPr>
          <w:rFonts w:ascii="仿宋_GB2312" w:hAnsi="宋体" w:eastAsia="仿宋_GB2312" w:cs="宋体"/>
          <w:kern w:val="0"/>
          <w:sz w:val="32"/>
          <w:szCs w:val="32"/>
        </w:rPr>
      </w:pPr>
    </w:p>
    <w:p>
      <w:pPr>
        <w:widowControl/>
        <w:spacing w:line="480" w:lineRule="exact"/>
        <w:jc w:val="left"/>
        <w:rPr>
          <w:rFonts w:ascii="仿宋_GB2312" w:hAnsi="宋体" w:eastAsia="仿宋_GB2312" w:cs="宋体"/>
          <w:kern w:val="0"/>
          <w:sz w:val="32"/>
          <w:szCs w:val="32"/>
        </w:rPr>
      </w:pPr>
    </w:p>
    <w:p>
      <w:pPr>
        <w:widowControl/>
        <w:spacing w:line="480" w:lineRule="exact"/>
        <w:jc w:val="left"/>
        <w:rPr>
          <w:rFonts w:ascii="仿宋_GB2312" w:hAnsi="宋体" w:eastAsia="仿宋_GB2312" w:cs="宋体"/>
          <w:kern w:val="0"/>
          <w:sz w:val="32"/>
          <w:szCs w:val="32"/>
        </w:rPr>
      </w:pPr>
    </w:p>
    <w:p>
      <w:pPr>
        <w:widowControl/>
        <w:spacing w:line="480" w:lineRule="exact"/>
        <w:jc w:val="left"/>
        <w:rPr>
          <w:rFonts w:ascii="仿宋_GB2312" w:hAnsi="宋体" w:eastAsia="仿宋_GB2312" w:cs="宋体"/>
          <w:kern w:val="0"/>
          <w:sz w:val="32"/>
          <w:szCs w:val="32"/>
        </w:rPr>
      </w:pPr>
    </w:p>
    <w:p>
      <w:pPr>
        <w:widowControl/>
        <w:spacing w:line="480" w:lineRule="exact"/>
        <w:jc w:val="left"/>
        <w:rPr>
          <w:rFonts w:ascii="仿宋_GB2312" w:hAnsi="宋体" w:eastAsia="仿宋_GB2312" w:cs="宋体"/>
          <w:kern w:val="0"/>
          <w:sz w:val="32"/>
          <w:szCs w:val="32"/>
        </w:rPr>
      </w:pPr>
    </w:p>
    <w:p>
      <w:pPr>
        <w:widowControl/>
        <w:spacing w:line="480" w:lineRule="exact"/>
        <w:jc w:val="left"/>
        <w:rPr>
          <w:rFonts w:ascii="仿宋_GB2312" w:hAnsi="宋体" w:eastAsia="仿宋_GB2312" w:cs="宋体"/>
          <w:kern w:val="0"/>
          <w:sz w:val="32"/>
          <w:szCs w:val="32"/>
        </w:rPr>
      </w:pPr>
    </w:p>
    <w:p>
      <w:pPr>
        <w:widowControl/>
        <w:spacing w:line="480" w:lineRule="exact"/>
        <w:jc w:val="left"/>
        <w:rPr>
          <w:rFonts w:ascii="仿宋_GB2312" w:hAnsi="宋体" w:eastAsia="仿宋_GB2312" w:cs="宋体"/>
          <w:kern w:val="0"/>
          <w:sz w:val="32"/>
          <w:szCs w:val="32"/>
        </w:rPr>
      </w:pPr>
    </w:p>
    <w:p>
      <w:pPr>
        <w:widowControl/>
        <w:spacing w:line="480" w:lineRule="exact"/>
        <w:jc w:val="left"/>
        <w:rPr>
          <w:rFonts w:ascii="仿宋_GB2312" w:hAnsi="宋体" w:eastAsia="仿宋_GB2312" w:cs="宋体"/>
          <w:kern w:val="0"/>
          <w:sz w:val="32"/>
          <w:szCs w:val="32"/>
        </w:rPr>
      </w:pPr>
    </w:p>
    <w:p>
      <w:pPr>
        <w:widowControl/>
        <w:spacing w:line="440" w:lineRule="exact"/>
        <w:jc w:val="center"/>
        <w:outlineLvl w:val="1"/>
        <w:rPr>
          <w:rFonts w:ascii="黑体" w:hAnsi="黑体" w:eastAsia="黑体"/>
          <w:kern w:val="0"/>
          <w:sz w:val="32"/>
          <w:szCs w:val="32"/>
        </w:rPr>
      </w:pPr>
      <w:r>
        <w:rPr>
          <w:rFonts w:hint="eastAsia" w:ascii="黑体" w:hAnsi="黑体" w:eastAsia="黑体"/>
          <w:kern w:val="0"/>
          <w:sz w:val="32"/>
          <w:szCs w:val="32"/>
        </w:rPr>
        <w:t>第二部分  2021年单位预算公开表</w:t>
      </w:r>
    </w:p>
    <w:p>
      <w:pPr>
        <w:widowControl/>
        <w:spacing w:line="440" w:lineRule="exact"/>
        <w:outlineLvl w:val="1"/>
        <w:rPr>
          <w:rFonts w:ascii="仿宋_GB2312" w:hAnsi="宋体" w:eastAsia="仿宋_GB2312"/>
          <w:b/>
          <w:kern w:val="0"/>
          <w:sz w:val="32"/>
          <w:szCs w:val="32"/>
        </w:rPr>
      </w:pPr>
      <w:r>
        <w:rPr>
          <w:rFonts w:hint="eastAsia" w:ascii="仿宋_GB2312" w:hAnsi="宋体" w:eastAsia="仿宋_GB2312"/>
          <w:b/>
          <w:kern w:val="0"/>
          <w:sz w:val="32"/>
          <w:szCs w:val="32"/>
        </w:rPr>
        <w:t>表一：</w:t>
      </w:r>
    </w:p>
    <w:p>
      <w:pPr>
        <w:widowControl/>
        <w:spacing w:line="44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单位收支总体情况表</w:t>
      </w:r>
    </w:p>
    <w:p>
      <w:pPr>
        <w:widowControl/>
        <w:spacing w:line="440" w:lineRule="exact"/>
        <w:outlineLvl w:val="1"/>
        <w:rPr>
          <w:rFonts w:ascii="仿宋_GB2312" w:hAnsi="宋体" w:eastAsia="仿宋_GB2312"/>
          <w:kern w:val="0"/>
          <w:sz w:val="24"/>
        </w:rPr>
      </w:pPr>
      <w:r>
        <w:rPr>
          <w:rFonts w:hint="eastAsia" w:ascii="仿宋_GB2312" w:hAnsi="宋体" w:eastAsia="仿宋_GB2312"/>
          <w:kern w:val="0"/>
          <w:sz w:val="24"/>
        </w:rPr>
        <w:t xml:space="preserve">编制单位： 昌吉州科技局                             </w:t>
      </w:r>
      <w:r>
        <w:rPr>
          <w:rFonts w:hint="eastAsia" w:ascii="仿宋_GB2312" w:hAnsi="宋体" w:eastAsia="仿宋_GB2312"/>
          <w:kern w:val="0"/>
          <w:sz w:val="24"/>
          <w:lang w:val="en-US" w:eastAsia="zh-CN"/>
        </w:rPr>
        <w:t xml:space="preserve">      </w:t>
      </w:r>
      <w:r>
        <w:rPr>
          <w:rFonts w:hint="eastAsia" w:ascii="仿宋_GB2312" w:hAnsi="宋体" w:eastAsia="仿宋_GB2312"/>
          <w:kern w:val="0"/>
          <w:sz w:val="24"/>
        </w:rPr>
        <w:t xml:space="preserve"> 单位：万元</w:t>
      </w:r>
    </w:p>
    <w:tbl>
      <w:tblPr>
        <w:tblStyle w:val="4"/>
        <w:tblW w:w="8662"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425"/>
        <w:gridCol w:w="1418"/>
        <w:gridCol w:w="3260"/>
        <w:gridCol w:w="155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3843" w:type="dxa"/>
            <w:gridSpan w:val="2"/>
            <w:tcBorders>
              <w:top w:val="single" w:color="auto" w:sz="4" w:space="0"/>
              <w:left w:val="single" w:color="auto" w:sz="4" w:space="0"/>
              <w:bottom w:val="single" w:color="auto" w:sz="4" w:space="0"/>
              <w:right w:val="single" w:color="000000" w:sz="4" w:space="0"/>
            </w:tcBorders>
            <w:vAlign w:val="bottom"/>
          </w:tcPr>
          <w:p>
            <w:pPr>
              <w:widowControl/>
              <w:spacing w:line="28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收     入</w:t>
            </w:r>
          </w:p>
        </w:tc>
        <w:tc>
          <w:tcPr>
            <w:tcW w:w="4819" w:type="dxa"/>
            <w:gridSpan w:val="2"/>
            <w:tcBorders>
              <w:top w:val="single" w:color="auto" w:sz="4" w:space="0"/>
              <w:left w:val="nil"/>
              <w:bottom w:val="single" w:color="auto" w:sz="4" w:space="0"/>
              <w:right w:val="single" w:color="auto" w:sz="4" w:space="0"/>
            </w:tcBorders>
            <w:vAlign w:val="bottom"/>
          </w:tcPr>
          <w:p>
            <w:pPr>
              <w:widowControl/>
              <w:spacing w:line="28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支     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18"/>
                <w:szCs w:val="18"/>
              </w:rPr>
            </w:pPr>
            <w:r>
              <w:rPr>
                <w:rFonts w:hint="eastAsia" w:ascii="仿宋_GB2312" w:hAnsi="宋体" w:eastAsia="仿宋_GB2312" w:cs="宋体"/>
                <w:b/>
                <w:kern w:val="0"/>
                <w:sz w:val="18"/>
                <w:szCs w:val="18"/>
              </w:rPr>
              <w:t>项     目</w:t>
            </w:r>
          </w:p>
        </w:tc>
        <w:tc>
          <w:tcPr>
            <w:tcW w:w="141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18"/>
                <w:szCs w:val="18"/>
              </w:rPr>
            </w:pPr>
            <w:r>
              <w:rPr>
                <w:rFonts w:hint="eastAsia" w:ascii="仿宋_GB2312" w:hAnsi="宋体" w:eastAsia="仿宋_GB2312" w:cs="宋体"/>
                <w:b/>
                <w:kern w:val="0"/>
                <w:sz w:val="18"/>
                <w:szCs w:val="18"/>
              </w:rPr>
              <w:t>预算数</w:t>
            </w:r>
          </w:p>
        </w:tc>
        <w:tc>
          <w:tcPr>
            <w:tcW w:w="326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18"/>
                <w:szCs w:val="18"/>
              </w:rPr>
            </w:pPr>
            <w:r>
              <w:rPr>
                <w:rFonts w:hint="eastAsia" w:ascii="仿宋_GB2312" w:hAnsi="宋体" w:eastAsia="仿宋_GB2312" w:cs="宋体"/>
                <w:b/>
                <w:kern w:val="0"/>
                <w:sz w:val="18"/>
                <w:szCs w:val="18"/>
              </w:rPr>
              <w:t>功能分类</w:t>
            </w: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18"/>
                <w:szCs w:val="18"/>
              </w:rPr>
            </w:pPr>
            <w:r>
              <w:rPr>
                <w:rFonts w:hint="eastAsia" w:ascii="仿宋_GB2312" w:hAnsi="宋体" w:eastAsia="仿宋_GB2312" w:cs="宋体"/>
                <w:b/>
                <w:kern w:val="0"/>
                <w:sz w:val="18"/>
                <w:szCs w:val="18"/>
              </w:rPr>
              <w:t>预算数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41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386.02　</w:t>
            </w:r>
          </w:p>
        </w:tc>
        <w:tc>
          <w:tcPr>
            <w:tcW w:w="3260"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一般公共预算</w:t>
            </w:r>
          </w:p>
        </w:tc>
        <w:tc>
          <w:tcPr>
            <w:tcW w:w="141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386.02　</w:t>
            </w:r>
          </w:p>
        </w:tc>
        <w:tc>
          <w:tcPr>
            <w:tcW w:w="3260"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政府性基金预算</w:t>
            </w:r>
          </w:p>
        </w:tc>
        <w:tc>
          <w:tcPr>
            <w:tcW w:w="141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国有资本经营预算</w:t>
            </w:r>
          </w:p>
        </w:tc>
        <w:tc>
          <w:tcPr>
            <w:tcW w:w="141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教育收费（财政专户）</w:t>
            </w:r>
          </w:p>
        </w:tc>
        <w:tc>
          <w:tcPr>
            <w:tcW w:w="141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事业收入</w:t>
            </w:r>
          </w:p>
        </w:tc>
        <w:tc>
          <w:tcPr>
            <w:tcW w:w="141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311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事业单位经营收入</w:t>
            </w:r>
          </w:p>
        </w:tc>
        <w:tc>
          <w:tcPr>
            <w:tcW w:w="141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文化旅游体育与传媒支出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单位其他资金收入</w:t>
            </w:r>
          </w:p>
        </w:tc>
        <w:tc>
          <w:tcPr>
            <w:tcW w:w="141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31.04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209 社会保险基金支出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p>
        </w:tc>
        <w:tc>
          <w:tcPr>
            <w:tcW w:w="141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p>
        </w:tc>
        <w:tc>
          <w:tcPr>
            <w:tcW w:w="3260"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210卫生健康支出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43.98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211 节能环保支出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资源勘探工业信息等支出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自然资源海洋气象等支出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粮油物资储备支出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p>
        </w:tc>
        <w:tc>
          <w:tcPr>
            <w:tcW w:w="141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p>
        </w:tc>
        <w:tc>
          <w:tcPr>
            <w:tcW w:w="3260"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223 国有资本经营预算支出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224灾害防治及应急管理支出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p>
        </w:tc>
        <w:tc>
          <w:tcPr>
            <w:tcW w:w="141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p>
        </w:tc>
        <w:tc>
          <w:tcPr>
            <w:tcW w:w="3260"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227 预备费</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p>
        </w:tc>
        <w:tc>
          <w:tcPr>
            <w:tcW w:w="141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p>
        </w:tc>
        <w:tc>
          <w:tcPr>
            <w:tcW w:w="3260"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230转移性支出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债务发行费用支出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p>
        </w:tc>
        <w:tc>
          <w:tcPr>
            <w:tcW w:w="1418"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3260" w:type="dxa"/>
            <w:tcBorders>
              <w:top w:val="nil"/>
              <w:left w:val="nil"/>
              <w:bottom w:val="single" w:color="auto" w:sz="4" w:space="0"/>
              <w:right w:val="single" w:color="auto" w:sz="4" w:space="0"/>
            </w:tcBorders>
            <w:vAlign w:val="center"/>
          </w:tcPr>
          <w:p>
            <w:pPr>
              <w:widowControl/>
              <w:spacing w:line="280" w:lineRule="exact"/>
              <w:jc w:val="left"/>
              <w:textAlignment w:val="center"/>
              <w:rPr>
                <w:rFonts w:ascii="仿宋_GB2312" w:hAnsi="宋体" w:eastAsia="仿宋_GB2312" w:cs="宋体"/>
                <w:color w:val="000000"/>
                <w:sz w:val="18"/>
                <w:szCs w:val="18"/>
              </w:rPr>
            </w:pPr>
            <w:r>
              <w:rPr>
                <w:rFonts w:hint="eastAsia" w:ascii="仿宋_GB2312" w:hAnsi="宋体" w:eastAsia="仿宋_GB2312" w:cs="宋体"/>
                <w:color w:val="000000"/>
                <w:kern w:val="0"/>
                <w:sz w:val="18"/>
                <w:szCs w:val="18"/>
              </w:rPr>
              <w:t>234 抗疫特别国债还本支出</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p>
        </w:tc>
        <w:tc>
          <w:tcPr>
            <w:tcW w:w="1418"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3260" w:type="dxa"/>
            <w:tcBorders>
              <w:top w:val="nil"/>
              <w:left w:val="nil"/>
              <w:bottom w:val="single" w:color="auto" w:sz="4" w:space="0"/>
              <w:right w:val="single" w:color="auto" w:sz="4" w:space="0"/>
            </w:tcBorders>
            <w:vAlign w:val="center"/>
          </w:tcPr>
          <w:p>
            <w:pPr>
              <w:widowControl/>
              <w:spacing w:line="280" w:lineRule="exact"/>
              <w:jc w:val="left"/>
              <w:textAlignment w:val="center"/>
              <w:rPr>
                <w:rFonts w:ascii="仿宋_GB2312" w:hAnsi="宋体" w:eastAsia="仿宋_GB2312" w:cs="宋体"/>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5" w:hRule="atLeast"/>
        </w:trPr>
        <w:tc>
          <w:tcPr>
            <w:tcW w:w="2425" w:type="dxa"/>
            <w:tcBorders>
              <w:top w:val="nil"/>
              <w:left w:val="single" w:color="auto" w:sz="4" w:space="0"/>
              <w:bottom w:val="single" w:color="auto" w:sz="4" w:space="0"/>
              <w:right w:val="nil"/>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收  入  总  计</w:t>
            </w:r>
          </w:p>
        </w:tc>
        <w:tc>
          <w:tcPr>
            <w:tcW w:w="1418"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386.02</w:t>
            </w:r>
          </w:p>
        </w:tc>
        <w:tc>
          <w:tcPr>
            <w:tcW w:w="3260" w:type="dxa"/>
            <w:tcBorders>
              <w:top w:val="nil"/>
              <w:left w:val="nil"/>
              <w:bottom w:val="single" w:color="auto" w:sz="4" w:space="0"/>
              <w:right w:val="nil"/>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支  出  总  计</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386.02</w:t>
            </w:r>
          </w:p>
        </w:tc>
      </w:tr>
    </w:tbl>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表二：</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单位收入总体情况表</w:t>
      </w:r>
    </w:p>
    <w:p>
      <w:pPr>
        <w:widowControl/>
        <w:jc w:val="left"/>
        <w:outlineLvl w:val="1"/>
        <w:rPr>
          <w:rFonts w:ascii="仿宋_GB2312" w:hAnsi="宋体" w:eastAsia="仿宋_GB2312"/>
          <w:kern w:val="0"/>
          <w:sz w:val="24"/>
        </w:rPr>
      </w:pPr>
      <w:r>
        <w:rPr>
          <w:rFonts w:hint="eastAsia" w:ascii="仿宋_GB2312" w:hAnsi="宋体" w:eastAsia="仿宋_GB2312"/>
          <w:kern w:val="0"/>
          <w:sz w:val="24"/>
        </w:rPr>
        <w:t xml:space="preserve">编制单位：昌吉州科技局                                  </w:t>
      </w:r>
      <w:r>
        <w:rPr>
          <w:rFonts w:hint="eastAsia" w:ascii="仿宋_GB2312" w:hAnsi="宋体" w:eastAsia="仿宋_GB2312"/>
          <w:kern w:val="0"/>
          <w:sz w:val="24"/>
          <w:lang w:val="en-US" w:eastAsia="zh-CN"/>
        </w:rPr>
        <w:t xml:space="preserve">      </w:t>
      </w:r>
      <w:r>
        <w:rPr>
          <w:rFonts w:hint="eastAsia" w:ascii="仿宋_GB2312" w:hAnsi="宋体" w:eastAsia="仿宋_GB2312"/>
          <w:kern w:val="0"/>
          <w:sz w:val="24"/>
        </w:rPr>
        <w:t xml:space="preserve"> 单位：万元</w:t>
      </w:r>
    </w:p>
    <w:tbl>
      <w:tblPr>
        <w:tblStyle w:val="4"/>
        <w:tblW w:w="9741" w:type="dxa"/>
        <w:tblInd w:w="-45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558"/>
        <w:gridCol w:w="567"/>
        <w:gridCol w:w="567"/>
        <w:gridCol w:w="1704"/>
        <w:gridCol w:w="1018"/>
        <w:gridCol w:w="850"/>
        <w:gridCol w:w="709"/>
        <w:gridCol w:w="681"/>
        <w:gridCol w:w="1035"/>
        <w:gridCol w:w="524"/>
        <w:gridCol w:w="844"/>
        <w:gridCol w:w="68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1692"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功能分类科目编码</w:t>
            </w:r>
          </w:p>
        </w:tc>
        <w:tc>
          <w:tcPr>
            <w:tcW w:w="1704"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功能分类科目名称</w:t>
            </w:r>
          </w:p>
        </w:tc>
        <w:tc>
          <w:tcPr>
            <w:tcW w:w="1018"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总  计</w:t>
            </w:r>
          </w:p>
        </w:tc>
        <w:tc>
          <w:tcPr>
            <w:tcW w:w="850"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一般公共预算拨款</w:t>
            </w:r>
          </w:p>
        </w:tc>
        <w:tc>
          <w:tcPr>
            <w:tcW w:w="709"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政府性基金预算拨款</w:t>
            </w:r>
          </w:p>
        </w:tc>
        <w:tc>
          <w:tcPr>
            <w:tcW w:w="681"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国有资本经营预算</w:t>
            </w:r>
          </w:p>
        </w:tc>
        <w:tc>
          <w:tcPr>
            <w:tcW w:w="1035"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财政专户（教育收费）</w:t>
            </w:r>
          </w:p>
        </w:tc>
        <w:tc>
          <w:tcPr>
            <w:tcW w:w="524"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事业收入</w:t>
            </w:r>
          </w:p>
        </w:tc>
        <w:tc>
          <w:tcPr>
            <w:tcW w:w="844"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事业单位经营收入</w:t>
            </w:r>
          </w:p>
        </w:tc>
        <w:tc>
          <w:tcPr>
            <w:tcW w:w="684"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单位其他资金收入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70"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类</w:t>
            </w: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款</w:t>
            </w: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项</w:t>
            </w:r>
          </w:p>
        </w:tc>
        <w:tc>
          <w:tcPr>
            <w:tcW w:w="1704"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c>
          <w:tcPr>
            <w:tcW w:w="1018"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c>
          <w:tcPr>
            <w:tcW w:w="85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c>
          <w:tcPr>
            <w:tcW w:w="709"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c>
          <w:tcPr>
            <w:tcW w:w="681"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c>
          <w:tcPr>
            <w:tcW w:w="1035"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c>
          <w:tcPr>
            <w:tcW w:w="524"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c>
          <w:tcPr>
            <w:tcW w:w="844"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c>
          <w:tcPr>
            <w:tcW w:w="684"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206</w:t>
            </w:r>
          </w:p>
        </w:tc>
        <w:tc>
          <w:tcPr>
            <w:tcW w:w="56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1704"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科学技术支出</w:t>
            </w:r>
          </w:p>
        </w:tc>
        <w:tc>
          <w:tcPr>
            <w:tcW w:w="1018" w:type="dxa"/>
            <w:tcBorders>
              <w:top w:val="nil"/>
              <w:left w:val="nil"/>
              <w:bottom w:val="single" w:color="auto" w:sz="4" w:space="0"/>
              <w:right w:val="single" w:color="auto" w:sz="4" w:space="0"/>
            </w:tcBorders>
            <w:shd w:val="clear" w:color="000000" w:fill="FFFFFF"/>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311</w:t>
            </w:r>
          </w:p>
        </w:tc>
        <w:tc>
          <w:tcPr>
            <w:tcW w:w="850" w:type="dxa"/>
            <w:tcBorders>
              <w:top w:val="nil"/>
              <w:left w:val="nil"/>
              <w:bottom w:val="single" w:color="auto" w:sz="4" w:space="0"/>
              <w:right w:val="single" w:color="auto" w:sz="4" w:space="0"/>
            </w:tcBorders>
            <w:shd w:val="clear" w:color="000000" w:fill="FFFFFF"/>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311</w:t>
            </w:r>
          </w:p>
        </w:tc>
        <w:tc>
          <w:tcPr>
            <w:tcW w:w="709" w:type="dxa"/>
            <w:tcBorders>
              <w:top w:val="nil"/>
              <w:left w:val="nil"/>
              <w:bottom w:val="single" w:color="auto" w:sz="4" w:space="0"/>
              <w:right w:val="single" w:color="auto" w:sz="4" w:space="0"/>
            </w:tcBorders>
            <w:shd w:val="clear" w:color="000000" w:fill="FFFFFF"/>
            <w:vAlign w:val="center"/>
          </w:tcPr>
          <w:p>
            <w:pPr>
              <w:jc w:val="right"/>
              <w:rPr>
                <w:rFonts w:ascii="仿宋_GB2312" w:hAnsi="宋体" w:eastAsia="仿宋_GB2312" w:cs="宋体"/>
                <w:color w:val="000000"/>
                <w:sz w:val="18"/>
                <w:szCs w:val="18"/>
              </w:rPr>
            </w:pPr>
          </w:p>
        </w:tc>
        <w:tc>
          <w:tcPr>
            <w:tcW w:w="681" w:type="dxa"/>
            <w:tcBorders>
              <w:top w:val="nil"/>
              <w:left w:val="nil"/>
              <w:bottom w:val="single" w:color="auto" w:sz="4" w:space="0"/>
              <w:right w:val="single" w:color="auto" w:sz="4" w:space="0"/>
            </w:tcBorders>
            <w:shd w:val="clear" w:color="000000" w:fill="FFFFFF"/>
            <w:vAlign w:val="center"/>
          </w:tcPr>
          <w:p>
            <w:pPr>
              <w:jc w:val="right"/>
              <w:rPr>
                <w:rFonts w:ascii="仿宋_GB2312" w:hAnsi="宋体" w:eastAsia="仿宋_GB2312" w:cs="宋体"/>
                <w:color w:val="000000"/>
                <w:sz w:val="18"/>
                <w:szCs w:val="18"/>
              </w:rPr>
            </w:pPr>
          </w:p>
        </w:tc>
        <w:tc>
          <w:tcPr>
            <w:tcW w:w="1035" w:type="dxa"/>
            <w:tcBorders>
              <w:top w:val="nil"/>
              <w:left w:val="nil"/>
              <w:bottom w:val="single" w:color="auto" w:sz="4" w:space="0"/>
              <w:right w:val="single" w:color="auto" w:sz="4" w:space="0"/>
            </w:tcBorders>
            <w:shd w:val="clear" w:color="000000" w:fill="FFFFFF"/>
            <w:vAlign w:val="center"/>
          </w:tcPr>
          <w:p>
            <w:pPr>
              <w:jc w:val="right"/>
              <w:rPr>
                <w:rFonts w:ascii="仿宋_GB2312" w:hAnsi="宋体" w:eastAsia="仿宋_GB2312" w:cs="宋体"/>
                <w:color w:val="000000"/>
                <w:sz w:val="18"/>
                <w:szCs w:val="18"/>
              </w:rPr>
            </w:pPr>
          </w:p>
        </w:tc>
        <w:tc>
          <w:tcPr>
            <w:tcW w:w="524" w:type="dxa"/>
            <w:tcBorders>
              <w:top w:val="nil"/>
              <w:left w:val="nil"/>
              <w:bottom w:val="single" w:color="auto" w:sz="4" w:space="0"/>
              <w:right w:val="single" w:color="auto" w:sz="4" w:space="0"/>
            </w:tcBorders>
            <w:shd w:val="clear" w:color="000000" w:fill="FFFFFF"/>
            <w:vAlign w:val="center"/>
          </w:tcPr>
          <w:p>
            <w:pPr>
              <w:jc w:val="right"/>
              <w:rPr>
                <w:rFonts w:ascii="仿宋_GB2312" w:hAnsi="宋体" w:eastAsia="仿宋_GB2312" w:cs="宋体"/>
                <w:color w:val="000000"/>
                <w:sz w:val="18"/>
                <w:szCs w:val="18"/>
              </w:rPr>
            </w:pPr>
          </w:p>
        </w:tc>
        <w:tc>
          <w:tcPr>
            <w:tcW w:w="844" w:type="dxa"/>
            <w:tcBorders>
              <w:top w:val="nil"/>
              <w:left w:val="nil"/>
              <w:bottom w:val="single" w:color="auto" w:sz="4" w:space="0"/>
              <w:right w:val="single" w:color="auto" w:sz="4" w:space="0"/>
            </w:tcBorders>
            <w:shd w:val="clear" w:color="000000" w:fill="FFFFFF"/>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shd w:val="clear" w:color="000000" w:fill="FFFFFF"/>
            <w:vAlign w:val="center"/>
          </w:tcPr>
          <w:p>
            <w:pPr>
              <w:jc w:val="right"/>
              <w:rPr>
                <w:rFonts w:ascii="仿宋_GB2312" w:hAnsi="宋体" w:eastAsia="仿宋_GB2312" w:cs="宋体"/>
                <w:color w:val="00000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206</w:t>
            </w: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01</w:t>
            </w: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704"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科学技术管理事务</w:t>
            </w:r>
          </w:p>
        </w:tc>
        <w:tc>
          <w:tcPr>
            <w:tcW w:w="10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311</w:t>
            </w:r>
          </w:p>
        </w:tc>
        <w:tc>
          <w:tcPr>
            <w:tcW w:w="8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311</w:t>
            </w: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103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52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84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206</w:t>
            </w: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01</w:t>
            </w: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01</w:t>
            </w:r>
          </w:p>
        </w:tc>
        <w:tc>
          <w:tcPr>
            <w:tcW w:w="1704"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行政运行</w:t>
            </w:r>
          </w:p>
        </w:tc>
        <w:tc>
          <w:tcPr>
            <w:tcW w:w="10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301</w:t>
            </w:r>
          </w:p>
        </w:tc>
        <w:tc>
          <w:tcPr>
            <w:tcW w:w="8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301</w:t>
            </w: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103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52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84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206</w:t>
            </w: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01</w:t>
            </w: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02</w:t>
            </w:r>
          </w:p>
        </w:tc>
        <w:tc>
          <w:tcPr>
            <w:tcW w:w="1704"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一般行政管理事务</w:t>
            </w:r>
          </w:p>
        </w:tc>
        <w:tc>
          <w:tcPr>
            <w:tcW w:w="10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10</w:t>
            </w:r>
          </w:p>
        </w:tc>
        <w:tc>
          <w:tcPr>
            <w:tcW w:w="8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10</w:t>
            </w: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103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52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84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208</w:t>
            </w: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704" w:type="dxa"/>
            <w:tcBorders>
              <w:top w:val="nil"/>
              <w:left w:val="nil"/>
              <w:bottom w:val="single" w:color="auto" w:sz="4" w:space="0"/>
              <w:right w:val="single" w:color="auto" w:sz="4" w:space="0"/>
            </w:tcBorders>
            <w:vAlign w:val="center"/>
          </w:tcPr>
          <w:p>
            <w:pPr>
              <w:jc w:val="center"/>
              <w:rPr>
                <w:rFonts w:ascii="仿宋_GB2312" w:hAnsi="宋体" w:eastAsia="仿宋_GB2312"/>
                <w:color w:val="000000"/>
                <w:sz w:val="18"/>
                <w:szCs w:val="18"/>
              </w:rPr>
            </w:pPr>
            <w:r>
              <w:rPr>
                <w:rFonts w:hint="eastAsia" w:ascii="仿宋_GB2312" w:hAnsi="宋体" w:eastAsia="仿宋_GB2312" w:cs="仿宋_GB2312"/>
                <w:color w:val="000000"/>
                <w:sz w:val="18"/>
                <w:szCs w:val="18"/>
              </w:rPr>
              <w:t>社会保障和就业支出</w:t>
            </w:r>
          </w:p>
        </w:tc>
        <w:tc>
          <w:tcPr>
            <w:tcW w:w="10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31.04</w:t>
            </w:r>
          </w:p>
        </w:tc>
        <w:tc>
          <w:tcPr>
            <w:tcW w:w="8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31.04</w:t>
            </w: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103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52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84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208</w:t>
            </w: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05</w:t>
            </w: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704" w:type="dxa"/>
            <w:tcBorders>
              <w:top w:val="nil"/>
              <w:left w:val="nil"/>
              <w:bottom w:val="single" w:color="auto" w:sz="4" w:space="0"/>
              <w:right w:val="single" w:color="auto" w:sz="4" w:space="0"/>
            </w:tcBorders>
            <w:vAlign w:val="center"/>
          </w:tcPr>
          <w:p>
            <w:pPr>
              <w:jc w:val="center"/>
              <w:rPr>
                <w:rFonts w:ascii="仿宋_GB2312" w:hAnsi="宋体" w:eastAsia="仿宋_GB2312"/>
                <w:color w:val="000000"/>
                <w:sz w:val="18"/>
                <w:szCs w:val="18"/>
              </w:rPr>
            </w:pPr>
            <w:r>
              <w:rPr>
                <w:rFonts w:hint="eastAsia" w:ascii="仿宋_GB2312" w:hAnsi="宋体" w:eastAsia="仿宋_GB2312" w:cs="仿宋_GB2312"/>
                <w:color w:val="000000"/>
                <w:sz w:val="18"/>
                <w:szCs w:val="18"/>
              </w:rPr>
              <w:t>行政事业单位养老支出</w:t>
            </w:r>
          </w:p>
        </w:tc>
        <w:tc>
          <w:tcPr>
            <w:tcW w:w="10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31.04</w:t>
            </w:r>
          </w:p>
        </w:tc>
        <w:tc>
          <w:tcPr>
            <w:tcW w:w="8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31.04</w:t>
            </w: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103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52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84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208</w:t>
            </w: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05</w:t>
            </w: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05</w:t>
            </w:r>
          </w:p>
        </w:tc>
        <w:tc>
          <w:tcPr>
            <w:tcW w:w="1704"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机关事业单位基本养老保险缴费支出</w:t>
            </w:r>
          </w:p>
        </w:tc>
        <w:tc>
          <w:tcPr>
            <w:tcW w:w="10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31.04</w:t>
            </w:r>
          </w:p>
        </w:tc>
        <w:tc>
          <w:tcPr>
            <w:tcW w:w="8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31.04</w:t>
            </w: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103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52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84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210</w:t>
            </w: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704" w:type="dxa"/>
            <w:tcBorders>
              <w:top w:val="nil"/>
              <w:left w:val="nil"/>
              <w:bottom w:val="single" w:color="auto" w:sz="4" w:space="0"/>
              <w:right w:val="single" w:color="auto" w:sz="4" w:space="0"/>
            </w:tcBorders>
            <w:vAlign w:val="center"/>
          </w:tcPr>
          <w:p>
            <w:pPr>
              <w:jc w:val="center"/>
              <w:rPr>
                <w:rFonts w:ascii="仿宋_GB2312" w:hAnsi="宋体" w:eastAsia="仿宋_GB2312"/>
                <w:color w:val="000000"/>
                <w:sz w:val="18"/>
                <w:szCs w:val="18"/>
              </w:rPr>
            </w:pPr>
            <w:r>
              <w:rPr>
                <w:rFonts w:hint="eastAsia" w:ascii="仿宋_GB2312" w:hAnsi="宋体" w:eastAsia="仿宋_GB2312" w:cs="仿宋_GB2312"/>
                <w:color w:val="000000"/>
                <w:sz w:val="18"/>
                <w:szCs w:val="18"/>
              </w:rPr>
              <w:t>卫生健康支出</w:t>
            </w:r>
          </w:p>
        </w:tc>
        <w:tc>
          <w:tcPr>
            <w:tcW w:w="10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43.98</w:t>
            </w:r>
          </w:p>
        </w:tc>
        <w:tc>
          <w:tcPr>
            <w:tcW w:w="8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43.98</w:t>
            </w: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103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52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84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210</w:t>
            </w: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11</w:t>
            </w: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704" w:type="dxa"/>
            <w:tcBorders>
              <w:top w:val="nil"/>
              <w:left w:val="nil"/>
              <w:bottom w:val="single" w:color="auto" w:sz="4" w:space="0"/>
              <w:right w:val="single" w:color="auto" w:sz="4" w:space="0"/>
            </w:tcBorders>
            <w:vAlign w:val="center"/>
          </w:tcPr>
          <w:p>
            <w:pPr>
              <w:jc w:val="center"/>
              <w:rPr>
                <w:rFonts w:ascii="仿宋_GB2312" w:hAnsi="宋体" w:eastAsia="仿宋_GB2312"/>
                <w:color w:val="000000"/>
                <w:sz w:val="18"/>
                <w:szCs w:val="18"/>
              </w:rPr>
            </w:pPr>
            <w:r>
              <w:rPr>
                <w:rFonts w:hint="eastAsia" w:ascii="仿宋_GB2312" w:hAnsi="宋体" w:eastAsia="仿宋_GB2312" w:cs="仿宋_GB2312"/>
                <w:color w:val="000000"/>
                <w:sz w:val="18"/>
                <w:szCs w:val="18"/>
              </w:rPr>
              <w:t>行政事业单位医疗</w:t>
            </w:r>
          </w:p>
        </w:tc>
        <w:tc>
          <w:tcPr>
            <w:tcW w:w="10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43.98</w:t>
            </w:r>
          </w:p>
        </w:tc>
        <w:tc>
          <w:tcPr>
            <w:tcW w:w="8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43.98</w:t>
            </w: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103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52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84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210</w:t>
            </w: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11</w:t>
            </w: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01</w:t>
            </w:r>
          </w:p>
        </w:tc>
        <w:tc>
          <w:tcPr>
            <w:tcW w:w="1704"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行政单位医疗</w:t>
            </w:r>
          </w:p>
        </w:tc>
        <w:tc>
          <w:tcPr>
            <w:tcW w:w="10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33.05</w:t>
            </w:r>
          </w:p>
        </w:tc>
        <w:tc>
          <w:tcPr>
            <w:tcW w:w="8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33.05</w:t>
            </w: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103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52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84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210</w:t>
            </w: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11</w:t>
            </w: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03</w:t>
            </w:r>
          </w:p>
        </w:tc>
        <w:tc>
          <w:tcPr>
            <w:tcW w:w="1704"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公务员医疗补助</w:t>
            </w:r>
          </w:p>
        </w:tc>
        <w:tc>
          <w:tcPr>
            <w:tcW w:w="10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10.69</w:t>
            </w:r>
          </w:p>
        </w:tc>
        <w:tc>
          <w:tcPr>
            <w:tcW w:w="8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10.69</w:t>
            </w: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103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52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84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210</w:t>
            </w: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11</w:t>
            </w: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99</w:t>
            </w:r>
          </w:p>
        </w:tc>
        <w:tc>
          <w:tcPr>
            <w:tcW w:w="1704"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其他行政事业单位医疗支出</w:t>
            </w:r>
          </w:p>
        </w:tc>
        <w:tc>
          <w:tcPr>
            <w:tcW w:w="10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0.24</w:t>
            </w:r>
          </w:p>
        </w:tc>
        <w:tc>
          <w:tcPr>
            <w:tcW w:w="8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0.24</w:t>
            </w: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103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52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84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704"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0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8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103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52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84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704"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0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8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103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52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84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704"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0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8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103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52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84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704"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0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8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103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52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84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704"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eastAsia="仿宋_GB2312"/>
                <w:b/>
                <w:bCs/>
                <w:color w:val="000000"/>
                <w:sz w:val="18"/>
                <w:szCs w:val="18"/>
              </w:rPr>
              <w:t>合  计</w:t>
            </w:r>
          </w:p>
        </w:tc>
        <w:tc>
          <w:tcPr>
            <w:tcW w:w="10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386.02</w:t>
            </w:r>
          </w:p>
        </w:tc>
        <w:tc>
          <w:tcPr>
            <w:tcW w:w="8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386.02</w:t>
            </w: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103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52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84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bl>
    <w:p>
      <w:pPr>
        <w:widowControl/>
        <w:spacing w:line="360" w:lineRule="exact"/>
        <w:jc w:val="left"/>
        <w:outlineLvl w:val="1"/>
        <w:rPr>
          <w:rFonts w:ascii="仿宋_GB2312" w:hAnsi="宋体" w:eastAsia="仿宋_GB2312"/>
          <w:b/>
          <w:kern w:val="0"/>
          <w:sz w:val="32"/>
          <w:szCs w:val="32"/>
        </w:rPr>
      </w:pPr>
    </w:p>
    <w:p>
      <w:pPr>
        <w:widowControl/>
        <w:spacing w:line="360" w:lineRule="exact"/>
        <w:jc w:val="left"/>
        <w:outlineLvl w:val="1"/>
        <w:rPr>
          <w:rFonts w:ascii="仿宋_GB2312" w:hAnsi="宋体" w:eastAsia="仿宋_GB2312"/>
          <w:b/>
          <w:kern w:val="0"/>
          <w:sz w:val="32"/>
          <w:szCs w:val="32"/>
        </w:rPr>
      </w:pPr>
    </w:p>
    <w:p>
      <w:pPr>
        <w:widowControl/>
        <w:spacing w:line="360" w:lineRule="exact"/>
        <w:jc w:val="left"/>
        <w:outlineLvl w:val="1"/>
        <w:rPr>
          <w:rFonts w:ascii="仿宋_GB2312" w:hAnsi="宋体" w:eastAsia="仿宋_GB2312"/>
          <w:b/>
          <w:kern w:val="0"/>
          <w:sz w:val="32"/>
          <w:szCs w:val="32"/>
        </w:rPr>
      </w:pPr>
    </w:p>
    <w:p>
      <w:pPr>
        <w:widowControl/>
        <w:spacing w:line="360" w:lineRule="exact"/>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表三：</w:t>
      </w:r>
    </w:p>
    <w:p>
      <w:pPr>
        <w:widowControl/>
        <w:spacing w:line="36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单位支出总体情况表</w:t>
      </w:r>
    </w:p>
    <w:p>
      <w:pPr>
        <w:widowControl/>
        <w:spacing w:line="280" w:lineRule="exact"/>
        <w:jc w:val="center"/>
        <w:outlineLvl w:val="1"/>
        <w:rPr>
          <w:rFonts w:ascii="仿宋_GB2312" w:hAnsi="宋体" w:eastAsia="仿宋_GB2312"/>
          <w:b/>
          <w:kern w:val="0"/>
          <w:sz w:val="32"/>
          <w:szCs w:val="32"/>
        </w:rPr>
      </w:pPr>
    </w:p>
    <w:p>
      <w:pPr>
        <w:widowControl/>
        <w:spacing w:line="280" w:lineRule="exact"/>
        <w:jc w:val="left"/>
        <w:outlineLvl w:val="1"/>
        <w:rPr>
          <w:rFonts w:ascii="仿宋_GB2312" w:hAnsi="宋体" w:eastAsia="仿宋_GB2312"/>
          <w:kern w:val="0"/>
          <w:sz w:val="24"/>
        </w:rPr>
      </w:pPr>
      <w:r>
        <w:rPr>
          <w:rFonts w:hint="eastAsia" w:ascii="仿宋_GB2312" w:hAnsi="宋体" w:eastAsia="仿宋_GB2312"/>
          <w:kern w:val="0"/>
          <w:sz w:val="24"/>
        </w:rPr>
        <w:t xml:space="preserve">编制单位：昌吉州科技局            </w:t>
      </w:r>
      <w:r>
        <w:rPr>
          <w:rFonts w:hint="eastAsia" w:ascii="仿宋_GB2312" w:hAnsi="宋体" w:eastAsia="仿宋_GB2312"/>
          <w:kern w:val="0"/>
          <w:sz w:val="24"/>
          <w:lang w:val="en-US" w:eastAsia="zh-CN"/>
        </w:rPr>
        <w:t xml:space="preserve">          </w:t>
      </w:r>
      <w:r>
        <w:rPr>
          <w:rFonts w:hint="eastAsia" w:ascii="仿宋_GB2312" w:hAnsi="宋体" w:eastAsia="仿宋_GB2312"/>
          <w:kern w:val="0"/>
          <w:sz w:val="24"/>
        </w:rPr>
        <w:t xml:space="preserve">                   单位：万元</w:t>
      </w:r>
    </w:p>
    <w:tbl>
      <w:tblPr>
        <w:tblStyle w:val="4"/>
        <w:tblW w:w="9420" w:type="dxa"/>
        <w:tblInd w:w="-24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86"/>
        <w:gridCol w:w="400"/>
        <w:gridCol w:w="399"/>
        <w:gridCol w:w="2575"/>
        <w:gridCol w:w="1839"/>
        <w:gridCol w:w="1837"/>
        <w:gridCol w:w="188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3860" w:type="dxa"/>
            <w:gridSpan w:val="4"/>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项    目</w:t>
            </w:r>
          </w:p>
        </w:tc>
        <w:tc>
          <w:tcPr>
            <w:tcW w:w="5560" w:type="dxa"/>
            <w:gridSpan w:val="3"/>
            <w:tcBorders>
              <w:top w:val="single" w:color="auto" w:sz="4" w:space="0"/>
              <w:left w:val="nil"/>
              <w:bottom w:val="single" w:color="auto" w:sz="4" w:space="0"/>
              <w:right w:val="single" w:color="000000"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支出预算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1285" w:type="dxa"/>
            <w:gridSpan w:val="3"/>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功能分类科目编码</w:t>
            </w:r>
          </w:p>
        </w:tc>
        <w:tc>
          <w:tcPr>
            <w:tcW w:w="2575"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功能分类科目名称</w:t>
            </w:r>
          </w:p>
        </w:tc>
        <w:tc>
          <w:tcPr>
            <w:tcW w:w="1839"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合  计</w:t>
            </w:r>
          </w:p>
        </w:tc>
        <w:tc>
          <w:tcPr>
            <w:tcW w:w="1837"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基本支出</w:t>
            </w:r>
          </w:p>
        </w:tc>
        <w:tc>
          <w:tcPr>
            <w:tcW w:w="1884"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项目支出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86"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类</w:t>
            </w: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款</w:t>
            </w:r>
          </w:p>
        </w:tc>
        <w:tc>
          <w:tcPr>
            <w:tcW w:w="3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项</w:t>
            </w:r>
          </w:p>
        </w:tc>
        <w:tc>
          <w:tcPr>
            <w:tcW w:w="2575"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18"/>
                <w:szCs w:val="18"/>
              </w:rPr>
            </w:pPr>
          </w:p>
        </w:tc>
        <w:tc>
          <w:tcPr>
            <w:tcW w:w="1839"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18"/>
                <w:szCs w:val="18"/>
              </w:rPr>
            </w:pPr>
          </w:p>
        </w:tc>
        <w:tc>
          <w:tcPr>
            <w:tcW w:w="1837"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18"/>
                <w:szCs w:val="18"/>
              </w:rPr>
            </w:pPr>
          </w:p>
        </w:tc>
        <w:tc>
          <w:tcPr>
            <w:tcW w:w="1884"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486"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206</w:t>
            </w:r>
          </w:p>
        </w:tc>
        <w:tc>
          <w:tcPr>
            <w:tcW w:w="40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399"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257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科学技术支出</w:t>
            </w:r>
          </w:p>
        </w:tc>
        <w:tc>
          <w:tcPr>
            <w:tcW w:w="183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311</w:t>
            </w:r>
          </w:p>
        </w:tc>
        <w:tc>
          <w:tcPr>
            <w:tcW w:w="183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301</w:t>
            </w:r>
          </w:p>
        </w:tc>
        <w:tc>
          <w:tcPr>
            <w:tcW w:w="188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486"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206</w:t>
            </w:r>
          </w:p>
        </w:tc>
        <w:tc>
          <w:tcPr>
            <w:tcW w:w="40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01</w:t>
            </w:r>
          </w:p>
        </w:tc>
        <w:tc>
          <w:tcPr>
            <w:tcW w:w="399"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257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科学技术管理事务</w:t>
            </w:r>
          </w:p>
        </w:tc>
        <w:tc>
          <w:tcPr>
            <w:tcW w:w="183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311</w:t>
            </w:r>
          </w:p>
        </w:tc>
        <w:tc>
          <w:tcPr>
            <w:tcW w:w="183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301</w:t>
            </w:r>
          </w:p>
        </w:tc>
        <w:tc>
          <w:tcPr>
            <w:tcW w:w="188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486"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206</w:t>
            </w:r>
          </w:p>
        </w:tc>
        <w:tc>
          <w:tcPr>
            <w:tcW w:w="40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01</w:t>
            </w:r>
          </w:p>
        </w:tc>
        <w:tc>
          <w:tcPr>
            <w:tcW w:w="399"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01</w:t>
            </w:r>
          </w:p>
        </w:tc>
        <w:tc>
          <w:tcPr>
            <w:tcW w:w="257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行政运行</w:t>
            </w:r>
          </w:p>
        </w:tc>
        <w:tc>
          <w:tcPr>
            <w:tcW w:w="183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301</w:t>
            </w:r>
          </w:p>
        </w:tc>
        <w:tc>
          <w:tcPr>
            <w:tcW w:w="183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301</w:t>
            </w:r>
          </w:p>
        </w:tc>
        <w:tc>
          <w:tcPr>
            <w:tcW w:w="188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486"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206</w:t>
            </w:r>
          </w:p>
        </w:tc>
        <w:tc>
          <w:tcPr>
            <w:tcW w:w="40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01</w:t>
            </w:r>
          </w:p>
        </w:tc>
        <w:tc>
          <w:tcPr>
            <w:tcW w:w="399"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02</w:t>
            </w:r>
          </w:p>
        </w:tc>
        <w:tc>
          <w:tcPr>
            <w:tcW w:w="257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一般行政管理事务</w:t>
            </w:r>
          </w:p>
        </w:tc>
        <w:tc>
          <w:tcPr>
            <w:tcW w:w="183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10</w:t>
            </w:r>
          </w:p>
        </w:tc>
        <w:tc>
          <w:tcPr>
            <w:tcW w:w="183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188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486"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208</w:t>
            </w:r>
          </w:p>
        </w:tc>
        <w:tc>
          <w:tcPr>
            <w:tcW w:w="40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399"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2575" w:type="dxa"/>
            <w:tcBorders>
              <w:top w:val="nil"/>
              <w:left w:val="nil"/>
              <w:bottom w:val="single" w:color="auto" w:sz="4" w:space="0"/>
              <w:right w:val="single" w:color="auto" w:sz="4" w:space="0"/>
            </w:tcBorders>
            <w:vAlign w:val="center"/>
          </w:tcPr>
          <w:p>
            <w:pPr>
              <w:jc w:val="center"/>
              <w:rPr>
                <w:rFonts w:ascii="仿宋_GB2312" w:hAnsi="宋体" w:eastAsia="仿宋_GB2312"/>
                <w:color w:val="000000"/>
                <w:sz w:val="18"/>
                <w:szCs w:val="18"/>
              </w:rPr>
            </w:pPr>
            <w:r>
              <w:rPr>
                <w:rFonts w:hint="eastAsia" w:ascii="仿宋_GB2312" w:hAnsi="宋体" w:eastAsia="仿宋_GB2312" w:cs="仿宋_GB2312"/>
                <w:color w:val="000000"/>
                <w:sz w:val="18"/>
                <w:szCs w:val="18"/>
              </w:rPr>
              <w:t>社会保障和就业支出</w:t>
            </w:r>
          </w:p>
        </w:tc>
        <w:tc>
          <w:tcPr>
            <w:tcW w:w="183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31.04</w:t>
            </w:r>
          </w:p>
        </w:tc>
        <w:tc>
          <w:tcPr>
            <w:tcW w:w="183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31.04</w:t>
            </w:r>
          </w:p>
        </w:tc>
        <w:tc>
          <w:tcPr>
            <w:tcW w:w="188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486"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208</w:t>
            </w:r>
          </w:p>
        </w:tc>
        <w:tc>
          <w:tcPr>
            <w:tcW w:w="40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05</w:t>
            </w:r>
          </w:p>
        </w:tc>
        <w:tc>
          <w:tcPr>
            <w:tcW w:w="399"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2575" w:type="dxa"/>
            <w:tcBorders>
              <w:top w:val="nil"/>
              <w:left w:val="nil"/>
              <w:bottom w:val="single" w:color="auto" w:sz="4" w:space="0"/>
              <w:right w:val="single" w:color="auto" w:sz="4" w:space="0"/>
            </w:tcBorders>
            <w:vAlign w:val="center"/>
          </w:tcPr>
          <w:p>
            <w:pPr>
              <w:jc w:val="center"/>
              <w:rPr>
                <w:rFonts w:ascii="仿宋_GB2312" w:hAnsi="宋体" w:eastAsia="仿宋_GB2312"/>
                <w:color w:val="000000"/>
                <w:sz w:val="18"/>
                <w:szCs w:val="18"/>
              </w:rPr>
            </w:pPr>
            <w:r>
              <w:rPr>
                <w:rFonts w:hint="eastAsia" w:ascii="仿宋_GB2312" w:hAnsi="宋体" w:eastAsia="仿宋_GB2312" w:cs="仿宋_GB2312"/>
                <w:color w:val="000000"/>
                <w:sz w:val="18"/>
                <w:szCs w:val="18"/>
              </w:rPr>
              <w:t>行政事业单位养老支出</w:t>
            </w:r>
          </w:p>
        </w:tc>
        <w:tc>
          <w:tcPr>
            <w:tcW w:w="183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31.04</w:t>
            </w:r>
          </w:p>
        </w:tc>
        <w:tc>
          <w:tcPr>
            <w:tcW w:w="183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31.04</w:t>
            </w:r>
          </w:p>
        </w:tc>
        <w:tc>
          <w:tcPr>
            <w:tcW w:w="188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486"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208</w:t>
            </w:r>
          </w:p>
        </w:tc>
        <w:tc>
          <w:tcPr>
            <w:tcW w:w="40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05</w:t>
            </w:r>
          </w:p>
        </w:tc>
        <w:tc>
          <w:tcPr>
            <w:tcW w:w="399"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05</w:t>
            </w:r>
          </w:p>
        </w:tc>
        <w:tc>
          <w:tcPr>
            <w:tcW w:w="257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机关事业单位基本养老保险缴费支出</w:t>
            </w:r>
          </w:p>
        </w:tc>
        <w:tc>
          <w:tcPr>
            <w:tcW w:w="183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31.04</w:t>
            </w:r>
          </w:p>
        </w:tc>
        <w:tc>
          <w:tcPr>
            <w:tcW w:w="183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31.04</w:t>
            </w:r>
          </w:p>
        </w:tc>
        <w:tc>
          <w:tcPr>
            <w:tcW w:w="188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486"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210</w:t>
            </w:r>
          </w:p>
        </w:tc>
        <w:tc>
          <w:tcPr>
            <w:tcW w:w="40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399"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2575" w:type="dxa"/>
            <w:tcBorders>
              <w:top w:val="nil"/>
              <w:left w:val="nil"/>
              <w:bottom w:val="single" w:color="auto" w:sz="4" w:space="0"/>
              <w:right w:val="single" w:color="auto" w:sz="4" w:space="0"/>
            </w:tcBorders>
            <w:vAlign w:val="center"/>
          </w:tcPr>
          <w:p>
            <w:pPr>
              <w:jc w:val="center"/>
              <w:rPr>
                <w:rFonts w:ascii="仿宋_GB2312" w:hAnsi="宋体" w:eastAsia="仿宋_GB2312"/>
                <w:color w:val="000000"/>
                <w:sz w:val="18"/>
                <w:szCs w:val="18"/>
              </w:rPr>
            </w:pPr>
            <w:r>
              <w:rPr>
                <w:rFonts w:hint="eastAsia" w:ascii="仿宋_GB2312" w:hAnsi="宋体" w:eastAsia="仿宋_GB2312" w:cs="仿宋_GB2312"/>
                <w:color w:val="000000"/>
                <w:sz w:val="18"/>
                <w:szCs w:val="18"/>
              </w:rPr>
              <w:t>卫生健康支出</w:t>
            </w:r>
          </w:p>
        </w:tc>
        <w:tc>
          <w:tcPr>
            <w:tcW w:w="183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43.98</w:t>
            </w:r>
          </w:p>
        </w:tc>
        <w:tc>
          <w:tcPr>
            <w:tcW w:w="183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43.98</w:t>
            </w:r>
          </w:p>
        </w:tc>
        <w:tc>
          <w:tcPr>
            <w:tcW w:w="188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486"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210</w:t>
            </w:r>
          </w:p>
        </w:tc>
        <w:tc>
          <w:tcPr>
            <w:tcW w:w="40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11</w:t>
            </w:r>
          </w:p>
        </w:tc>
        <w:tc>
          <w:tcPr>
            <w:tcW w:w="399"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2575" w:type="dxa"/>
            <w:tcBorders>
              <w:top w:val="nil"/>
              <w:left w:val="nil"/>
              <w:bottom w:val="single" w:color="auto" w:sz="4" w:space="0"/>
              <w:right w:val="single" w:color="auto" w:sz="4" w:space="0"/>
            </w:tcBorders>
            <w:vAlign w:val="center"/>
          </w:tcPr>
          <w:p>
            <w:pPr>
              <w:jc w:val="center"/>
              <w:rPr>
                <w:rFonts w:ascii="仿宋_GB2312" w:hAnsi="宋体" w:eastAsia="仿宋_GB2312"/>
                <w:color w:val="000000"/>
                <w:sz w:val="18"/>
                <w:szCs w:val="18"/>
              </w:rPr>
            </w:pPr>
            <w:r>
              <w:rPr>
                <w:rFonts w:hint="eastAsia" w:ascii="仿宋_GB2312" w:hAnsi="宋体" w:eastAsia="仿宋_GB2312" w:cs="仿宋_GB2312"/>
                <w:color w:val="000000"/>
                <w:sz w:val="18"/>
                <w:szCs w:val="18"/>
              </w:rPr>
              <w:t>行政事业单位医疗</w:t>
            </w:r>
          </w:p>
        </w:tc>
        <w:tc>
          <w:tcPr>
            <w:tcW w:w="183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43.98</w:t>
            </w:r>
          </w:p>
        </w:tc>
        <w:tc>
          <w:tcPr>
            <w:tcW w:w="183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43.98</w:t>
            </w:r>
          </w:p>
        </w:tc>
        <w:tc>
          <w:tcPr>
            <w:tcW w:w="188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486"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210</w:t>
            </w:r>
          </w:p>
        </w:tc>
        <w:tc>
          <w:tcPr>
            <w:tcW w:w="40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11</w:t>
            </w:r>
          </w:p>
        </w:tc>
        <w:tc>
          <w:tcPr>
            <w:tcW w:w="399"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01</w:t>
            </w:r>
          </w:p>
        </w:tc>
        <w:tc>
          <w:tcPr>
            <w:tcW w:w="257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行政单位医疗</w:t>
            </w:r>
          </w:p>
        </w:tc>
        <w:tc>
          <w:tcPr>
            <w:tcW w:w="183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33.05</w:t>
            </w:r>
          </w:p>
        </w:tc>
        <w:tc>
          <w:tcPr>
            <w:tcW w:w="183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33.05</w:t>
            </w:r>
          </w:p>
        </w:tc>
        <w:tc>
          <w:tcPr>
            <w:tcW w:w="188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486"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210</w:t>
            </w:r>
          </w:p>
        </w:tc>
        <w:tc>
          <w:tcPr>
            <w:tcW w:w="40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11</w:t>
            </w:r>
          </w:p>
        </w:tc>
        <w:tc>
          <w:tcPr>
            <w:tcW w:w="399"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03</w:t>
            </w:r>
          </w:p>
        </w:tc>
        <w:tc>
          <w:tcPr>
            <w:tcW w:w="257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公务员医疗补助</w:t>
            </w:r>
          </w:p>
        </w:tc>
        <w:tc>
          <w:tcPr>
            <w:tcW w:w="183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10.69</w:t>
            </w:r>
          </w:p>
        </w:tc>
        <w:tc>
          <w:tcPr>
            <w:tcW w:w="183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10.69</w:t>
            </w:r>
          </w:p>
        </w:tc>
        <w:tc>
          <w:tcPr>
            <w:tcW w:w="188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486"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210</w:t>
            </w:r>
          </w:p>
        </w:tc>
        <w:tc>
          <w:tcPr>
            <w:tcW w:w="40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11</w:t>
            </w:r>
          </w:p>
        </w:tc>
        <w:tc>
          <w:tcPr>
            <w:tcW w:w="399"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99</w:t>
            </w:r>
          </w:p>
        </w:tc>
        <w:tc>
          <w:tcPr>
            <w:tcW w:w="257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其他行政事业单位医疗支出</w:t>
            </w:r>
          </w:p>
        </w:tc>
        <w:tc>
          <w:tcPr>
            <w:tcW w:w="183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0.24</w:t>
            </w:r>
          </w:p>
        </w:tc>
        <w:tc>
          <w:tcPr>
            <w:tcW w:w="183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0.24</w:t>
            </w:r>
          </w:p>
        </w:tc>
        <w:tc>
          <w:tcPr>
            <w:tcW w:w="188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486"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3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7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3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3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8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486"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3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7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3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3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8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486"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3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7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3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3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8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486"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3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7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3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3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8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486"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3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7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3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3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8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486"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3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7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3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3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8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486"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3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7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3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3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8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486"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3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7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3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3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8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486"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3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7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3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3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8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486"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3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7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3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3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8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486"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3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257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b/>
                <w:bCs/>
                <w:color w:val="000000"/>
                <w:kern w:val="0"/>
                <w:sz w:val="18"/>
                <w:szCs w:val="18"/>
              </w:rPr>
              <w:t>合  计</w:t>
            </w:r>
          </w:p>
        </w:tc>
        <w:tc>
          <w:tcPr>
            <w:tcW w:w="183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386.02</w:t>
            </w:r>
          </w:p>
        </w:tc>
        <w:tc>
          <w:tcPr>
            <w:tcW w:w="183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376.02</w:t>
            </w:r>
          </w:p>
        </w:tc>
        <w:tc>
          <w:tcPr>
            <w:tcW w:w="188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10</w:t>
            </w:r>
          </w:p>
        </w:tc>
      </w:tr>
    </w:tbl>
    <w:p>
      <w:pPr>
        <w:widowControl/>
        <w:spacing w:beforeLines="50" w:line="280" w:lineRule="exact"/>
        <w:outlineLvl w:val="1"/>
        <w:rPr>
          <w:rFonts w:ascii="仿宋_GB2312" w:hAnsi="宋体" w:eastAsia="仿宋_GB2312"/>
          <w:b/>
          <w:kern w:val="0"/>
          <w:sz w:val="32"/>
          <w:szCs w:val="32"/>
        </w:rPr>
      </w:pPr>
    </w:p>
    <w:p>
      <w:pPr>
        <w:widowControl/>
        <w:spacing w:beforeLines="50" w:line="280" w:lineRule="exact"/>
        <w:outlineLvl w:val="1"/>
        <w:rPr>
          <w:rFonts w:ascii="仿宋_GB2312" w:hAnsi="宋体" w:eastAsia="仿宋_GB2312"/>
          <w:b/>
          <w:kern w:val="0"/>
          <w:sz w:val="32"/>
          <w:szCs w:val="32"/>
        </w:rPr>
      </w:pPr>
      <w:r>
        <w:rPr>
          <w:rFonts w:hint="eastAsia" w:ascii="仿宋_GB2312" w:hAnsi="宋体" w:eastAsia="仿宋_GB2312"/>
          <w:b/>
          <w:kern w:val="0"/>
          <w:sz w:val="32"/>
          <w:szCs w:val="32"/>
        </w:rPr>
        <w:t>表四：</w:t>
      </w:r>
    </w:p>
    <w:p>
      <w:pPr>
        <w:widowControl/>
        <w:spacing w:beforeLines="50" w:line="28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财政拨款收支预算总体情况表</w:t>
      </w:r>
    </w:p>
    <w:p>
      <w:pPr>
        <w:widowControl/>
        <w:spacing w:beforeLines="50" w:line="280" w:lineRule="exact"/>
        <w:outlineLvl w:val="1"/>
        <w:rPr>
          <w:rFonts w:ascii="仿宋_GB2312" w:hAnsi="宋体" w:eastAsia="仿宋_GB2312"/>
          <w:kern w:val="0"/>
          <w:sz w:val="24"/>
          <w:szCs w:val="24"/>
        </w:rPr>
      </w:pPr>
      <w:r>
        <w:rPr>
          <w:rFonts w:hint="eastAsia" w:ascii="仿宋_GB2312" w:hAnsi="宋体" w:eastAsia="仿宋_GB2312"/>
          <w:kern w:val="0"/>
          <w:sz w:val="24"/>
          <w:szCs w:val="24"/>
        </w:rPr>
        <w:t xml:space="preserve">编制单位：昌吉州科技局                                  </w:t>
      </w:r>
      <w:r>
        <w:rPr>
          <w:rFonts w:hint="eastAsia" w:ascii="仿宋_GB2312" w:hAnsi="宋体" w:eastAsia="仿宋_GB2312"/>
          <w:kern w:val="0"/>
          <w:sz w:val="24"/>
          <w:szCs w:val="24"/>
          <w:lang w:val="en-US" w:eastAsia="zh-CN"/>
        </w:rPr>
        <w:t xml:space="preserve">        </w:t>
      </w:r>
      <w:r>
        <w:rPr>
          <w:rFonts w:hint="eastAsia" w:ascii="仿宋_GB2312" w:hAnsi="宋体" w:eastAsia="仿宋_GB2312"/>
          <w:kern w:val="0"/>
          <w:sz w:val="24"/>
          <w:szCs w:val="24"/>
        </w:rPr>
        <w:t>单位：万元</w:t>
      </w:r>
    </w:p>
    <w:tbl>
      <w:tblPr>
        <w:tblStyle w:val="4"/>
        <w:tblW w:w="10583" w:type="dxa"/>
        <w:tblInd w:w="-24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908"/>
        <w:gridCol w:w="1134"/>
        <w:gridCol w:w="2388"/>
        <w:gridCol w:w="900"/>
        <w:gridCol w:w="964"/>
        <w:gridCol w:w="1021"/>
        <w:gridCol w:w="1134"/>
        <w:gridCol w:w="113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34" w:type="dxa"/>
          <w:trHeight w:val="285" w:hRule="atLeast"/>
        </w:trPr>
        <w:tc>
          <w:tcPr>
            <w:tcW w:w="3042" w:type="dxa"/>
            <w:gridSpan w:val="2"/>
            <w:tcBorders>
              <w:top w:val="single" w:color="auto" w:sz="4" w:space="0"/>
              <w:left w:val="single" w:color="auto" w:sz="4" w:space="0"/>
              <w:bottom w:val="single" w:color="auto" w:sz="4" w:space="0"/>
              <w:right w:val="single" w:color="000000" w:sz="4" w:space="0"/>
            </w:tcBorders>
            <w:vAlign w:val="center"/>
          </w:tcPr>
          <w:p>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财政拨款收入</w:t>
            </w:r>
          </w:p>
        </w:tc>
        <w:tc>
          <w:tcPr>
            <w:tcW w:w="6407" w:type="dxa"/>
            <w:gridSpan w:val="5"/>
            <w:tcBorders>
              <w:top w:val="single" w:color="auto" w:sz="4" w:space="0"/>
              <w:left w:val="nil"/>
              <w:bottom w:val="single" w:color="auto" w:sz="4" w:space="0"/>
              <w:right w:val="single" w:color="000000" w:sz="4" w:space="0"/>
            </w:tcBorders>
            <w:vAlign w:val="center"/>
          </w:tcPr>
          <w:p>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34" w:type="dxa"/>
          <w:trHeight w:val="766" w:hRule="atLeas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    目</w:t>
            </w:r>
          </w:p>
        </w:tc>
        <w:tc>
          <w:tcPr>
            <w:tcW w:w="113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  计</w:t>
            </w:r>
          </w:p>
        </w:tc>
        <w:tc>
          <w:tcPr>
            <w:tcW w:w="238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  能  分  类</w:t>
            </w:r>
          </w:p>
        </w:tc>
        <w:tc>
          <w:tcPr>
            <w:tcW w:w="9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 计</w:t>
            </w:r>
          </w:p>
        </w:tc>
        <w:tc>
          <w:tcPr>
            <w:tcW w:w="96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一般公共预算</w:t>
            </w:r>
          </w:p>
        </w:tc>
        <w:tc>
          <w:tcPr>
            <w:tcW w:w="102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政府性基金预算</w:t>
            </w:r>
          </w:p>
        </w:tc>
        <w:tc>
          <w:tcPr>
            <w:tcW w:w="113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国有资本经营预算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386.02　</w:t>
            </w: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一般公共预算</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386.02　</w:t>
            </w: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ind w:firstLine="90" w:firstLineChars="50"/>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政府性基金预算</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ind w:firstLine="90" w:firstLineChars="50"/>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国有资本经营预算</w:t>
            </w: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311</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311</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文化旅游体育与传媒支出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31.04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31.04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xml:space="preserve"> </w:t>
            </w: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Cs w:val="21"/>
              </w:rPr>
            </w:pP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209 社会保险基金支出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210卫生健康支出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43.98</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43.98</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211 节能环保支出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资源勘探工业信息等支出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自然资源海洋气象等支出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粮油物资储备支出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Cs w:val="21"/>
              </w:rPr>
            </w:pP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Cs w:val="21"/>
              </w:rPr>
            </w:pP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223 国有资本经营预算支出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224灾害防治及应急管理支出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227 预备费</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230转移性支出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债务发行费用支出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Cs w:val="21"/>
              </w:rPr>
            </w:pP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Cs w:val="21"/>
              </w:rPr>
            </w:pP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234 抗疫特别国债还本支出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Cs w:val="21"/>
              </w:rPr>
            </w:pP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Cs w:val="21"/>
              </w:rPr>
            </w:pP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收  入  总  计</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386.02</w:t>
            </w:r>
          </w:p>
        </w:tc>
        <w:tc>
          <w:tcPr>
            <w:tcW w:w="238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支  出  总  计</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386.02</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color w:val="000000"/>
                <w:kern w:val="0"/>
                <w:sz w:val="18"/>
                <w:szCs w:val="18"/>
              </w:rPr>
              <w:t>386.02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vAlign w:val="center"/>
          </w:tcPr>
          <w:p>
            <w:pPr>
              <w:widowControl/>
              <w:spacing w:line="280" w:lineRule="exact"/>
              <w:jc w:val="right"/>
              <w:rPr>
                <w:rFonts w:ascii="仿宋_GB2312" w:hAnsi="宋体" w:eastAsia="仿宋_GB2312" w:cs="宋体"/>
                <w:kern w:val="0"/>
                <w:sz w:val="18"/>
                <w:szCs w:val="18"/>
              </w:rPr>
            </w:pPr>
          </w:p>
        </w:tc>
      </w:tr>
    </w:tbl>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表五：</w:t>
      </w:r>
    </w:p>
    <w:tbl>
      <w:tblPr>
        <w:tblStyle w:val="4"/>
        <w:tblW w:w="9225" w:type="dxa"/>
        <w:tblInd w:w="-3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568"/>
        <w:gridCol w:w="492"/>
        <w:gridCol w:w="428"/>
        <w:gridCol w:w="2510"/>
        <w:gridCol w:w="660"/>
        <w:gridCol w:w="1024"/>
        <w:gridCol w:w="216"/>
        <w:gridCol w:w="1626"/>
        <w:gridCol w:w="170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9225" w:type="dxa"/>
            <w:gridSpan w:val="9"/>
            <w:tcBorders>
              <w:top w:val="nil"/>
              <w:left w:val="nil"/>
              <w:bottom w:val="nil"/>
              <w:right w:val="nil"/>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一般公共预算支出情况表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3998" w:type="dxa"/>
            <w:gridSpan w:val="4"/>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编制单位：昌吉州</w:t>
            </w:r>
            <w:r>
              <w:rPr>
                <w:rFonts w:hint="eastAsia" w:ascii="仿宋_GB2312" w:hAnsi="宋体" w:eastAsia="仿宋_GB2312"/>
                <w:kern w:val="0"/>
                <w:sz w:val="24"/>
              </w:rPr>
              <w:t>科技局</w:t>
            </w:r>
          </w:p>
        </w:tc>
        <w:tc>
          <w:tcPr>
            <w:tcW w:w="660" w:type="dxa"/>
            <w:tcBorders>
              <w:top w:val="nil"/>
              <w:left w:val="nil"/>
              <w:bottom w:val="nil"/>
              <w:right w:val="nil"/>
            </w:tcBorders>
            <w:vAlign w:val="center"/>
          </w:tcPr>
          <w:p>
            <w:pPr>
              <w:widowControl/>
              <w:jc w:val="left"/>
              <w:rPr>
                <w:rFonts w:ascii="仿宋_GB2312" w:hAnsi="宋体" w:eastAsia="仿宋_GB2312" w:cs="宋体"/>
                <w:color w:val="000000"/>
                <w:kern w:val="0"/>
                <w:sz w:val="24"/>
              </w:rPr>
            </w:pPr>
          </w:p>
        </w:tc>
        <w:tc>
          <w:tcPr>
            <w:tcW w:w="1240" w:type="dxa"/>
            <w:gridSpan w:val="2"/>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3327" w:type="dxa"/>
            <w:gridSpan w:val="2"/>
            <w:tcBorders>
              <w:top w:val="nil"/>
              <w:left w:val="nil"/>
              <w:bottom w:val="nil"/>
              <w:right w:val="nil"/>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3998" w:type="dxa"/>
            <w:gridSpan w:val="4"/>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项   目</w:t>
            </w:r>
          </w:p>
        </w:tc>
        <w:tc>
          <w:tcPr>
            <w:tcW w:w="5227" w:type="dxa"/>
            <w:gridSpan w:val="5"/>
            <w:tcBorders>
              <w:top w:val="single" w:color="auto" w:sz="4" w:space="0"/>
              <w:left w:val="nil"/>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一般公共预算支出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1488" w:type="dxa"/>
            <w:gridSpan w:val="3"/>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功能分类科目编码</w:t>
            </w:r>
          </w:p>
        </w:tc>
        <w:tc>
          <w:tcPr>
            <w:tcW w:w="2510"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功能分类科目名称</w:t>
            </w:r>
          </w:p>
        </w:tc>
        <w:tc>
          <w:tcPr>
            <w:tcW w:w="1684"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合  计</w:t>
            </w:r>
          </w:p>
        </w:tc>
        <w:tc>
          <w:tcPr>
            <w:tcW w:w="1842"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基本支出</w:t>
            </w:r>
          </w:p>
        </w:tc>
        <w:tc>
          <w:tcPr>
            <w:tcW w:w="170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项目支出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42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w:t>
            </w:r>
          </w:p>
        </w:tc>
        <w:tc>
          <w:tcPr>
            <w:tcW w:w="2510"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684"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842"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206</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428"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251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科学技术支出</w:t>
            </w:r>
          </w:p>
        </w:tc>
        <w:tc>
          <w:tcPr>
            <w:tcW w:w="1684" w:type="dxa"/>
            <w:gridSpan w:val="2"/>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311</w:t>
            </w:r>
          </w:p>
        </w:tc>
        <w:tc>
          <w:tcPr>
            <w:tcW w:w="1842" w:type="dxa"/>
            <w:gridSpan w:val="2"/>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301</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206</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01</w:t>
            </w:r>
          </w:p>
        </w:tc>
        <w:tc>
          <w:tcPr>
            <w:tcW w:w="428"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251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科学技术管理事务</w:t>
            </w:r>
          </w:p>
        </w:tc>
        <w:tc>
          <w:tcPr>
            <w:tcW w:w="1684" w:type="dxa"/>
            <w:gridSpan w:val="2"/>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311</w:t>
            </w:r>
          </w:p>
        </w:tc>
        <w:tc>
          <w:tcPr>
            <w:tcW w:w="1842" w:type="dxa"/>
            <w:gridSpan w:val="2"/>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301</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206</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01</w:t>
            </w:r>
          </w:p>
        </w:tc>
        <w:tc>
          <w:tcPr>
            <w:tcW w:w="428"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01</w:t>
            </w:r>
          </w:p>
        </w:tc>
        <w:tc>
          <w:tcPr>
            <w:tcW w:w="251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行政运行</w:t>
            </w:r>
          </w:p>
        </w:tc>
        <w:tc>
          <w:tcPr>
            <w:tcW w:w="1684" w:type="dxa"/>
            <w:gridSpan w:val="2"/>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301</w:t>
            </w:r>
          </w:p>
        </w:tc>
        <w:tc>
          <w:tcPr>
            <w:tcW w:w="1842" w:type="dxa"/>
            <w:gridSpan w:val="2"/>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301</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206</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01</w:t>
            </w:r>
          </w:p>
        </w:tc>
        <w:tc>
          <w:tcPr>
            <w:tcW w:w="428"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02</w:t>
            </w:r>
          </w:p>
        </w:tc>
        <w:tc>
          <w:tcPr>
            <w:tcW w:w="251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一般行政管理事务</w:t>
            </w:r>
          </w:p>
        </w:tc>
        <w:tc>
          <w:tcPr>
            <w:tcW w:w="1684" w:type="dxa"/>
            <w:gridSpan w:val="2"/>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10</w:t>
            </w:r>
          </w:p>
        </w:tc>
        <w:tc>
          <w:tcPr>
            <w:tcW w:w="1842" w:type="dxa"/>
            <w:gridSpan w:val="2"/>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208</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428"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2510" w:type="dxa"/>
            <w:tcBorders>
              <w:top w:val="nil"/>
              <w:left w:val="nil"/>
              <w:bottom w:val="single" w:color="auto" w:sz="4" w:space="0"/>
              <w:right w:val="single" w:color="auto" w:sz="4" w:space="0"/>
            </w:tcBorders>
            <w:vAlign w:val="center"/>
          </w:tcPr>
          <w:p>
            <w:pPr>
              <w:jc w:val="center"/>
              <w:rPr>
                <w:rFonts w:ascii="仿宋_GB2312" w:hAnsi="宋体" w:eastAsia="仿宋_GB2312"/>
                <w:color w:val="000000"/>
                <w:sz w:val="18"/>
                <w:szCs w:val="18"/>
              </w:rPr>
            </w:pPr>
            <w:r>
              <w:rPr>
                <w:rFonts w:hint="eastAsia" w:ascii="仿宋_GB2312" w:hAnsi="宋体" w:eastAsia="仿宋_GB2312" w:cs="仿宋_GB2312"/>
                <w:color w:val="000000"/>
                <w:sz w:val="18"/>
                <w:szCs w:val="18"/>
              </w:rPr>
              <w:t>社会保障和就业支出</w:t>
            </w:r>
          </w:p>
        </w:tc>
        <w:tc>
          <w:tcPr>
            <w:tcW w:w="1684" w:type="dxa"/>
            <w:gridSpan w:val="2"/>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31.04</w:t>
            </w:r>
          </w:p>
        </w:tc>
        <w:tc>
          <w:tcPr>
            <w:tcW w:w="1842" w:type="dxa"/>
            <w:gridSpan w:val="2"/>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31.04</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208</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05</w:t>
            </w:r>
          </w:p>
        </w:tc>
        <w:tc>
          <w:tcPr>
            <w:tcW w:w="428"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2510" w:type="dxa"/>
            <w:tcBorders>
              <w:top w:val="nil"/>
              <w:left w:val="nil"/>
              <w:bottom w:val="single" w:color="auto" w:sz="4" w:space="0"/>
              <w:right w:val="single" w:color="auto" w:sz="4" w:space="0"/>
            </w:tcBorders>
            <w:vAlign w:val="center"/>
          </w:tcPr>
          <w:p>
            <w:pPr>
              <w:jc w:val="center"/>
              <w:rPr>
                <w:rFonts w:ascii="仿宋_GB2312" w:hAnsi="宋体" w:eastAsia="仿宋_GB2312"/>
                <w:color w:val="000000"/>
                <w:sz w:val="18"/>
                <w:szCs w:val="18"/>
              </w:rPr>
            </w:pPr>
            <w:r>
              <w:rPr>
                <w:rFonts w:hint="eastAsia" w:ascii="仿宋_GB2312" w:hAnsi="宋体" w:eastAsia="仿宋_GB2312" w:cs="仿宋_GB2312"/>
                <w:color w:val="000000"/>
                <w:sz w:val="18"/>
                <w:szCs w:val="18"/>
              </w:rPr>
              <w:t>行政事业单位养老支出</w:t>
            </w:r>
          </w:p>
        </w:tc>
        <w:tc>
          <w:tcPr>
            <w:tcW w:w="1684" w:type="dxa"/>
            <w:gridSpan w:val="2"/>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31.04</w:t>
            </w:r>
          </w:p>
        </w:tc>
        <w:tc>
          <w:tcPr>
            <w:tcW w:w="1842" w:type="dxa"/>
            <w:gridSpan w:val="2"/>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31.04</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208</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05</w:t>
            </w:r>
          </w:p>
        </w:tc>
        <w:tc>
          <w:tcPr>
            <w:tcW w:w="428"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05</w:t>
            </w:r>
          </w:p>
        </w:tc>
        <w:tc>
          <w:tcPr>
            <w:tcW w:w="251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机关事业单位基本养老保险缴费支出</w:t>
            </w:r>
          </w:p>
        </w:tc>
        <w:tc>
          <w:tcPr>
            <w:tcW w:w="1684" w:type="dxa"/>
            <w:gridSpan w:val="2"/>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31.04</w:t>
            </w:r>
          </w:p>
        </w:tc>
        <w:tc>
          <w:tcPr>
            <w:tcW w:w="1842" w:type="dxa"/>
            <w:gridSpan w:val="2"/>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31.04</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210</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428"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2510" w:type="dxa"/>
            <w:tcBorders>
              <w:top w:val="nil"/>
              <w:left w:val="nil"/>
              <w:bottom w:val="single" w:color="auto" w:sz="4" w:space="0"/>
              <w:right w:val="single" w:color="auto" w:sz="4" w:space="0"/>
            </w:tcBorders>
            <w:vAlign w:val="center"/>
          </w:tcPr>
          <w:p>
            <w:pPr>
              <w:jc w:val="center"/>
              <w:rPr>
                <w:rFonts w:ascii="仿宋_GB2312" w:hAnsi="宋体" w:eastAsia="仿宋_GB2312"/>
                <w:color w:val="000000"/>
                <w:sz w:val="18"/>
                <w:szCs w:val="18"/>
              </w:rPr>
            </w:pPr>
            <w:r>
              <w:rPr>
                <w:rFonts w:hint="eastAsia" w:ascii="仿宋_GB2312" w:hAnsi="宋体" w:eastAsia="仿宋_GB2312" w:cs="仿宋_GB2312"/>
                <w:color w:val="000000"/>
                <w:sz w:val="18"/>
                <w:szCs w:val="18"/>
              </w:rPr>
              <w:t>卫生健康支出</w:t>
            </w:r>
          </w:p>
        </w:tc>
        <w:tc>
          <w:tcPr>
            <w:tcW w:w="1684" w:type="dxa"/>
            <w:gridSpan w:val="2"/>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43.98</w:t>
            </w:r>
          </w:p>
        </w:tc>
        <w:tc>
          <w:tcPr>
            <w:tcW w:w="1842" w:type="dxa"/>
            <w:gridSpan w:val="2"/>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43.98</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210</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11</w:t>
            </w:r>
          </w:p>
        </w:tc>
        <w:tc>
          <w:tcPr>
            <w:tcW w:w="428"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2510" w:type="dxa"/>
            <w:tcBorders>
              <w:top w:val="nil"/>
              <w:left w:val="nil"/>
              <w:bottom w:val="single" w:color="auto" w:sz="4" w:space="0"/>
              <w:right w:val="single" w:color="auto" w:sz="4" w:space="0"/>
            </w:tcBorders>
            <w:vAlign w:val="center"/>
          </w:tcPr>
          <w:p>
            <w:pPr>
              <w:jc w:val="center"/>
              <w:rPr>
                <w:rFonts w:ascii="仿宋_GB2312" w:hAnsi="宋体" w:eastAsia="仿宋_GB2312"/>
                <w:color w:val="000000"/>
                <w:sz w:val="18"/>
                <w:szCs w:val="18"/>
              </w:rPr>
            </w:pPr>
            <w:r>
              <w:rPr>
                <w:rFonts w:hint="eastAsia" w:ascii="仿宋_GB2312" w:hAnsi="宋体" w:eastAsia="仿宋_GB2312" w:cs="仿宋_GB2312"/>
                <w:color w:val="000000"/>
                <w:sz w:val="18"/>
                <w:szCs w:val="18"/>
              </w:rPr>
              <w:t>行政事业单位医疗</w:t>
            </w:r>
          </w:p>
        </w:tc>
        <w:tc>
          <w:tcPr>
            <w:tcW w:w="1684" w:type="dxa"/>
            <w:gridSpan w:val="2"/>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43.98</w:t>
            </w:r>
          </w:p>
        </w:tc>
        <w:tc>
          <w:tcPr>
            <w:tcW w:w="1842" w:type="dxa"/>
            <w:gridSpan w:val="2"/>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43.98</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210</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11</w:t>
            </w:r>
          </w:p>
        </w:tc>
        <w:tc>
          <w:tcPr>
            <w:tcW w:w="428"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01</w:t>
            </w:r>
          </w:p>
        </w:tc>
        <w:tc>
          <w:tcPr>
            <w:tcW w:w="251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行政单位医疗</w:t>
            </w:r>
          </w:p>
        </w:tc>
        <w:tc>
          <w:tcPr>
            <w:tcW w:w="1684" w:type="dxa"/>
            <w:gridSpan w:val="2"/>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33.05</w:t>
            </w:r>
          </w:p>
        </w:tc>
        <w:tc>
          <w:tcPr>
            <w:tcW w:w="1842" w:type="dxa"/>
            <w:gridSpan w:val="2"/>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33.05</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210</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11</w:t>
            </w:r>
          </w:p>
        </w:tc>
        <w:tc>
          <w:tcPr>
            <w:tcW w:w="428"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03</w:t>
            </w:r>
          </w:p>
        </w:tc>
        <w:tc>
          <w:tcPr>
            <w:tcW w:w="251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公务员医疗补助</w:t>
            </w:r>
          </w:p>
        </w:tc>
        <w:tc>
          <w:tcPr>
            <w:tcW w:w="1684" w:type="dxa"/>
            <w:gridSpan w:val="2"/>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10.69</w:t>
            </w:r>
          </w:p>
        </w:tc>
        <w:tc>
          <w:tcPr>
            <w:tcW w:w="1842" w:type="dxa"/>
            <w:gridSpan w:val="2"/>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10.69</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210</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11</w:t>
            </w:r>
          </w:p>
        </w:tc>
        <w:tc>
          <w:tcPr>
            <w:tcW w:w="428"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99</w:t>
            </w:r>
          </w:p>
        </w:tc>
        <w:tc>
          <w:tcPr>
            <w:tcW w:w="251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其他行政事业单位医疗支出</w:t>
            </w:r>
          </w:p>
        </w:tc>
        <w:tc>
          <w:tcPr>
            <w:tcW w:w="1684" w:type="dxa"/>
            <w:gridSpan w:val="2"/>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0.24</w:t>
            </w:r>
          </w:p>
        </w:tc>
        <w:tc>
          <w:tcPr>
            <w:tcW w:w="1842" w:type="dxa"/>
            <w:gridSpan w:val="2"/>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0.24</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2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2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2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2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2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2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2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b/>
                <w:bCs/>
                <w:color w:val="000000"/>
                <w:kern w:val="0"/>
                <w:sz w:val="18"/>
                <w:szCs w:val="18"/>
              </w:rPr>
              <w:t>合  计</w:t>
            </w:r>
          </w:p>
        </w:tc>
        <w:tc>
          <w:tcPr>
            <w:tcW w:w="1684"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386.02</w:t>
            </w:r>
          </w:p>
        </w:tc>
        <w:tc>
          <w:tcPr>
            <w:tcW w:w="1842"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376.02</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10</w:t>
            </w:r>
          </w:p>
        </w:tc>
      </w:tr>
    </w:tbl>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表六：</w:t>
      </w:r>
    </w:p>
    <w:tbl>
      <w:tblPr>
        <w:tblStyle w:val="4"/>
        <w:tblW w:w="9328" w:type="dxa"/>
        <w:tblInd w:w="-14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757"/>
        <w:gridCol w:w="577"/>
        <w:gridCol w:w="2891"/>
        <w:gridCol w:w="995"/>
        <w:gridCol w:w="706"/>
        <w:gridCol w:w="976"/>
        <w:gridCol w:w="725"/>
        <w:gridCol w:w="170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9328" w:type="dxa"/>
            <w:gridSpan w:val="8"/>
            <w:tcBorders>
              <w:top w:val="nil"/>
              <w:left w:val="nil"/>
              <w:bottom w:val="nil"/>
              <w:right w:val="nil"/>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一般公共预算基本支出情况表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4225" w:type="dxa"/>
            <w:gridSpan w:val="3"/>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编制单位：昌吉州</w:t>
            </w:r>
            <w:r>
              <w:rPr>
                <w:rFonts w:hint="eastAsia" w:ascii="仿宋_GB2312" w:hAnsi="宋体" w:eastAsia="仿宋_GB2312"/>
                <w:kern w:val="0"/>
                <w:sz w:val="24"/>
              </w:rPr>
              <w:t>科技局</w:t>
            </w:r>
          </w:p>
        </w:tc>
        <w:tc>
          <w:tcPr>
            <w:tcW w:w="995" w:type="dxa"/>
            <w:tcBorders>
              <w:top w:val="nil"/>
              <w:left w:val="nil"/>
              <w:bottom w:val="nil"/>
              <w:right w:val="nil"/>
            </w:tcBorders>
            <w:vAlign w:val="center"/>
          </w:tcPr>
          <w:p>
            <w:pPr>
              <w:widowControl/>
              <w:jc w:val="left"/>
              <w:rPr>
                <w:rFonts w:ascii="仿宋_GB2312" w:hAnsi="宋体" w:eastAsia="仿宋_GB2312" w:cs="宋体"/>
                <w:color w:val="000000"/>
                <w:kern w:val="0"/>
                <w:sz w:val="24"/>
              </w:rPr>
            </w:pPr>
          </w:p>
        </w:tc>
        <w:tc>
          <w:tcPr>
            <w:tcW w:w="1682" w:type="dxa"/>
            <w:gridSpan w:val="2"/>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2426" w:type="dxa"/>
            <w:gridSpan w:val="2"/>
            <w:tcBorders>
              <w:top w:val="nil"/>
              <w:left w:val="nil"/>
              <w:bottom w:val="nil"/>
              <w:right w:val="nil"/>
            </w:tcBorders>
            <w:vAlign w:val="center"/>
          </w:tcPr>
          <w:p>
            <w:pPr>
              <w:widowControl/>
              <w:ind w:firstLine="720" w:firstLineChars="300"/>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4225" w:type="dxa"/>
            <w:gridSpan w:val="3"/>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项目</w:t>
            </w:r>
          </w:p>
        </w:tc>
        <w:tc>
          <w:tcPr>
            <w:tcW w:w="5103" w:type="dxa"/>
            <w:gridSpan w:val="5"/>
            <w:tcBorders>
              <w:top w:val="single" w:color="auto" w:sz="4" w:space="0"/>
              <w:left w:val="nil"/>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一般公共预算基本支出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5" w:hRule="atLeast"/>
        </w:trPr>
        <w:tc>
          <w:tcPr>
            <w:tcW w:w="1334" w:type="dxa"/>
            <w:gridSpan w:val="2"/>
            <w:tcBorders>
              <w:top w:val="single" w:color="auto" w:sz="4" w:space="0"/>
              <w:left w:val="single" w:color="auto" w:sz="4" w:space="0"/>
              <w:bottom w:val="single" w:color="auto" w:sz="4" w:space="0"/>
              <w:right w:val="nil"/>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经济分类科目编码</w:t>
            </w:r>
          </w:p>
        </w:tc>
        <w:tc>
          <w:tcPr>
            <w:tcW w:w="289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经济分类科目名称</w:t>
            </w:r>
          </w:p>
        </w:tc>
        <w:tc>
          <w:tcPr>
            <w:tcW w:w="1701"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合  计</w:t>
            </w:r>
          </w:p>
        </w:tc>
        <w:tc>
          <w:tcPr>
            <w:tcW w:w="1701"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人员经费</w:t>
            </w:r>
          </w:p>
        </w:tc>
        <w:tc>
          <w:tcPr>
            <w:tcW w:w="170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公用经费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289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701"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701"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301</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891"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18"/>
                <w:szCs w:val="18"/>
              </w:rPr>
            </w:pPr>
            <w:r>
              <w:rPr>
                <w:rFonts w:hint="eastAsia" w:ascii="仿宋_GB2312" w:hAnsi="宋体" w:eastAsia="仿宋_GB2312" w:cs="仿宋_GB2312"/>
                <w:color w:val="000000"/>
                <w:kern w:val="0"/>
                <w:sz w:val="18"/>
                <w:szCs w:val="18"/>
              </w:rPr>
              <w:t>工资福利支出</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334.25</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334.25</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301</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01</w:t>
            </w:r>
          </w:p>
        </w:tc>
        <w:tc>
          <w:tcPr>
            <w:tcW w:w="2891"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基本工资</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120.03</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120.03</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301</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02</w:t>
            </w:r>
          </w:p>
        </w:tc>
        <w:tc>
          <w:tcPr>
            <w:tcW w:w="2891"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津贴补贴</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47.71</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47.71</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301</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03</w:t>
            </w:r>
          </w:p>
        </w:tc>
        <w:tc>
          <w:tcPr>
            <w:tcW w:w="2891"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奖金</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8.29</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8.29</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301</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06</w:t>
            </w:r>
          </w:p>
        </w:tc>
        <w:tc>
          <w:tcPr>
            <w:tcW w:w="2891"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伙食补助费</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30.24</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30.24</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301</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07</w:t>
            </w:r>
          </w:p>
        </w:tc>
        <w:tc>
          <w:tcPr>
            <w:tcW w:w="2891"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基础性绩效工资</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12.88</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12.88</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301</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07</w:t>
            </w:r>
          </w:p>
        </w:tc>
        <w:tc>
          <w:tcPr>
            <w:tcW w:w="2891"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奖励性绩效工资</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7.37</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7.37</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301</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13</w:t>
            </w:r>
          </w:p>
        </w:tc>
        <w:tc>
          <w:tcPr>
            <w:tcW w:w="2891"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住房公积金</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23.28</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23.28</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301</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99</w:t>
            </w:r>
          </w:p>
        </w:tc>
        <w:tc>
          <w:tcPr>
            <w:tcW w:w="2891"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其他工资福利支出</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9.43</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9.43</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301</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08</w:t>
            </w:r>
          </w:p>
        </w:tc>
        <w:tc>
          <w:tcPr>
            <w:tcW w:w="2891"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机关事业单位基本养老保险缴费</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31.04</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31.04</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301</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10</w:t>
            </w:r>
          </w:p>
        </w:tc>
        <w:tc>
          <w:tcPr>
            <w:tcW w:w="2891"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职工基本医疗保险缴费</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33.05</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33.05</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301</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11</w:t>
            </w:r>
          </w:p>
        </w:tc>
        <w:tc>
          <w:tcPr>
            <w:tcW w:w="2891"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公务员医疗补助缴费</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10.69</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10.69</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301</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12</w:t>
            </w:r>
          </w:p>
        </w:tc>
        <w:tc>
          <w:tcPr>
            <w:tcW w:w="2891"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其他社保保障缴费</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0.24</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0.24</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302</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891"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18"/>
                <w:szCs w:val="18"/>
              </w:rPr>
            </w:pPr>
            <w:r>
              <w:rPr>
                <w:rFonts w:hint="eastAsia" w:ascii="仿宋_GB2312" w:hAnsi="宋体" w:eastAsia="仿宋_GB2312" w:cs="仿宋_GB2312"/>
                <w:color w:val="000000"/>
                <w:kern w:val="0"/>
                <w:sz w:val="18"/>
                <w:szCs w:val="18"/>
              </w:rPr>
              <w:t>商品和服务支出</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38.27</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38.27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302</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01</w:t>
            </w:r>
          </w:p>
        </w:tc>
        <w:tc>
          <w:tcPr>
            <w:tcW w:w="2891"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办公费</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6.16</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6.16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302</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07</w:t>
            </w:r>
          </w:p>
        </w:tc>
        <w:tc>
          <w:tcPr>
            <w:tcW w:w="2891"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邮电费</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302</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09</w:t>
            </w:r>
          </w:p>
        </w:tc>
        <w:tc>
          <w:tcPr>
            <w:tcW w:w="2891"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物业管理费</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4</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7"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302</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11</w:t>
            </w:r>
          </w:p>
        </w:tc>
        <w:tc>
          <w:tcPr>
            <w:tcW w:w="2891"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差旅费</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7</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302</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16</w:t>
            </w:r>
          </w:p>
        </w:tc>
        <w:tc>
          <w:tcPr>
            <w:tcW w:w="2891"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培训费</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0.64</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0.64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302</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17</w:t>
            </w:r>
          </w:p>
        </w:tc>
        <w:tc>
          <w:tcPr>
            <w:tcW w:w="2891"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公务接待费</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0.48</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0.48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302</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28</w:t>
            </w:r>
          </w:p>
        </w:tc>
        <w:tc>
          <w:tcPr>
            <w:tcW w:w="2891"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工会经费</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2.4</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302</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29</w:t>
            </w:r>
          </w:p>
        </w:tc>
        <w:tc>
          <w:tcPr>
            <w:tcW w:w="2891"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福利费</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5.52</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5.52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302</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31</w:t>
            </w:r>
          </w:p>
        </w:tc>
        <w:tc>
          <w:tcPr>
            <w:tcW w:w="2891"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公务用车运行维护费</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4.3</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4.3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757" w:type="dxa"/>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302</w:t>
            </w:r>
          </w:p>
        </w:tc>
        <w:tc>
          <w:tcPr>
            <w:tcW w:w="577" w:type="dxa"/>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99</w:t>
            </w:r>
          </w:p>
        </w:tc>
        <w:tc>
          <w:tcPr>
            <w:tcW w:w="2891" w:type="dxa"/>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商品和服务支出</w:t>
            </w:r>
          </w:p>
        </w:tc>
        <w:tc>
          <w:tcPr>
            <w:tcW w:w="1701" w:type="dxa"/>
            <w:gridSpan w:val="2"/>
            <w:tcBorders>
              <w:top w:val="single" w:color="auto" w:sz="4" w:space="0"/>
              <w:left w:val="single" w:color="auto" w:sz="4" w:space="0"/>
              <w:bottom w:val="single" w:color="auto" w:sz="4" w:space="0"/>
              <w:right w:val="single" w:color="auto" w:sz="4" w:space="0"/>
            </w:tcBorders>
            <w:vAlign w:val="top"/>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5.77</w:t>
            </w:r>
          </w:p>
        </w:tc>
        <w:tc>
          <w:tcPr>
            <w:tcW w:w="1701" w:type="dxa"/>
            <w:gridSpan w:val="2"/>
            <w:tcBorders>
              <w:top w:val="single" w:color="auto" w:sz="4" w:space="0"/>
              <w:left w:val="single" w:color="auto" w:sz="4" w:space="0"/>
              <w:bottom w:val="single" w:color="auto" w:sz="4" w:space="0"/>
              <w:right w:val="single" w:color="auto" w:sz="4" w:space="0"/>
            </w:tcBorders>
            <w:vAlign w:val="top"/>
          </w:tcPr>
          <w:p>
            <w:pPr>
              <w:widowControl/>
              <w:jc w:val="center"/>
              <w:rPr>
                <w:rFonts w:ascii="仿宋_GB2312" w:hAnsi="宋体" w:eastAsia="仿宋_GB2312" w:cs="宋体"/>
                <w:color w:val="000000"/>
                <w:kern w:val="0"/>
                <w:sz w:val="18"/>
                <w:szCs w:val="18"/>
              </w:rPr>
            </w:pPr>
          </w:p>
        </w:tc>
        <w:tc>
          <w:tcPr>
            <w:tcW w:w="1701" w:type="dxa"/>
            <w:tcBorders>
              <w:top w:val="single" w:color="auto" w:sz="4" w:space="0"/>
              <w:left w:val="single" w:color="auto" w:sz="4" w:space="0"/>
              <w:bottom w:val="single" w:color="auto" w:sz="4" w:space="0"/>
              <w:right w:val="single" w:color="auto" w:sz="4" w:space="0"/>
            </w:tcBorders>
            <w:vAlign w:val="top"/>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5.77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757" w:type="dxa"/>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303</w:t>
            </w:r>
          </w:p>
        </w:tc>
        <w:tc>
          <w:tcPr>
            <w:tcW w:w="577" w:type="dxa"/>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891" w:type="dxa"/>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color w:val="000000"/>
                <w:kern w:val="0"/>
                <w:sz w:val="18"/>
                <w:szCs w:val="18"/>
              </w:rPr>
            </w:pPr>
            <w:r>
              <w:rPr>
                <w:rFonts w:hint="eastAsia" w:ascii="仿宋_GB2312" w:hAnsi="宋体" w:eastAsia="仿宋_GB2312" w:cs="仿宋_GB2312"/>
                <w:color w:val="000000"/>
                <w:kern w:val="0"/>
                <w:sz w:val="18"/>
                <w:szCs w:val="18"/>
              </w:rPr>
              <w:t>对个人和家庭的补助</w:t>
            </w:r>
          </w:p>
        </w:tc>
        <w:tc>
          <w:tcPr>
            <w:tcW w:w="1701" w:type="dxa"/>
            <w:gridSpan w:val="2"/>
            <w:tcBorders>
              <w:top w:val="single" w:color="auto" w:sz="4" w:space="0"/>
              <w:left w:val="single" w:color="auto" w:sz="4" w:space="0"/>
              <w:bottom w:val="single" w:color="auto" w:sz="4" w:space="0"/>
              <w:right w:val="single" w:color="auto" w:sz="4" w:space="0"/>
            </w:tcBorders>
            <w:vAlign w:val="top"/>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3.5</w:t>
            </w:r>
          </w:p>
        </w:tc>
        <w:tc>
          <w:tcPr>
            <w:tcW w:w="1701" w:type="dxa"/>
            <w:gridSpan w:val="2"/>
            <w:tcBorders>
              <w:top w:val="single" w:color="auto" w:sz="4" w:space="0"/>
              <w:left w:val="single" w:color="auto" w:sz="4" w:space="0"/>
              <w:bottom w:val="single" w:color="auto" w:sz="4" w:space="0"/>
              <w:right w:val="single" w:color="auto" w:sz="4" w:space="0"/>
            </w:tcBorders>
            <w:vAlign w:val="top"/>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3.5</w:t>
            </w:r>
          </w:p>
        </w:tc>
        <w:tc>
          <w:tcPr>
            <w:tcW w:w="1701" w:type="dxa"/>
            <w:tcBorders>
              <w:top w:val="single" w:color="auto" w:sz="4" w:space="0"/>
              <w:left w:val="single" w:color="auto" w:sz="4" w:space="0"/>
              <w:bottom w:val="single" w:color="auto" w:sz="4" w:space="0"/>
              <w:right w:val="single" w:color="auto" w:sz="4" w:space="0"/>
            </w:tcBorders>
            <w:vAlign w:val="top"/>
          </w:tcPr>
          <w:p>
            <w:pPr>
              <w:widowControl/>
              <w:jc w:val="center"/>
              <w:rPr>
                <w:rFonts w:ascii="仿宋_GB2312" w:hAnsi="宋体" w:eastAsia="仿宋_GB2312" w:cs="宋体"/>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757" w:type="dxa"/>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303</w:t>
            </w:r>
          </w:p>
        </w:tc>
        <w:tc>
          <w:tcPr>
            <w:tcW w:w="577" w:type="dxa"/>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09</w:t>
            </w:r>
          </w:p>
        </w:tc>
        <w:tc>
          <w:tcPr>
            <w:tcW w:w="2891" w:type="dxa"/>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奖励金</w:t>
            </w:r>
          </w:p>
        </w:tc>
        <w:tc>
          <w:tcPr>
            <w:tcW w:w="1701" w:type="dxa"/>
            <w:gridSpan w:val="2"/>
            <w:tcBorders>
              <w:top w:val="single" w:color="auto" w:sz="4" w:space="0"/>
              <w:left w:val="single" w:color="auto" w:sz="4" w:space="0"/>
              <w:bottom w:val="single" w:color="auto" w:sz="4" w:space="0"/>
              <w:right w:val="single" w:color="auto" w:sz="4" w:space="0"/>
            </w:tcBorders>
            <w:vAlign w:val="top"/>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1.5</w:t>
            </w:r>
          </w:p>
        </w:tc>
        <w:tc>
          <w:tcPr>
            <w:tcW w:w="1701" w:type="dxa"/>
            <w:gridSpan w:val="2"/>
            <w:tcBorders>
              <w:top w:val="single" w:color="auto" w:sz="4" w:space="0"/>
              <w:left w:val="single" w:color="auto" w:sz="4" w:space="0"/>
              <w:bottom w:val="single" w:color="auto" w:sz="4" w:space="0"/>
              <w:right w:val="single" w:color="auto" w:sz="4" w:space="0"/>
            </w:tcBorders>
            <w:vAlign w:val="top"/>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1.5</w:t>
            </w:r>
          </w:p>
        </w:tc>
        <w:tc>
          <w:tcPr>
            <w:tcW w:w="1701" w:type="dxa"/>
            <w:tcBorders>
              <w:top w:val="single" w:color="auto" w:sz="4" w:space="0"/>
              <w:left w:val="single" w:color="auto" w:sz="4" w:space="0"/>
              <w:bottom w:val="single" w:color="auto" w:sz="4" w:space="0"/>
              <w:right w:val="single" w:color="auto" w:sz="4" w:space="0"/>
            </w:tcBorders>
            <w:vAlign w:val="top"/>
          </w:tcPr>
          <w:p>
            <w:pPr>
              <w:widowControl/>
              <w:jc w:val="center"/>
              <w:rPr>
                <w:rFonts w:ascii="仿宋_GB2312" w:hAnsi="宋体" w:eastAsia="仿宋_GB2312" w:cs="宋体"/>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757" w:type="dxa"/>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303</w:t>
            </w:r>
          </w:p>
        </w:tc>
        <w:tc>
          <w:tcPr>
            <w:tcW w:w="577" w:type="dxa"/>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14</w:t>
            </w:r>
          </w:p>
        </w:tc>
        <w:tc>
          <w:tcPr>
            <w:tcW w:w="2891" w:type="dxa"/>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对个人和补助支出</w:t>
            </w:r>
          </w:p>
        </w:tc>
        <w:tc>
          <w:tcPr>
            <w:tcW w:w="1701" w:type="dxa"/>
            <w:gridSpan w:val="2"/>
            <w:tcBorders>
              <w:top w:val="single" w:color="auto" w:sz="4" w:space="0"/>
              <w:left w:val="single" w:color="auto" w:sz="4" w:space="0"/>
              <w:bottom w:val="single" w:color="auto" w:sz="4" w:space="0"/>
              <w:right w:val="single" w:color="auto" w:sz="4" w:space="0"/>
            </w:tcBorders>
            <w:vAlign w:val="top"/>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w:t>
            </w:r>
          </w:p>
        </w:tc>
        <w:tc>
          <w:tcPr>
            <w:tcW w:w="1701" w:type="dxa"/>
            <w:gridSpan w:val="2"/>
            <w:tcBorders>
              <w:top w:val="single" w:color="auto" w:sz="4" w:space="0"/>
              <w:left w:val="single" w:color="auto" w:sz="4" w:space="0"/>
              <w:bottom w:val="single" w:color="auto" w:sz="4" w:space="0"/>
              <w:right w:val="single" w:color="auto" w:sz="4" w:space="0"/>
            </w:tcBorders>
            <w:vAlign w:val="top"/>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w:t>
            </w:r>
          </w:p>
        </w:tc>
        <w:tc>
          <w:tcPr>
            <w:tcW w:w="1701" w:type="dxa"/>
            <w:tcBorders>
              <w:top w:val="single" w:color="auto" w:sz="4" w:space="0"/>
              <w:left w:val="single" w:color="auto" w:sz="4" w:space="0"/>
              <w:bottom w:val="single" w:color="auto" w:sz="4" w:space="0"/>
              <w:right w:val="single" w:color="auto" w:sz="4" w:space="0"/>
            </w:tcBorders>
            <w:vAlign w:val="top"/>
          </w:tcPr>
          <w:p>
            <w:pPr>
              <w:widowControl/>
              <w:jc w:val="center"/>
              <w:rPr>
                <w:rFonts w:ascii="仿宋_GB2312" w:hAnsi="宋体" w:eastAsia="仿宋_GB2312" w:cs="宋体"/>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757" w:type="dxa"/>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577" w:type="dxa"/>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891" w:type="dxa"/>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color w:val="000000"/>
                <w:kern w:val="0"/>
                <w:sz w:val="18"/>
                <w:szCs w:val="18"/>
              </w:rPr>
            </w:pPr>
            <w:r>
              <w:rPr>
                <w:rFonts w:hint="eastAsia" w:ascii="仿宋_GB2312" w:hAnsi="宋体" w:eastAsia="仿宋_GB2312" w:cs="宋体"/>
                <w:b/>
                <w:bCs/>
                <w:color w:val="000000"/>
                <w:kern w:val="0"/>
                <w:sz w:val="18"/>
                <w:szCs w:val="18"/>
              </w:rPr>
              <w:t>合计</w:t>
            </w:r>
          </w:p>
        </w:tc>
        <w:tc>
          <w:tcPr>
            <w:tcW w:w="1701" w:type="dxa"/>
            <w:gridSpan w:val="2"/>
            <w:tcBorders>
              <w:top w:val="single" w:color="auto" w:sz="4" w:space="0"/>
              <w:left w:val="single" w:color="auto" w:sz="4" w:space="0"/>
              <w:bottom w:val="single" w:color="auto" w:sz="4" w:space="0"/>
              <w:right w:val="single" w:color="auto" w:sz="4" w:space="0"/>
            </w:tcBorders>
            <w:vAlign w:val="top"/>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376.02</w:t>
            </w:r>
          </w:p>
        </w:tc>
        <w:tc>
          <w:tcPr>
            <w:tcW w:w="1701" w:type="dxa"/>
            <w:gridSpan w:val="2"/>
            <w:tcBorders>
              <w:top w:val="single" w:color="auto" w:sz="4" w:space="0"/>
              <w:left w:val="single" w:color="auto" w:sz="4" w:space="0"/>
              <w:bottom w:val="single" w:color="auto" w:sz="4" w:space="0"/>
              <w:right w:val="single" w:color="auto" w:sz="4" w:space="0"/>
            </w:tcBorders>
            <w:vAlign w:val="top"/>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337.75</w:t>
            </w:r>
          </w:p>
        </w:tc>
        <w:tc>
          <w:tcPr>
            <w:tcW w:w="1701" w:type="dxa"/>
            <w:tcBorders>
              <w:top w:val="single" w:color="auto" w:sz="4" w:space="0"/>
              <w:left w:val="single" w:color="auto" w:sz="4" w:space="0"/>
              <w:bottom w:val="single" w:color="auto" w:sz="4" w:space="0"/>
              <w:right w:val="single" w:color="auto" w:sz="4" w:space="0"/>
            </w:tcBorders>
            <w:vAlign w:val="top"/>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38.27</w:t>
            </w:r>
          </w:p>
        </w:tc>
      </w:tr>
    </w:tbl>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表七：</w:t>
      </w:r>
    </w:p>
    <w:tbl>
      <w:tblPr>
        <w:tblStyle w:val="4"/>
        <w:tblW w:w="9558" w:type="dxa"/>
        <w:tblInd w:w="-36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0"/>
        <w:gridCol w:w="476"/>
        <w:gridCol w:w="397"/>
        <w:gridCol w:w="397"/>
        <w:gridCol w:w="851"/>
        <w:gridCol w:w="1456"/>
        <w:gridCol w:w="750"/>
        <w:gridCol w:w="110"/>
        <w:gridCol w:w="459"/>
        <w:gridCol w:w="536"/>
        <w:gridCol w:w="652"/>
        <w:gridCol w:w="652"/>
        <w:gridCol w:w="378"/>
        <w:gridCol w:w="200"/>
        <w:gridCol w:w="419"/>
        <w:gridCol w:w="578"/>
        <w:gridCol w:w="420"/>
        <w:gridCol w:w="420"/>
        <w:gridCol w:w="389"/>
        <w:gridCol w:w="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10" w:type="dxa"/>
          <w:wAfter w:w="8" w:type="dxa"/>
          <w:trHeight w:val="375" w:hRule="atLeast"/>
        </w:trPr>
        <w:tc>
          <w:tcPr>
            <w:tcW w:w="9540" w:type="dxa"/>
            <w:gridSpan w:val="18"/>
            <w:tcBorders>
              <w:top w:val="nil"/>
              <w:left w:val="nil"/>
              <w:bottom w:val="nil"/>
              <w:right w:val="nil"/>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一般公共预算项目支出情况表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10" w:type="dxa"/>
          <w:wAfter w:w="8" w:type="dxa"/>
          <w:trHeight w:val="405" w:hRule="atLeast"/>
        </w:trPr>
        <w:tc>
          <w:tcPr>
            <w:tcW w:w="4437" w:type="dxa"/>
            <w:gridSpan w:val="7"/>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编制单位：昌吉州</w:t>
            </w:r>
            <w:r>
              <w:rPr>
                <w:rFonts w:hint="eastAsia" w:ascii="仿宋_GB2312" w:hAnsi="宋体" w:eastAsia="仿宋_GB2312"/>
                <w:kern w:val="0"/>
                <w:sz w:val="24"/>
              </w:rPr>
              <w:t>科技局</w:t>
            </w:r>
          </w:p>
        </w:tc>
        <w:tc>
          <w:tcPr>
            <w:tcW w:w="995" w:type="dxa"/>
            <w:gridSpan w:val="2"/>
            <w:tcBorders>
              <w:top w:val="nil"/>
              <w:left w:val="nil"/>
              <w:bottom w:val="nil"/>
              <w:right w:val="nil"/>
            </w:tcBorders>
            <w:vAlign w:val="center"/>
          </w:tcPr>
          <w:p>
            <w:pPr>
              <w:widowControl/>
              <w:jc w:val="left"/>
              <w:rPr>
                <w:rFonts w:ascii="仿宋_GB2312" w:hAnsi="宋体" w:eastAsia="仿宋_GB2312" w:cs="宋体"/>
                <w:color w:val="000000"/>
                <w:kern w:val="0"/>
                <w:sz w:val="24"/>
              </w:rPr>
            </w:pPr>
          </w:p>
        </w:tc>
        <w:tc>
          <w:tcPr>
            <w:tcW w:w="1682" w:type="dxa"/>
            <w:gridSpan w:val="3"/>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2426" w:type="dxa"/>
            <w:gridSpan w:val="6"/>
            <w:tcBorders>
              <w:top w:val="nil"/>
              <w:left w:val="nil"/>
              <w:bottom w:val="nil"/>
              <w:right w:val="nil"/>
            </w:tcBorders>
            <w:vAlign w:val="center"/>
          </w:tcPr>
          <w:p>
            <w:pPr>
              <w:widowControl/>
              <w:ind w:firstLine="960" w:firstLineChars="400"/>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280" w:type="dxa"/>
            <w:gridSpan w:val="4"/>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 目 编 码</w:t>
            </w:r>
          </w:p>
        </w:tc>
        <w:tc>
          <w:tcPr>
            <w:tcW w:w="851"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科目</w:t>
            </w:r>
          </w:p>
        </w:tc>
        <w:tc>
          <w:tcPr>
            <w:tcW w:w="1456" w:type="dxa"/>
            <w:vMerge w:val="restart"/>
            <w:vAlign w:val="center"/>
          </w:tcPr>
          <w:p>
            <w:pPr>
              <w:jc w:val="center"/>
              <w:rPr>
                <w:rFonts w:ascii="Calibri" w:hAnsi="Calibri"/>
                <w:sz w:val="24"/>
              </w:rPr>
            </w:pPr>
            <w:r>
              <w:rPr>
                <w:rFonts w:hint="eastAsia" w:ascii="仿宋_GB2312" w:hAnsi="宋体" w:eastAsia="仿宋_GB2312"/>
                <w:b/>
                <w:kern w:val="0"/>
                <w:sz w:val="24"/>
              </w:rPr>
              <w:t>项目名称</w:t>
            </w:r>
          </w:p>
        </w:tc>
        <w:tc>
          <w:tcPr>
            <w:tcW w:w="750"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项目支出合计</w:t>
            </w:r>
          </w:p>
        </w:tc>
        <w:tc>
          <w:tcPr>
            <w:tcW w:w="569" w:type="dxa"/>
            <w:gridSpan w:val="2"/>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工资福利支出</w:t>
            </w:r>
          </w:p>
        </w:tc>
        <w:tc>
          <w:tcPr>
            <w:tcW w:w="536"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商品和服务支出</w:t>
            </w:r>
          </w:p>
        </w:tc>
        <w:tc>
          <w:tcPr>
            <w:tcW w:w="652"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对个人和家庭的补助</w:t>
            </w:r>
          </w:p>
        </w:tc>
        <w:tc>
          <w:tcPr>
            <w:tcW w:w="652"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债务利息及费用支出</w:t>
            </w:r>
          </w:p>
        </w:tc>
        <w:tc>
          <w:tcPr>
            <w:tcW w:w="578" w:type="dxa"/>
            <w:gridSpan w:val="2"/>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资本性支出（基本建设）</w:t>
            </w:r>
          </w:p>
        </w:tc>
        <w:tc>
          <w:tcPr>
            <w:tcW w:w="419"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w:t>
            </w:r>
          </w:p>
        </w:tc>
        <w:tc>
          <w:tcPr>
            <w:tcW w:w="578"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对企业补助（基本建设）</w:t>
            </w:r>
          </w:p>
        </w:tc>
        <w:tc>
          <w:tcPr>
            <w:tcW w:w="420"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w:t>
            </w:r>
          </w:p>
        </w:tc>
        <w:tc>
          <w:tcPr>
            <w:tcW w:w="420"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对社会保障基金补助</w:t>
            </w:r>
          </w:p>
        </w:tc>
        <w:tc>
          <w:tcPr>
            <w:tcW w:w="397" w:type="dxa"/>
            <w:gridSpan w:val="2"/>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其他支出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7" w:hRule="atLeast"/>
        </w:trPr>
        <w:tc>
          <w:tcPr>
            <w:tcW w:w="486" w:type="dxa"/>
            <w:gridSpan w:val="2"/>
            <w:tcBorders>
              <w:bottom w:val="single" w:color="auto" w:sz="4" w:space="0"/>
            </w:tcBorders>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类</w:t>
            </w:r>
          </w:p>
        </w:tc>
        <w:tc>
          <w:tcPr>
            <w:tcW w:w="397" w:type="dxa"/>
            <w:tcBorders>
              <w:bottom w:val="single" w:color="auto" w:sz="4" w:space="0"/>
            </w:tcBorders>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款</w:t>
            </w:r>
          </w:p>
        </w:tc>
        <w:tc>
          <w:tcPr>
            <w:tcW w:w="397" w:type="dxa"/>
            <w:tcBorders>
              <w:bottom w:val="single" w:color="auto" w:sz="4" w:space="0"/>
            </w:tcBorders>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项</w:t>
            </w:r>
          </w:p>
        </w:tc>
        <w:tc>
          <w:tcPr>
            <w:tcW w:w="851" w:type="dxa"/>
            <w:vMerge w:val="continue"/>
            <w:tcBorders>
              <w:bottom w:val="single" w:color="auto" w:sz="4" w:space="0"/>
            </w:tcBorders>
            <w:vAlign w:val="center"/>
          </w:tcPr>
          <w:p>
            <w:pPr>
              <w:widowControl/>
              <w:jc w:val="left"/>
              <w:outlineLvl w:val="1"/>
              <w:rPr>
                <w:rFonts w:ascii="仿宋_GB2312" w:hAnsi="宋体" w:eastAsia="仿宋_GB2312"/>
                <w:b/>
                <w:kern w:val="0"/>
                <w:sz w:val="18"/>
                <w:szCs w:val="18"/>
              </w:rPr>
            </w:pPr>
          </w:p>
        </w:tc>
        <w:tc>
          <w:tcPr>
            <w:tcW w:w="1456" w:type="dxa"/>
            <w:vMerge w:val="continue"/>
            <w:tcBorders>
              <w:bottom w:val="single" w:color="auto" w:sz="4" w:space="0"/>
            </w:tcBorders>
            <w:vAlign w:val="top"/>
          </w:tcPr>
          <w:p>
            <w:pPr>
              <w:widowControl/>
              <w:jc w:val="left"/>
              <w:outlineLvl w:val="1"/>
              <w:rPr>
                <w:rFonts w:ascii="仿宋_GB2312" w:hAnsi="宋体" w:eastAsia="仿宋_GB2312"/>
                <w:b/>
                <w:kern w:val="0"/>
                <w:sz w:val="18"/>
                <w:szCs w:val="18"/>
              </w:rPr>
            </w:pPr>
          </w:p>
        </w:tc>
        <w:tc>
          <w:tcPr>
            <w:tcW w:w="750" w:type="dxa"/>
            <w:vMerge w:val="continue"/>
            <w:tcBorders>
              <w:bottom w:val="single" w:color="auto" w:sz="4" w:space="0"/>
            </w:tcBorders>
            <w:vAlign w:val="top"/>
          </w:tcPr>
          <w:p>
            <w:pPr>
              <w:widowControl/>
              <w:jc w:val="left"/>
              <w:outlineLvl w:val="1"/>
              <w:rPr>
                <w:rFonts w:ascii="仿宋_GB2312" w:hAnsi="宋体" w:eastAsia="仿宋_GB2312"/>
                <w:b/>
                <w:kern w:val="0"/>
                <w:sz w:val="18"/>
                <w:szCs w:val="18"/>
              </w:rPr>
            </w:pPr>
          </w:p>
        </w:tc>
        <w:tc>
          <w:tcPr>
            <w:tcW w:w="569" w:type="dxa"/>
            <w:gridSpan w:val="2"/>
            <w:vMerge w:val="continue"/>
            <w:tcBorders>
              <w:bottom w:val="single" w:color="auto" w:sz="4" w:space="0"/>
            </w:tcBorders>
            <w:vAlign w:val="top"/>
          </w:tcPr>
          <w:p>
            <w:pPr>
              <w:widowControl/>
              <w:jc w:val="left"/>
              <w:outlineLvl w:val="1"/>
              <w:rPr>
                <w:rFonts w:ascii="仿宋_GB2312" w:hAnsi="宋体" w:eastAsia="仿宋_GB2312"/>
                <w:b/>
                <w:kern w:val="0"/>
                <w:sz w:val="18"/>
                <w:szCs w:val="18"/>
              </w:rPr>
            </w:pPr>
          </w:p>
        </w:tc>
        <w:tc>
          <w:tcPr>
            <w:tcW w:w="536" w:type="dxa"/>
            <w:vMerge w:val="continue"/>
            <w:tcBorders>
              <w:bottom w:val="single" w:color="auto" w:sz="4" w:space="0"/>
            </w:tcBorders>
            <w:vAlign w:val="top"/>
          </w:tcPr>
          <w:p>
            <w:pPr>
              <w:widowControl/>
              <w:jc w:val="left"/>
              <w:outlineLvl w:val="1"/>
              <w:rPr>
                <w:rFonts w:ascii="仿宋_GB2312" w:hAnsi="宋体" w:eastAsia="仿宋_GB2312"/>
                <w:b/>
                <w:kern w:val="0"/>
                <w:sz w:val="18"/>
                <w:szCs w:val="18"/>
              </w:rPr>
            </w:pPr>
          </w:p>
        </w:tc>
        <w:tc>
          <w:tcPr>
            <w:tcW w:w="652" w:type="dxa"/>
            <w:vMerge w:val="continue"/>
            <w:tcBorders>
              <w:bottom w:val="single" w:color="auto" w:sz="4" w:space="0"/>
            </w:tcBorders>
            <w:vAlign w:val="top"/>
          </w:tcPr>
          <w:p>
            <w:pPr>
              <w:widowControl/>
              <w:jc w:val="left"/>
              <w:outlineLvl w:val="1"/>
              <w:rPr>
                <w:rFonts w:ascii="仿宋_GB2312" w:hAnsi="宋体" w:eastAsia="仿宋_GB2312"/>
                <w:b/>
                <w:kern w:val="0"/>
                <w:sz w:val="18"/>
                <w:szCs w:val="18"/>
              </w:rPr>
            </w:pPr>
          </w:p>
        </w:tc>
        <w:tc>
          <w:tcPr>
            <w:tcW w:w="652" w:type="dxa"/>
            <w:vMerge w:val="continue"/>
            <w:tcBorders>
              <w:bottom w:val="single" w:color="auto" w:sz="4" w:space="0"/>
            </w:tcBorders>
            <w:vAlign w:val="top"/>
          </w:tcPr>
          <w:p>
            <w:pPr>
              <w:widowControl/>
              <w:jc w:val="left"/>
              <w:outlineLvl w:val="1"/>
              <w:rPr>
                <w:rFonts w:ascii="仿宋_GB2312" w:hAnsi="宋体" w:eastAsia="仿宋_GB2312"/>
                <w:b/>
                <w:kern w:val="0"/>
                <w:sz w:val="18"/>
                <w:szCs w:val="18"/>
              </w:rPr>
            </w:pPr>
          </w:p>
        </w:tc>
        <w:tc>
          <w:tcPr>
            <w:tcW w:w="578" w:type="dxa"/>
            <w:gridSpan w:val="2"/>
            <w:vMerge w:val="continue"/>
            <w:tcBorders>
              <w:bottom w:val="single" w:color="auto" w:sz="4" w:space="0"/>
            </w:tcBorders>
            <w:vAlign w:val="top"/>
          </w:tcPr>
          <w:p>
            <w:pPr>
              <w:widowControl/>
              <w:jc w:val="left"/>
              <w:outlineLvl w:val="1"/>
              <w:rPr>
                <w:rFonts w:ascii="仿宋_GB2312" w:hAnsi="宋体" w:eastAsia="仿宋_GB2312"/>
                <w:b/>
                <w:kern w:val="0"/>
                <w:sz w:val="18"/>
                <w:szCs w:val="18"/>
              </w:rPr>
            </w:pPr>
          </w:p>
        </w:tc>
        <w:tc>
          <w:tcPr>
            <w:tcW w:w="419" w:type="dxa"/>
            <w:vMerge w:val="continue"/>
            <w:tcBorders>
              <w:bottom w:val="single" w:color="auto" w:sz="4" w:space="0"/>
            </w:tcBorders>
            <w:vAlign w:val="top"/>
          </w:tcPr>
          <w:p>
            <w:pPr>
              <w:widowControl/>
              <w:jc w:val="left"/>
              <w:outlineLvl w:val="1"/>
              <w:rPr>
                <w:rFonts w:ascii="仿宋_GB2312" w:hAnsi="宋体" w:eastAsia="仿宋_GB2312"/>
                <w:b/>
                <w:kern w:val="0"/>
                <w:sz w:val="18"/>
                <w:szCs w:val="18"/>
              </w:rPr>
            </w:pPr>
          </w:p>
        </w:tc>
        <w:tc>
          <w:tcPr>
            <w:tcW w:w="578" w:type="dxa"/>
            <w:vMerge w:val="continue"/>
            <w:tcBorders>
              <w:bottom w:val="single" w:color="auto" w:sz="4" w:space="0"/>
            </w:tcBorders>
            <w:vAlign w:val="top"/>
          </w:tcPr>
          <w:p>
            <w:pPr>
              <w:widowControl/>
              <w:jc w:val="left"/>
              <w:outlineLvl w:val="1"/>
              <w:rPr>
                <w:rFonts w:ascii="仿宋_GB2312" w:hAnsi="宋体" w:eastAsia="仿宋_GB2312"/>
                <w:b/>
                <w:kern w:val="0"/>
                <w:sz w:val="18"/>
                <w:szCs w:val="18"/>
              </w:rPr>
            </w:pPr>
          </w:p>
        </w:tc>
        <w:tc>
          <w:tcPr>
            <w:tcW w:w="420" w:type="dxa"/>
            <w:vMerge w:val="continue"/>
            <w:tcBorders>
              <w:bottom w:val="single" w:color="auto" w:sz="4" w:space="0"/>
            </w:tcBorders>
            <w:vAlign w:val="top"/>
          </w:tcPr>
          <w:p>
            <w:pPr>
              <w:widowControl/>
              <w:jc w:val="left"/>
              <w:outlineLvl w:val="1"/>
              <w:rPr>
                <w:rFonts w:ascii="仿宋_GB2312" w:hAnsi="宋体" w:eastAsia="仿宋_GB2312"/>
                <w:b/>
                <w:kern w:val="0"/>
                <w:sz w:val="18"/>
                <w:szCs w:val="18"/>
              </w:rPr>
            </w:pPr>
          </w:p>
        </w:tc>
        <w:tc>
          <w:tcPr>
            <w:tcW w:w="420" w:type="dxa"/>
            <w:vMerge w:val="continue"/>
            <w:tcBorders>
              <w:bottom w:val="single" w:color="auto" w:sz="4" w:space="0"/>
            </w:tcBorders>
            <w:vAlign w:val="top"/>
          </w:tcPr>
          <w:p>
            <w:pPr>
              <w:widowControl/>
              <w:jc w:val="left"/>
              <w:outlineLvl w:val="1"/>
              <w:rPr>
                <w:rFonts w:ascii="仿宋_GB2312" w:hAnsi="宋体" w:eastAsia="仿宋_GB2312"/>
                <w:b/>
                <w:kern w:val="0"/>
                <w:sz w:val="18"/>
                <w:szCs w:val="18"/>
              </w:rPr>
            </w:pPr>
          </w:p>
        </w:tc>
        <w:tc>
          <w:tcPr>
            <w:tcW w:w="397" w:type="dxa"/>
            <w:gridSpan w:val="2"/>
            <w:vMerge w:val="continue"/>
            <w:tcBorders>
              <w:bottom w:val="single" w:color="auto" w:sz="4" w:space="0"/>
            </w:tcBorders>
            <w:vAlign w:val="top"/>
          </w:tcPr>
          <w:p>
            <w:pPr>
              <w:widowControl/>
              <w:jc w:val="left"/>
              <w:outlineLvl w:val="1"/>
              <w:rPr>
                <w:rFonts w:ascii="仿宋_GB2312" w:hAnsi="宋体" w:eastAsia="仿宋_GB2312"/>
                <w:b/>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486" w:type="dxa"/>
            <w:gridSpan w:val="2"/>
            <w:vAlign w:val="top"/>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206</w:t>
            </w:r>
          </w:p>
        </w:tc>
        <w:tc>
          <w:tcPr>
            <w:tcW w:w="397" w:type="dxa"/>
            <w:vAlign w:val="top"/>
          </w:tcPr>
          <w:p>
            <w:pPr>
              <w:widowControl/>
              <w:jc w:val="center"/>
              <w:outlineLvl w:val="1"/>
              <w:rPr>
                <w:rFonts w:ascii="仿宋_GB2312" w:hAnsi="宋体" w:eastAsia="仿宋_GB2312"/>
                <w:kern w:val="0"/>
                <w:sz w:val="18"/>
                <w:szCs w:val="18"/>
              </w:rPr>
            </w:pPr>
          </w:p>
        </w:tc>
        <w:tc>
          <w:tcPr>
            <w:tcW w:w="397" w:type="dxa"/>
            <w:vAlign w:val="top"/>
          </w:tcPr>
          <w:p>
            <w:pPr>
              <w:widowControl/>
              <w:jc w:val="center"/>
              <w:outlineLvl w:val="1"/>
              <w:rPr>
                <w:rFonts w:ascii="仿宋_GB2312" w:hAnsi="宋体" w:eastAsia="仿宋_GB2312"/>
                <w:kern w:val="0"/>
                <w:sz w:val="18"/>
                <w:szCs w:val="18"/>
              </w:rPr>
            </w:pPr>
          </w:p>
        </w:tc>
        <w:tc>
          <w:tcPr>
            <w:tcW w:w="851" w:type="dxa"/>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科学技术支出</w:t>
            </w:r>
          </w:p>
        </w:tc>
        <w:tc>
          <w:tcPr>
            <w:tcW w:w="1456" w:type="dxa"/>
            <w:vAlign w:val="top"/>
          </w:tcPr>
          <w:p>
            <w:pPr>
              <w:widowControl/>
              <w:jc w:val="center"/>
              <w:outlineLvl w:val="1"/>
              <w:rPr>
                <w:rFonts w:ascii="仿宋_GB2312" w:hAnsi="宋体" w:eastAsia="仿宋_GB2312"/>
                <w:kern w:val="0"/>
                <w:sz w:val="18"/>
                <w:szCs w:val="18"/>
              </w:rPr>
            </w:pPr>
          </w:p>
        </w:tc>
        <w:tc>
          <w:tcPr>
            <w:tcW w:w="750" w:type="dxa"/>
            <w:vAlign w:val="top"/>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10</w:t>
            </w:r>
          </w:p>
        </w:tc>
        <w:tc>
          <w:tcPr>
            <w:tcW w:w="569" w:type="dxa"/>
            <w:gridSpan w:val="2"/>
            <w:vAlign w:val="top"/>
          </w:tcPr>
          <w:p>
            <w:pPr>
              <w:widowControl/>
              <w:jc w:val="center"/>
              <w:outlineLvl w:val="1"/>
              <w:rPr>
                <w:rFonts w:ascii="仿宋_GB2312" w:hAnsi="宋体" w:eastAsia="仿宋_GB2312"/>
                <w:kern w:val="0"/>
                <w:sz w:val="18"/>
                <w:szCs w:val="18"/>
              </w:rPr>
            </w:pPr>
          </w:p>
        </w:tc>
        <w:tc>
          <w:tcPr>
            <w:tcW w:w="536" w:type="dxa"/>
            <w:vAlign w:val="top"/>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10</w:t>
            </w:r>
          </w:p>
        </w:tc>
        <w:tc>
          <w:tcPr>
            <w:tcW w:w="652"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578" w:type="dxa"/>
            <w:gridSpan w:val="2"/>
            <w:vAlign w:val="center"/>
          </w:tcPr>
          <w:p>
            <w:pPr>
              <w:widowControl/>
              <w:jc w:val="center"/>
              <w:outlineLvl w:val="1"/>
              <w:rPr>
                <w:rFonts w:ascii="仿宋_GB2312" w:hAnsi="宋体" w:eastAsia="仿宋_GB2312"/>
                <w:kern w:val="0"/>
                <w:sz w:val="18"/>
                <w:szCs w:val="18"/>
              </w:rPr>
            </w:pPr>
          </w:p>
        </w:tc>
        <w:tc>
          <w:tcPr>
            <w:tcW w:w="419"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397"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486" w:type="dxa"/>
            <w:gridSpan w:val="2"/>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206</w:t>
            </w:r>
          </w:p>
        </w:tc>
        <w:tc>
          <w:tcPr>
            <w:tcW w:w="397"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01</w:t>
            </w:r>
          </w:p>
        </w:tc>
        <w:tc>
          <w:tcPr>
            <w:tcW w:w="397" w:type="dxa"/>
            <w:vAlign w:val="center"/>
          </w:tcPr>
          <w:p>
            <w:pPr>
              <w:widowControl/>
              <w:jc w:val="center"/>
              <w:outlineLvl w:val="1"/>
              <w:rPr>
                <w:rFonts w:ascii="仿宋_GB2312" w:hAnsi="宋体" w:eastAsia="仿宋_GB2312"/>
                <w:kern w:val="0"/>
                <w:sz w:val="18"/>
                <w:szCs w:val="18"/>
              </w:rPr>
            </w:pPr>
          </w:p>
        </w:tc>
        <w:tc>
          <w:tcPr>
            <w:tcW w:w="851" w:type="dxa"/>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科学技术管理事务</w:t>
            </w:r>
          </w:p>
        </w:tc>
        <w:tc>
          <w:tcPr>
            <w:tcW w:w="1456" w:type="dxa"/>
            <w:vAlign w:val="center"/>
          </w:tcPr>
          <w:p>
            <w:pPr>
              <w:widowControl/>
              <w:jc w:val="center"/>
              <w:outlineLvl w:val="1"/>
              <w:rPr>
                <w:rFonts w:ascii="仿宋_GB2312" w:hAnsi="宋体" w:eastAsia="仿宋_GB2312"/>
                <w:kern w:val="0"/>
                <w:sz w:val="18"/>
                <w:szCs w:val="18"/>
              </w:rPr>
            </w:pPr>
          </w:p>
        </w:tc>
        <w:tc>
          <w:tcPr>
            <w:tcW w:w="750"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10</w:t>
            </w:r>
          </w:p>
        </w:tc>
        <w:tc>
          <w:tcPr>
            <w:tcW w:w="569" w:type="dxa"/>
            <w:gridSpan w:val="2"/>
            <w:vAlign w:val="center"/>
          </w:tcPr>
          <w:p>
            <w:pPr>
              <w:widowControl/>
              <w:jc w:val="center"/>
              <w:outlineLvl w:val="1"/>
              <w:rPr>
                <w:rFonts w:ascii="仿宋_GB2312" w:hAnsi="宋体" w:eastAsia="仿宋_GB2312"/>
                <w:kern w:val="0"/>
                <w:sz w:val="18"/>
                <w:szCs w:val="18"/>
              </w:rPr>
            </w:pPr>
          </w:p>
        </w:tc>
        <w:tc>
          <w:tcPr>
            <w:tcW w:w="536"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10</w:t>
            </w:r>
          </w:p>
        </w:tc>
        <w:tc>
          <w:tcPr>
            <w:tcW w:w="652"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578" w:type="dxa"/>
            <w:gridSpan w:val="2"/>
            <w:vAlign w:val="center"/>
          </w:tcPr>
          <w:p>
            <w:pPr>
              <w:widowControl/>
              <w:jc w:val="center"/>
              <w:outlineLvl w:val="1"/>
              <w:rPr>
                <w:rFonts w:ascii="仿宋_GB2312" w:hAnsi="宋体" w:eastAsia="仿宋_GB2312"/>
                <w:kern w:val="0"/>
                <w:sz w:val="18"/>
                <w:szCs w:val="18"/>
              </w:rPr>
            </w:pPr>
          </w:p>
        </w:tc>
        <w:tc>
          <w:tcPr>
            <w:tcW w:w="419"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397"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486" w:type="dxa"/>
            <w:gridSpan w:val="2"/>
            <w:vAlign w:val="top"/>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206</w:t>
            </w:r>
          </w:p>
        </w:tc>
        <w:tc>
          <w:tcPr>
            <w:tcW w:w="397" w:type="dxa"/>
            <w:vAlign w:val="top"/>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01</w:t>
            </w:r>
          </w:p>
        </w:tc>
        <w:tc>
          <w:tcPr>
            <w:tcW w:w="397" w:type="dxa"/>
            <w:vAlign w:val="top"/>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02</w:t>
            </w:r>
          </w:p>
        </w:tc>
        <w:tc>
          <w:tcPr>
            <w:tcW w:w="851" w:type="dxa"/>
            <w:vAlign w:val="top"/>
          </w:tcPr>
          <w:p>
            <w:pPr>
              <w:widowControl/>
              <w:jc w:val="center"/>
              <w:outlineLvl w:val="1"/>
              <w:rPr>
                <w:rFonts w:ascii="仿宋_GB2312" w:hAnsi="宋体" w:eastAsia="仿宋_GB2312"/>
                <w:kern w:val="0"/>
                <w:sz w:val="18"/>
                <w:szCs w:val="18"/>
              </w:rPr>
            </w:pPr>
            <w:r>
              <w:rPr>
                <w:rFonts w:ascii="仿宋_GB2312" w:hAnsi="宋体" w:eastAsia="仿宋_GB2312"/>
                <w:kern w:val="0"/>
                <w:sz w:val="18"/>
                <w:szCs w:val="18"/>
              </w:rPr>
              <w:t>一般行政管理事务</w:t>
            </w:r>
          </w:p>
        </w:tc>
        <w:tc>
          <w:tcPr>
            <w:tcW w:w="1456" w:type="dxa"/>
            <w:vAlign w:val="top"/>
          </w:tcPr>
          <w:p>
            <w:pPr>
              <w:widowControl/>
              <w:jc w:val="center"/>
              <w:outlineLvl w:val="1"/>
              <w:rPr>
                <w:rFonts w:ascii="仿宋_GB2312" w:hAnsi="宋体" w:eastAsia="仿宋_GB2312"/>
                <w:kern w:val="0"/>
                <w:sz w:val="18"/>
                <w:szCs w:val="18"/>
              </w:rPr>
            </w:pPr>
            <w:r>
              <w:rPr>
                <w:rFonts w:ascii="仿宋_GB2312" w:hAnsi="宋体" w:eastAsia="仿宋_GB2312"/>
                <w:kern w:val="0"/>
                <w:sz w:val="18"/>
                <w:szCs w:val="18"/>
              </w:rPr>
              <w:t>引智工作经费</w:t>
            </w:r>
          </w:p>
        </w:tc>
        <w:tc>
          <w:tcPr>
            <w:tcW w:w="750" w:type="dxa"/>
            <w:vAlign w:val="top"/>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10</w:t>
            </w:r>
          </w:p>
        </w:tc>
        <w:tc>
          <w:tcPr>
            <w:tcW w:w="569" w:type="dxa"/>
            <w:gridSpan w:val="2"/>
            <w:vAlign w:val="top"/>
          </w:tcPr>
          <w:p>
            <w:pPr>
              <w:widowControl/>
              <w:jc w:val="center"/>
              <w:outlineLvl w:val="1"/>
              <w:rPr>
                <w:rFonts w:ascii="仿宋_GB2312" w:hAnsi="宋体" w:eastAsia="仿宋_GB2312"/>
                <w:kern w:val="0"/>
                <w:sz w:val="18"/>
                <w:szCs w:val="18"/>
              </w:rPr>
            </w:pPr>
          </w:p>
        </w:tc>
        <w:tc>
          <w:tcPr>
            <w:tcW w:w="536" w:type="dxa"/>
            <w:vAlign w:val="top"/>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10</w:t>
            </w:r>
          </w:p>
        </w:tc>
        <w:tc>
          <w:tcPr>
            <w:tcW w:w="652"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578" w:type="dxa"/>
            <w:gridSpan w:val="2"/>
            <w:vAlign w:val="center"/>
          </w:tcPr>
          <w:p>
            <w:pPr>
              <w:widowControl/>
              <w:jc w:val="center"/>
              <w:outlineLvl w:val="1"/>
              <w:rPr>
                <w:rFonts w:ascii="仿宋_GB2312" w:hAnsi="宋体" w:eastAsia="仿宋_GB2312"/>
                <w:kern w:val="0"/>
                <w:sz w:val="18"/>
                <w:szCs w:val="18"/>
              </w:rPr>
            </w:pPr>
          </w:p>
        </w:tc>
        <w:tc>
          <w:tcPr>
            <w:tcW w:w="419"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397"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486" w:type="dxa"/>
            <w:gridSpan w:val="2"/>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851" w:type="dxa"/>
            <w:vAlign w:val="center"/>
          </w:tcPr>
          <w:p>
            <w:pPr>
              <w:widowControl/>
              <w:jc w:val="center"/>
              <w:outlineLvl w:val="1"/>
              <w:rPr>
                <w:rFonts w:ascii="仿宋_GB2312" w:hAnsi="宋体" w:eastAsia="仿宋_GB2312"/>
                <w:kern w:val="0"/>
                <w:sz w:val="18"/>
                <w:szCs w:val="18"/>
              </w:rPr>
            </w:pPr>
          </w:p>
        </w:tc>
        <w:tc>
          <w:tcPr>
            <w:tcW w:w="1456" w:type="dxa"/>
            <w:vAlign w:val="center"/>
          </w:tcPr>
          <w:p>
            <w:pPr>
              <w:widowControl/>
              <w:jc w:val="center"/>
              <w:outlineLvl w:val="1"/>
              <w:rPr>
                <w:rFonts w:ascii="仿宋_GB2312" w:hAnsi="宋体" w:eastAsia="仿宋_GB2312"/>
                <w:kern w:val="0"/>
                <w:sz w:val="18"/>
                <w:szCs w:val="18"/>
              </w:rPr>
            </w:pPr>
          </w:p>
        </w:tc>
        <w:tc>
          <w:tcPr>
            <w:tcW w:w="750" w:type="dxa"/>
            <w:vAlign w:val="center"/>
          </w:tcPr>
          <w:p>
            <w:pPr>
              <w:widowControl/>
              <w:jc w:val="center"/>
              <w:outlineLvl w:val="1"/>
              <w:rPr>
                <w:rFonts w:ascii="仿宋_GB2312" w:hAnsi="宋体" w:eastAsia="仿宋_GB2312"/>
                <w:kern w:val="0"/>
                <w:sz w:val="18"/>
                <w:szCs w:val="18"/>
              </w:rPr>
            </w:pPr>
          </w:p>
        </w:tc>
        <w:tc>
          <w:tcPr>
            <w:tcW w:w="569" w:type="dxa"/>
            <w:gridSpan w:val="2"/>
            <w:vAlign w:val="center"/>
          </w:tcPr>
          <w:p>
            <w:pPr>
              <w:widowControl/>
              <w:jc w:val="center"/>
              <w:outlineLvl w:val="1"/>
              <w:rPr>
                <w:rFonts w:ascii="仿宋_GB2312" w:hAnsi="宋体" w:eastAsia="仿宋_GB2312"/>
                <w:kern w:val="0"/>
                <w:sz w:val="18"/>
                <w:szCs w:val="18"/>
              </w:rPr>
            </w:pPr>
          </w:p>
        </w:tc>
        <w:tc>
          <w:tcPr>
            <w:tcW w:w="536"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578" w:type="dxa"/>
            <w:gridSpan w:val="2"/>
            <w:vAlign w:val="center"/>
          </w:tcPr>
          <w:p>
            <w:pPr>
              <w:widowControl/>
              <w:jc w:val="center"/>
              <w:outlineLvl w:val="1"/>
              <w:rPr>
                <w:rFonts w:ascii="仿宋_GB2312" w:hAnsi="宋体" w:eastAsia="仿宋_GB2312"/>
                <w:kern w:val="0"/>
                <w:sz w:val="18"/>
                <w:szCs w:val="18"/>
              </w:rPr>
            </w:pPr>
          </w:p>
        </w:tc>
        <w:tc>
          <w:tcPr>
            <w:tcW w:w="419"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397"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486" w:type="dxa"/>
            <w:gridSpan w:val="2"/>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851" w:type="dxa"/>
            <w:vAlign w:val="center"/>
          </w:tcPr>
          <w:p>
            <w:pPr>
              <w:widowControl/>
              <w:jc w:val="center"/>
              <w:outlineLvl w:val="1"/>
              <w:rPr>
                <w:rFonts w:ascii="仿宋_GB2312" w:hAnsi="宋体" w:eastAsia="仿宋_GB2312"/>
                <w:kern w:val="0"/>
                <w:sz w:val="18"/>
                <w:szCs w:val="18"/>
              </w:rPr>
            </w:pPr>
          </w:p>
        </w:tc>
        <w:tc>
          <w:tcPr>
            <w:tcW w:w="1456" w:type="dxa"/>
            <w:vAlign w:val="center"/>
          </w:tcPr>
          <w:p>
            <w:pPr>
              <w:widowControl/>
              <w:jc w:val="center"/>
              <w:outlineLvl w:val="1"/>
              <w:rPr>
                <w:rFonts w:ascii="仿宋_GB2312" w:hAnsi="宋体" w:eastAsia="仿宋_GB2312"/>
                <w:kern w:val="0"/>
                <w:sz w:val="18"/>
                <w:szCs w:val="18"/>
              </w:rPr>
            </w:pPr>
          </w:p>
        </w:tc>
        <w:tc>
          <w:tcPr>
            <w:tcW w:w="750" w:type="dxa"/>
            <w:vAlign w:val="center"/>
          </w:tcPr>
          <w:p>
            <w:pPr>
              <w:widowControl/>
              <w:jc w:val="center"/>
              <w:outlineLvl w:val="1"/>
              <w:rPr>
                <w:rFonts w:ascii="仿宋_GB2312" w:hAnsi="宋体" w:eastAsia="仿宋_GB2312"/>
                <w:kern w:val="0"/>
                <w:sz w:val="18"/>
                <w:szCs w:val="18"/>
              </w:rPr>
            </w:pPr>
          </w:p>
        </w:tc>
        <w:tc>
          <w:tcPr>
            <w:tcW w:w="569" w:type="dxa"/>
            <w:gridSpan w:val="2"/>
            <w:vAlign w:val="center"/>
          </w:tcPr>
          <w:p>
            <w:pPr>
              <w:widowControl/>
              <w:jc w:val="center"/>
              <w:outlineLvl w:val="1"/>
              <w:rPr>
                <w:rFonts w:ascii="仿宋_GB2312" w:hAnsi="宋体" w:eastAsia="仿宋_GB2312"/>
                <w:kern w:val="0"/>
                <w:sz w:val="18"/>
                <w:szCs w:val="18"/>
              </w:rPr>
            </w:pPr>
          </w:p>
        </w:tc>
        <w:tc>
          <w:tcPr>
            <w:tcW w:w="536"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578" w:type="dxa"/>
            <w:gridSpan w:val="2"/>
            <w:vAlign w:val="center"/>
          </w:tcPr>
          <w:p>
            <w:pPr>
              <w:widowControl/>
              <w:jc w:val="center"/>
              <w:outlineLvl w:val="1"/>
              <w:rPr>
                <w:rFonts w:ascii="仿宋_GB2312" w:hAnsi="宋体" w:eastAsia="仿宋_GB2312"/>
                <w:kern w:val="0"/>
                <w:sz w:val="18"/>
                <w:szCs w:val="18"/>
              </w:rPr>
            </w:pPr>
          </w:p>
        </w:tc>
        <w:tc>
          <w:tcPr>
            <w:tcW w:w="419"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397"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486" w:type="dxa"/>
            <w:gridSpan w:val="2"/>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851" w:type="dxa"/>
            <w:vAlign w:val="center"/>
          </w:tcPr>
          <w:p>
            <w:pPr>
              <w:widowControl/>
              <w:jc w:val="center"/>
              <w:outlineLvl w:val="1"/>
              <w:rPr>
                <w:rFonts w:ascii="仿宋_GB2312" w:hAnsi="宋体" w:eastAsia="仿宋_GB2312"/>
                <w:kern w:val="0"/>
                <w:sz w:val="18"/>
                <w:szCs w:val="18"/>
              </w:rPr>
            </w:pPr>
          </w:p>
        </w:tc>
        <w:tc>
          <w:tcPr>
            <w:tcW w:w="1456" w:type="dxa"/>
            <w:vAlign w:val="center"/>
          </w:tcPr>
          <w:p>
            <w:pPr>
              <w:widowControl/>
              <w:jc w:val="center"/>
              <w:outlineLvl w:val="1"/>
              <w:rPr>
                <w:rFonts w:ascii="仿宋_GB2312" w:hAnsi="宋体" w:eastAsia="仿宋_GB2312"/>
                <w:kern w:val="0"/>
                <w:sz w:val="18"/>
                <w:szCs w:val="18"/>
              </w:rPr>
            </w:pPr>
          </w:p>
        </w:tc>
        <w:tc>
          <w:tcPr>
            <w:tcW w:w="750" w:type="dxa"/>
            <w:vAlign w:val="center"/>
          </w:tcPr>
          <w:p>
            <w:pPr>
              <w:widowControl/>
              <w:jc w:val="center"/>
              <w:outlineLvl w:val="1"/>
              <w:rPr>
                <w:rFonts w:ascii="仿宋_GB2312" w:hAnsi="宋体" w:eastAsia="仿宋_GB2312"/>
                <w:kern w:val="0"/>
                <w:sz w:val="18"/>
                <w:szCs w:val="18"/>
              </w:rPr>
            </w:pPr>
          </w:p>
        </w:tc>
        <w:tc>
          <w:tcPr>
            <w:tcW w:w="569" w:type="dxa"/>
            <w:gridSpan w:val="2"/>
            <w:vAlign w:val="center"/>
          </w:tcPr>
          <w:p>
            <w:pPr>
              <w:widowControl/>
              <w:jc w:val="center"/>
              <w:outlineLvl w:val="1"/>
              <w:rPr>
                <w:rFonts w:ascii="仿宋_GB2312" w:hAnsi="宋体" w:eastAsia="仿宋_GB2312"/>
                <w:kern w:val="0"/>
                <w:sz w:val="18"/>
                <w:szCs w:val="18"/>
              </w:rPr>
            </w:pPr>
          </w:p>
        </w:tc>
        <w:tc>
          <w:tcPr>
            <w:tcW w:w="536"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578" w:type="dxa"/>
            <w:gridSpan w:val="2"/>
            <w:vAlign w:val="center"/>
          </w:tcPr>
          <w:p>
            <w:pPr>
              <w:widowControl/>
              <w:jc w:val="center"/>
              <w:outlineLvl w:val="1"/>
              <w:rPr>
                <w:rFonts w:ascii="仿宋_GB2312" w:hAnsi="宋体" w:eastAsia="仿宋_GB2312"/>
                <w:kern w:val="0"/>
                <w:sz w:val="18"/>
                <w:szCs w:val="18"/>
              </w:rPr>
            </w:pPr>
          </w:p>
        </w:tc>
        <w:tc>
          <w:tcPr>
            <w:tcW w:w="419"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397"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486" w:type="dxa"/>
            <w:gridSpan w:val="2"/>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851" w:type="dxa"/>
            <w:vAlign w:val="center"/>
          </w:tcPr>
          <w:p>
            <w:pPr>
              <w:widowControl/>
              <w:jc w:val="center"/>
              <w:outlineLvl w:val="1"/>
              <w:rPr>
                <w:rFonts w:ascii="仿宋_GB2312" w:hAnsi="宋体" w:eastAsia="仿宋_GB2312"/>
                <w:kern w:val="0"/>
                <w:sz w:val="18"/>
                <w:szCs w:val="18"/>
              </w:rPr>
            </w:pPr>
          </w:p>
        </w:tc>
        <w:tc>
          <w:tcPr>
            <w:tcW w:w="1456" w:type="dxa"/>
            <w:vAlign w:val="center"/>
          </w:tcPr>
          <w:p>
            <w:pPr>
              <w:widowControl/>
              <w:jc w:val="center"/>
              <w:outlineLvl w:val="1"/>
              <w:rPr>
                <w:rFonts w:ascii="仿宋_GB2312" w:hAnsi="宋体" w:eastAsia="仿宋_GB2312"/>
                <w:kern w:val="0"/>
                <w:sz w:val="18"/>
                <w:szCs w:val="18"/>
              </w:rPr>
            </w:pPr>
          </w:p>
        </w:tc>
        <w:tc>
          <w:tcPr>
            <w:tcW w:w="750" w:type="dxa"/>
            <w:vAlign w:val="center"/>
          </w:tcPr>
          <w:p>
            <w:pPr>
              <w:widowControl/>
              <w:jc w:val="center"/>
              <w:outlineLvl w:val="1"/>
              <w:rPr>
                <w:rFonts w:ascii="仿宋_GB2312" w:hAnsi="宋体" w:eastAsia="仿宋_GB2312"/>
                <w:kern w:val="0"/>
                <w:sz w:val="18"/>
                <w:szCs w:val="18"/>
              </w:rPr>
            </w:pPr>
          </w:p>
        </w:tc>
        <w:tc>
          <w:tcPr>
            <w:tcW w:w="569" w:type="dxa"/>
            <w:gridSpan w:val="2"/>
            <w:vAlign w:val="center"/>
          </w:tcPr>
          <w:p>
            <w:pPr>
              <w:widowControl/>
              <w:jc w:val="center"/>
              <w:outlineLvl w:val="1"/>
              <w:rPr>
                <w:rFonts w:ascii="仿宋_GB2312" w:hAnsi="宋体" w:eastAsia="仿宋_GB2312"/>
                <w:kern w:val="0"/>
                <w:sz w:val="18"/>
                <w:szCs w:val="18"/>
              </w:rPr>
            </w:pPr>
          </w:p>
        </w:tc>
        <w:tc>
          <w:tcPr>
            <w:tcW w:w="536"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578" w:type="dxa"/>
            <w:gridSpan w:val="2"/>
            <w:vAlign w:val="center"/>
          </w:tcPr>
          <w:p>
            <w:pPr>
              <w:widowControl/>
              <w:jc w:val="center"/>
              <w:outlineLvl w:val="1"/>
              <w:rPr>
                <w:rFonts w:ascii="仿宋_GB2312" w:hAnsi="宋体" w:eastAsia="仿宋_GB2312"/>
                <w:kern w:val="0"/>
                <w:sz w:val="18"/>
                <w:szCs w:val="18"/>
              </w:rPr>
            </w:pPr>
          </w:p>
        </w:tc>
        <w:tc>
          <w:tcPr>
            <w:tcW w:w="419"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397"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486" w:type="dxa"/>
            <w:gridSpan w:val="2"/>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851" w:type="dxa"/>
            <w:vAlign w:val="center"/>
          </w:tcPr>
          <w:p>
            <w:pPr>
              <w:widowControl/>
              <w:jc w:val="center"/>
              <w:outlineLvl w:val="1"/>
              <w:rPr>
                <w:rFonts w:ascii="仿宋_GB2312" w:hAnsi="宋体" w:eastAsia="仿宋_GB2312"/>
                <w:kern w:val="0"/>
                <w:sz w:val="18"/>
                <w:szCs w:val="18"/>
              </w:rPr>
            </w:pPr>
          </w:p>
        </w:tc>
        <w:tc>
          <w:tcPr>
            <w:tcW w:w="1456" w:type="dxa"/>
            <w:vAlign w:val="center"/>
          </w:tcPr>
          <w:p>
            <w:pPr>
              <w:widowControl/>
              <w:jc w:val="center"/>
              <w:outlineLvl w:val="1"/>
              <w:rPr>
                <w:rFonts w:ascii="仿宋_GB2312" w:hAnsi="宋体" w:eastAsia="仿宋_GB2312"/>
                <w:kern w:val="0"/>
                <w:sz w:val="18"/>
                <w:szCs w:val="18"/>
              </w:rPr>
            </w:pPr>
          </w:p>
        </w:tc>
        <w:tc>
          <w:tcPr>
            <w:tcW w:w="750" w:type="dxa"/>
            <w:vAlign w:val="center"/>
          </w:tcPr>
          <w:p>
            <w:pPr>
              <w:widowControl/>
              <w:jc w:val="center"/>
              <w:outlineLvl w:val="1"/>
              <w:rPr>
                <w:rFonts w:ascii="仿宋_GB2312" w:hAnsi="宋体" w:eastAsia="仿宋_GB2312"/>
                <w:kern w:val="0"/>
                <w:sz w:val="18"/>
                <w:szCs w:val="18"/>
              </w:rPr>
            </w:pPr>
          </w:p>
        </w:tc>
        <w:tc>
          <w:tcPr>
            <w:tcW w:w="569" w:type="dxa"/>
            <w:gridSpan w:val="2"/>
            <w:vAlign w:val="center"/>
          </w:tcPr>
          <w:p>
            <w:pPr>
              <w:widowControl/>
              <w:jc w:val="center"/>
              <w:outlineLvl w:val="1"/>
              <w:rPr>
                <w:rFonts w:ascii="仿宋_GB2312" w:hAnsi="宋体" w:eastAsia="仿宋_GB2312"/>
                <w:kern w:val="0"/>
                <w:sz w:val="18"/>
                <w:szCs w:val="18"/>
              </w:rPr>
            </w:pPr>
          </w:p>
        </w:tc>
        <w:tc>
          <w:tcPr>
            <w:tcW w:w="536"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578" w:type="dxa"/>
            <w:gridSpan w:val="2"/>
            <w:vAlign w:val="center"/>
          </w:tcPr>
          <w:p>
            <w:pPr>
              <w:widowControl/>
              <w:jc w:val="center"/>
              <w:outlineLvl w:val="1"/>
              <w:rPr>
                <w:rFonts w:ascii="仿宋_GB2312" w:hAnsi="宋体" w:eastAsia="仿宋_GB2312"/>
                <w:kern w:val="0"/>
                <w:sz w:val="18"/>
                <w:szCs w:val="18"/>
              </w:rPr>
            </w:pPr>
          </w:p>
        </w:tc>
        <w:tc>
          <w:tcPr>
            <w:tcW w:w="419"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397"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486" w:type="dxa"/>
            <w:gridSpan w:val="2"/>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851" w:type="dxa"/>
            <w:vAlign w:val="center"/>
          </w:tcPr>
          <w:p>
            <w:pPr>
              <w:widowControl/>
              <w:jc w:val="center"/>
              <w:outlineLvl w:val="1"/>
              <w:rPr>
                <w:rFonts w:ascii="仿宋_GB2312" w:hAnsi="宋体" w:eastAsia="仿宋_GB2312"/>
                <w:kern w:val="0"/>
                <w:sz w:val="18"/>
                <w:szCs w:val="18"/>
              </w:rPr>
            </w:pPr>
          </w:p>
        </w:tc>
        <w:tc>
          <w:tcPr>
            <w:tcW w:w="1456" w:type="dxa"/>
            <w:vAlign w:val="center"/>
          </w:tcPr>
          <w:p>
            <w:pPr>
              <w:widowControl/>
              <w:jc w:val="center"/>
              <w:outlineLvl w:val="1"/>
              <w:rPr>
                <w:rFonts w:ascii="仿宋_GB2312" w:hAnsi="宋体" w:eastAsia="仿宋_GB2312"/>
                <w:kern w:val="0"/>
                <w:sz w:val="18"/>
                <w:szCs w:val="18"/>
              </w:rPr>
            </w:pPr>
          </w:p>
        </w:tc>
        <w:tc>
          <w:tcPr>
            <w:tcW w:w="750" w:type="dxa"/>
            <w:vAlign w:val="center"/>
          </w:tcPr>
          <w:p>
            <w:pPr>
              <w:widowControl/>
              <w:jc w:val="center"/>
              <w:outlineLvl w:val="1"/>
              <w:rPr>
                <w:rFonts w:ascii="仿宋_GB2312" w:hAnsi="宋体" w:eastAsia="仿宋_GB2312"/>
                <w:kern w:val="0"/>
                <w:sz w:val="18"/>
                <w:szCs w:val="18"/>
              </w:rPr>
            </w:pPr>
          </w:p>
        </w:tc>
        <w:tc>
          <w:tcPr>
            <w:tcW w:w="569" w:type="dxa"/>
            <w:gridSpan w:val="2"/>
            <w:vAlign w:val="center"/>
          </w:tcPr>
          <w:p>
            <w:pPr>
              <w:widowControl/>
              <w:jc w:val="center"/>
              <w:outlineLvl w:val="1"/>
              <w:rPr>
                <w:rFonts w:ascii="仿宋_GB2312" w:hAnsi="宋体" w:eastAsia="仿宋_GB2312"/>
                <w:kern w:val="0"/>
                <w:sz w:val="18"/>
                <w:szCs w:val="18"/>
              </w:rPr>
            </w:pPr>
          </w:p>
        </w:tc>
        <w:tc>
          <w:tcPr>
            <w:tcW w:w="536"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578" w:type="dxa"/>
            <w:gridSpan w:val="2"/>
            <w:vAlign w:val="center"/>
          </w:tcPr>
          <w:p>
            <w:pPr>
              <w:widowControl/>
              <w:jc w:val="center"/>
              <w:outlineLvl w:val="1"/>
              <w:rPr>
                <w:rFonts w:ascii="仿宋_GB2312" w:hAnsi="宋体" w:eastAsia="仿宋_GB2312"/>
                <w:kern w:val="0"/>
                <w:sz w:val="18"/>
                <w:szCs w:val="18"/>
              </w:rPr>
            </w:pPr>
          </w:p>
        </w:tc>
        <w:tc>
          <w:tcPr>
            <w:tcW w:w="419"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397"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486" w:type="dxa"/>
            <w:gridSpan w:val="2"/>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851" w:type="dxa"/>
            <w:vAlign w:val="center"/>
          </w:tcPr>
          <w:p>
            <w:pPr>
              <w:widowControl/>
              <w:jc w:val="center"/>
              <w:outlineLvl w:val="1"/>
              <w:rPr>
                <w:rFonts w:ascii="仿宋_GB2312" w:hAnsi="宋体" w:eastAsia="仿宋_GB2312"/>
                <w:kern w:val="0"/>
                <w:sz w:val="18"/>
                <w:szCs w:val="18"/>
              </w:rPr>
            </w:pPr>
          </w:p>
        </w:tc>
        <w:tc>
          <w:tcPr>
            <w:tcW w:w="1456" w:type="dxa"/>
            <w:vAlign w:val="center"/>
          </w:tcPr>
          <w:p>
            <w:pPr>
              <w:widowControl/>
              <w:jc w:val="center"/>
              <w:outlineLvl w:val="1"/>
              <w:rPr>
                <w:rFonts w:ascii="仿宋_GB2312" w:hAnsi="宋体" w:eastAsia="仿宋_GB2312"/>
                <w:kern w:val="0"/>
                <w:sz w:val="18"/>
                <w:szCs w:val="18"/>
              </w:rPr>
            </w:pPr>
          </w:p>
        </w:tc>
        <w:tc>
          <w:tcPr>
            <w:tcW w:w="750" w:type="dxa"/>
            <w:vAlign w:val="center"/>
          </w:tcPr>
          <w:p>
            <w:pPr>
              <w:widowControl/>
              <w:jc w:val="center"/>
              <w:outlineLvl w:val="1"/>
              <w:rPr>
                <w:rFonts w:ascii="仿宋_GB2312" w:hAnsi="宋体" w:eastAsia="仿宋_GB2312"/>
                <w:kern w:val="0"/>
                <w:sz w:val="18"/>
                <w:szCs w:val="18"/>
              </w:rPr>
            </w:pPr>
          </w:p>
        </w:tc>
        <w:tc>
          <w:tcPr>
            <w:tcW w:w="569" w:type="dxa"/>
            <w:gridSpan w:val="2"/>
            <w:vAlign w:val="center"/>
          </w:tcPr>
          <w:p>
            <w:pPr>
              <w:widowControl/>
              <w:jc w:val="center"/>
              <w:outlineLvl w:val="1"/>
              <w:rPr>
                <w:rFonts w:ascii="仿宋_GB2312" w:hAnsi="宋体" w:eastAsia="仿宋_GB2312"/>
                <w:kern w:val="0"/>
                <w:sz w:val="18"/>
                <w:szCs w:val="18"/>
              </w:rPr>
            </w:pPr>
          </w:p>
        </w:tc>
        <w:tc>
          <w:tcPr>
            <w:tcW w:w="536"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578" w:type="dxa"/>
            <w:gridSpan w:val="2"/>
            <w:vAlign w:val="center"/>
          </w:tcPr>
          <w:p>
            <w:pPr>
              <w:widowControl/>
              <w:jc w:val="center"/>
              <w:outlineLvl w:val="1"/>
              <w:rPr>
                <w:rFonts w:ascii="仿宋_GB2312" w:hAnsi="宋体" w:eastAsia="仿宋_GB2312"/>
                <w:kern w:val="0"/>
                <w:sz w:val="18"/>
                <w:szCs w:val="18"/>
              </w:rPr>
            </w:pPr>
          </w:p>
        </w:tc>
        <w:tc>
          <w:tcPr>
            <w:tcW w:w="419"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397"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486" w:type="dxa"/>
            <w:gridSpan w:val="2"/>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851" w:type="dxa"/>
            <w:vAlign w:val="center"/>
          </w:tcPr>
          <w:p>
            <w:pPr>
              <w:widowControl/>
              <w:jc w:val="center"/>
              <w:outlineLvl w:val="1"/>
              <w:rPr>
                <w:rFonts w:ascii="仿宋_GB2312" w:hAnsi="宋体" w:eastAsia="仿宋_GB2312"/>
                <w:kern w:val="0"/>
                <w:sz w:val="18"/>
                <w:szCs w:val="18"/>
              </w:rPr>
            </w:pPr>
          </w:p>
        </w:tc>
        <w:tc>
          <w:tcPr>
            <w:tcW w:w="1456" w:type="dxa"/>
            <w:vAlign w:val="center"/>
          </w:tcPr>
          <w:p>
            <w:pPr>
              <w:widowControl/>
              <w:jc w:val="center"/>
              <w:outlineLvl w:val="1"/>
              <w:rPr>
                <w:rFonts w:ascii="仿宋_GB2312" w:hAnsi="宋体" w:eastAsia="仿宋_GB2312"/>
                <w:kern w:val="0"/>
                <w:sz w:val="18"/>
                <w:szCs w:val="18"/>
              </w:rPr>
            </w:pPr>
          </w:p>
        </w:tc>
        <w:tc>
          <w:tcPr>
            <w:tcW w:w="750" w:type="dxa"/>
            <w:vAlign w:val="center"/>
          </w:tcPr>
          <w:p>
            <w:pPr>
              <w:widowControl/>
              <w:jc w:val="center"/>
              <w:outlineLvl w:val="1"/>
              <w:rPr>
                <w:rFonts w:ascii="仿宋_GB2312" w:hAnsi="宋体" w:eastAsia="仿宋_GB2312"/>
                <w:kern w:val="0"/>
                <w:sz w:val="18"/>
                <w:szCs w:val="18"/>
              </w:rPr>
            </w:pPr>
          </w:p>
        </w:tc>
        <w:tc>
          <w:tcPr>
            <w:tcW w:w="569" w:type="dxa"/>
            <w:gridSpan w:val="2"/>
            <w:vAlign w:val="center"/>
          </w:tcPr>
          <w:p>
            <w:pPr>
              <w:widowControl/>
              <w:jc w:val="center"/>
              <w:outlineLvl w:val="1"/>
              <w:rPr>
                <w:rFonts w:ascii="仿宋_GB2312" w:hAnsi="宋体" w:eastAsia="仿宋_GB2312"/>
                <w:kern w:val="0"/>
                <w:sz w:val="18"/>
                <w:szCs w:val="18"/>
              </w:rPr>
            </w:pPr>
          </w:p>
        </w:tc>
        <w:tc>
          <w:tcPr>
            <w:tcW w:w="536"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578" w:type="dxa"/>
            <w:gridSpan w:val="2"/>
            <w:vAlign w:val="center"/>
          </w:tcPr>
          <w:p>
            <w:pPr>
              <w:widowControl/>
              <w:jc w:val="center"/>
              <w:outlineLvl w:val="1"/>
              <w:rPr>
                <w:rFonts w:ascii="仿宋_GB2312" w:hAnsi="宋体" w:eastAsia="仿宋_GB2312"/>
                <w:kern w:val="0"/>
                <w:sz w:val="18"/>
                <w:szCs w:val="18"/>
              </w:rPr>
            </w:pPr>
          </w:p>
        </w:tc>
        <w:tc>
          <w:tcPr>
            <w:tcW w:w="419"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397"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486" w:type="dxa"/>
            <w:gridSpan w:val="2"/>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851" w:type="dxa"/>
            <w:vAlign w:val="center"/>
          </w:tcPr>
          <w:p>
            <w:pPr>
              <w:widowControl/>
              <w:jc w:val="center"/>
              <w:outlineLvl w:val="1"/>
              <w:rPr>
                <w:rFonts w:ascii="仿宋_GB2312" w:hAnsi="宋体" w:eastAsia="仿宋_GB2312"/>
                <w:kern w:val="0"/>
                <w:sz w:val="18"/>
                <w:szCs w:val="18"/>
              </w:rPr>
            </w:pPr>
          </w:p>
        </w:tc>
        <w:tc>
          <w:tcPr>
            <w:tcW w:w="1456" w:type="dxa"/>
            <w:vAlign w:val="center"/>
          </w:tcPr>
          <w:p>
            <w:pPr>
              <w:widowControl/>
              <w:jc w:val="center"/>
              <w:outlineLvl w:val="1"/>
              <w:rPr>
                <w:rFonts w:ascii="仿宋_GB2312" w:hAnsi="宋体" w:eastAsia="仿宋_GB2312"/>
                <w:kern w:val="0"/>
                <w:sz w:val="18"/>
                <w:szCs w:val="18"/>
              </w:rPr>
            </w:pPr>
          </w:p>
        </w:tc>
        <w:tc>
          <w:tcPr>
            <w:tcW w:w="750" w:type="dxa"/>
            <w:vAlign w:val="center"/>
          </w:tcPr>
          <w:p>
            <w:pPr>
              <w:widowControl/>
              <w:jc w:val="center"/>
              <w:outlineLvl w:val="1"/>
              <w:rPr>
                <w:rFonts w:ascii="仿宋_GB2312" w:hAnsi="宋体" w:eastAsia="仿宋_GB2312"/>
                <w:kern w:val="0"/>
                <w:sz w:val="18"/>
                <w:szCs w:val="18"/>
              </w:rPr>
            </w:pPr>
          </w:p>
        </w:tc>
        <w:tc>
          <w:tcPr>
            <w:tcW w:w="569" w:type="dxa"/>
            <w:gridSpan w:val="2"/>
            <w:vAlign w:val="center"/>
          </w:tcPr>
          <w:p>
            <w:pPr>
              <w:widowControl/>
              <w:jc w:val="center"/>
              <w:outlineLvl w:val="1"/>
              <w:rPr>
                <w:rFonts w:ascii="仿宋_GB2312" w:hAnsi="宋体" w:eastAsia="仿宋_GB2312"/>
                <w:kern w:val="0"/>
                <w:sz w:val="18"/>
                <w:szCs w:val="18"/>
              </w:rPr>
            </w:pPr>
          </w:p>
        </w:tc>
        <w:tc>
          <w:tcPr>
            <w:tcW w:w="536"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578" w:type="dxa"/>
            <w:gridSpan w:val="2"/>
            <w:vAlign w:val="center"/>
          </w:tcPr>
          <w:p>
            <w:pPr>
              <w:widowControl/>
              <w:jc w:val="center"/>
              <w:outlineLvl w:val="1"/>
              <w:rPr>
                <w:rFonts w:ascii="仿宋_GB2312" w:hAnsi="宋体" w:eastAsia="仿宋_GB2312"/>
                <w:kern w:val="0"/>
                <w:sz w:val="18"/>
                <w:szCs w:val="18"/>
              </w:rPr>
            </w:pPr>
          </w:p>
        </w:tc>
        <w:tc>
          <w:tcPr>
            <w:tcW w:w="419"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397"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486" w:type="dxa"/>
            <w:gridSpan w:val="2"/>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851" w:type="dxa"/>
            <w:vAlign w:val="center"/>
          </w:tcPr>
          <w:p>
            <w:pPr>
              <w:widowControl/>
              <w:jc w:val="center"/>
              <w:outlineLvl w:val="1"/>
              <w:rPr>
                <w:rFonts w:ascii="仿宋_GB2312" w:hAnsi="宋体" w:eastAsia="仿宋_GB2312"/>
                <w:kern w:val="0"/>
                <w:sz w:val="18"/>
                <w:szCs w:val="18"/>
              </w:rPr>
            </w:pPr>
          </w:p>
        </w:tc>
        <w:tc>
          <w:tcPr>
            <w:tcW w:w="1456"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b/>
                <w:bCs/>
                <w:kern w:val="0"/>
                <w:sz w:val="18"/>
                <w:szCs w:val="18"/>
              </w:rPr>
              <w:t>合 计</w:t>
            </w:r>
          </w:p>
        </w:tc>
        <w:tc>
          <w:tcPr>
            <w:tcW w:w="750"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10</w:t>
            </w:r>
          </w:p>
        </w:tc>
        <w:tc>
          <w:tcPr>
            <w:tcW w:w="569" w:type="dxa"/>
            <w:gridSpan w:val="2"/>
            <w:vAlign w:val="center"/>
          </w:tcPr>
          <w:p>
            <w:pPr>
              <w:widowControl/>
              <w:jc w:val="center"/>
              <w:outlineLvl w:val="1"/>
              <w:rPr>
                <w:rFonts w:ascii="仿宋_GB2312" w:hAnsi="宋体" w:eastAsia="仿宋_GB2312"/>
                <w:kern w:val="0"/>
                <w:sz w:val="18"/>
                <w:szCs w:val="18"/>
              </w:rPr>
            </w:pPr>
          </w:p>
        </w:tc>
        <w:tc>
          <w:tcPr>
            <w:tcW w:w="536"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10</w:t>
            </w:r>
          </w:p>
        </w:tc>
        <w:tc>
          <w:tcPr>
            <w:tcW w:w="652"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578" w:type="dxa"/>
            <w:gridSpan w:val="2"/>
            <w:vAlign w:val="center"/>
          </w:tcPr>
          <w:p>
            <w:pPr>
              <w:widowControl/>
              <w:jc w:val="center"/>
              <w:outlineLvl w:val="1"/>
              <w:rPr>
                <w:rFonts w:ascii="仿宋_GB2312" w:hAnsi="宋体" w:eastAsia="仿宋_GB2312"/>
                <w:kern w:val="0"/>
                <w:sz w:val="18"/>
                <w:szCs w:val="18"/>
              </w:rPr>
            </w:pPr>
          </w:p>
        </w:tc>
        <w:tc>
          <w:tcPr>
            <w:tcW w:w="419"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397" w:type="dxa"/>
            <w:gridSpan w:val="2"/>
            <w:vAlign w:val="center"/>
          </w:tcPr>
          <w:p>
            <w:pPr>
              <w:widowControl/>
              <w:jc w:val="center"/>
              <w:outlineLvl w:val="1"/>
              <w:rPr>
                <w:rFonts w:ascii="仿宋_GB2312" w:hAnsi="宋体" w:eastAsia="仿宋_GB2312"/>
                <w:kern w:val="0"/>
                <w:sz w:val="18"/>
                <w:szCs w:val="18"/>
              </w:rPr>
            </w:pPr>
          </w:p>
        </w:tc>
      </w:tr>
    </w:tbl>
    <w:p>
      <w:pPr>
        <w:widowControl/>
        <w:jc w:val="left"/>
        <w:outlineLvl w:val="1"/>
        <w:rPr>
          <w:rFonts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表八：</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一般公共预算“三公”经费支出情况表</w:t>
      </w:r>
    </w:p>
    <w:p>
      <w:pPr>
        <w:widowControl/>
        <w:jc w:val="center"/>
        <w:outlineLvl w:val="1"/>
        <w:rPr>
          <w:rFonts w:ascii="仿宋_GB2312" w:hAnsi="宋体" w:eastAsia="仿宋_GB2312"/>
          <w:b/>
          <w:kern w:val="0"/>
          <w:sz w:val="32"/>
          <w:szCs w:val="32"/>
        </w:rPr>
      </w:pPr>
    </w:p>
    <w:p>
      <w:pPr>
        <w:widowControl/>
        <w:jc w:val="left"/>
        <w:outlineLvl w:val="1"/>
        <w:rPr>
          <w:rFonts w:ascii="仿宋_GB2312" w:hAnsi="宋体" w:eastAsia="仿宋_GB2312"/>
          <w:kern w:val="0"/>
          <w:sz w:val="24"/>
        </w:rPr>
      </w:pPr>
      <w:r>
        <w:rPr>
          <w:rFonts w:hint="eastAsia" w:ascii="仿宋_GB2312" w:hAnsi="宋体" w:eastAsia="仿宋_GB2312"/>
          <w:kern w:val="0"/>
          <w:sz w:val="24"/>
        </w:rPr>
        <w:t xml:space="preserve">编制单位： 昌吉州科技局                           </w:t>
      </w:r>
      <w:r>
        <w:rPr>
          <w:rFonts w:hint="eastAsia" w:ascii="仿宋_GB2312" w:hAnsi="宋体" w:eastAsia="仿宋_GB2312"/>
          <w:kern w:val="0"/>
          <w:sz w:val="24"/>
          <w:lang w:val="en-US" w:eastAsia="zh-CN"/>
        </w:rPr>
        <w:t xml:space="preserve">         </w:t>
      </w:r>
      <w:r>
        <w:rPr>
          <w:rFonts w:hint="eastAsia" w:ascii="仿宋_GB2312" w:hAnsi="宋体" w:eastAsia="仿宋_GB2312"/>
          <w:kern w:val="0"/>
          <w:sz w:val="24"/>
        </w:rPr>
        <w:t xml:space="preserve">    单位：万元</w:t>
      </w:r>
    </w:p>
    <w:tbl>
      <w:tblPr>
        <w:tblStyle w:val="4"/>
        <w:tblW w:w="9240" w:type="dxa"/>
        <w:tblInd w:w="-17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575"/>
        <w:gridCol w:w="1417"/>
        <w:gridCol w:w="1559"/>
        <w:gridCol w:w="1418"/>
        <w:gridCol w:w="1559"/>
        <w:gridCol w:w="171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6" w:hRule="atLeast"/>
        </w:trPr>
        <w:tc>
          <w:tcPr>
            <w:tcW w:w="1575"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  计</w:t>
            </w:r>
          </w:p>
        </w:tc>
        <w:tc>
          <w:tcPr>
            <w:tcW w:w="1417"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因公出国（境）费</w:t>
            </w:r>
          </w:p>
        </w:tc>
        <w:tc>
          <w:tcPr>
            <w:tcW w:w="4536" w:type="dxa"/>
            <w:gridSpan w:val="3"/>
            <w:tcBorders>
              <w:top w:val="single" w:color="auto" w:sz="4" w:space="0"/>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公务用车购置及运行费</w:t>
            </w:r>
          </w:p>
        </w:tc>
        <w:tc>
          <w:tcPr>
            <w:tcW w:w="1712"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公务接待费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trPr>
        <w:tc>
          <w:tcPr>
            <w:tcW w:w="157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p>
        </w:tc>
        <w:tc>
          <w:tcPr>
            <w:tcW w:w="1417" w:type="dxa"/>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合计</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  计</w:t>
            </w: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公务用车购置费</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公务用车运行费</w:t>
            </w:r>
          </w:p>
        </w:tc>
        <w:tc>
          <w:tcPr>
            <w:tcW w:w="1712"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b/>
                <w:bCs/>
                <w:color w:val="000000"/>
                <w:kern w:val="0"/>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2" w:hRule="atLeast"/>
        </w:trPr>
        <w:tc>
          <w:tcPr>
            <w:tcW w:w="1575"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4.78</w:t>
            </w:r>
          </w:p>
        </w:tc>
        <w:tc>
          <w:tcPr>
            <w:tcW w:w="1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0</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4.3</w:t>
            </w: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0</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4.3</w:t>
            </w:r>
          </w:p>
        </w:tc>
        <w:tc>
          <w:tcPr>
            <w:tcW w:w="171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0.48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8" w:hRule="atLeast"/>
        </w:trPr>
        <w:tc>
          <w:tcPr>
            <w:tcW w:w="1575"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1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5" w:hRule="atLeast"/>
        </w:trPr>
        <w:tc>
          <w:tcPr>
            <w:tcW w:w="1575"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1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3" w:hRule="atLeast"/>
        </w:trPr>
        <w:tc>
          <w:tcPr>
            <w:tcW w:w="1575"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1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3" w:hRule="atLeast"/>
        </w:trPr>
        <w:tc>
          <w:tcPr>
            <w:tcW w:w="1575"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1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bl>
    <w:p>
      <w:pPr>
        <w:widowControl/>
        <w:outlineLvl w:val="1"/>
        <w:rPr>
          <w:rFonts w:ascii="仿宋_GB2312" w:hAnsi="宋体" w:eastAsia="仿宋_GB2312"/>
          <w:b/>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spacing w:line="360" w:lineRule="exact"/>
        <w:jc w:val="left"/>
        <w:outlineLvl w:val="1"/>
        <w:rPr>
          <w:rFonts w:hint="eastAsia" w:ascii="仿宋_GB2312" w:hAnsi="宋体" w:eastAsia="仿宋_GB2312"/>
          <w:b/>
          <w:kern w:val="0"/>
          <w:sz w:val="32"/>
          <w:szCs w:val="32"/>
        </w:rPr>
      </w:pPr>
    </w:p>
    <w:p>
      <w:pPr>
        <w:widowControl/>
        <w:spacing w:line="360" w:lineRule="exact"/>
        <w:jc w:val="left"/>
        <w:outlineLvl w:val="1"/>
        <w:rPr>
          <w:rFonts w:hint="eastAsia" w:ascii="仿宋_GB2312" w:hAnsi="宋体" w:eastAsia="仿宋_GB2312"/>
          <w:b/>
          <w:kern w:val="0"/>
          <w:sz w:val="32"/>
          <w:szCs w:val="32"/>
        </w:rPr>
      </w:pPr>
    </w:p>
    <w:p>
      <w:pPr>
        <w:widowControl/>
        <w:spacing w:line="360" w:lineRule="exact"/>
        <w:jc w:val="left"/>
        <w:outlineLvl w:val="1"/>
        <w:rPr>
          <w:rFonts w:hint="eastAsia" w:ascii="仿宋_GB2312" w:hAnsi="宋体" w:eastAsia="仿宋_GB2312"/>
          <w:b/>
          <w:kern w:val="0"/>
          <w:sz w:val="32"/>
          <w:szCs w:val="32"/>
        </w:rPr>
      </w:pPr>
    </w:p>
    <w:p>
      <w:pPr>
        <w:widowControl/>
        <w:spacing w:line="360" w:lineRule="exact"/>
        <w:jc w:val="left"/>
        <w:outlineLvl w:val="1"/>
        <w:rPr>
          <w:rFonts w:hint="eastAsia" w:ascii="仿宋_GB2312" w:hAnsi="宋体" w:eastAsia="仿宋_GB2312"/>
          <w:b/>
          <w:kern w:val="0"/>
          <w:sz w:val="32"/>
          <w:szCs w:val="32"/>
        </w:rPr>
      </w:pPr>
    </w:p>
    <w:p>
      <w:pPr>
        <w:widowControl/>
        <w:spacing w:line="360" w:lineRule="exact"/>
        <w:jc w:val="left"/>
        <w:outlineLvl w:val="1"/>
        <w:rPr>
          <w:rFonts w:hint="eastAsia" w:ascii="仿宋_GB2312" w:hAnsi="宋体" w:eastAsia="仿宋_GB2312"/>
          <w:b/>
          <w:kern w:val="0"/>
          <w:sz w:val="32"/>
          <w:szCs w:val="32"/>
        </w:rPr>
      </w:pPr>
    </w:p>
    <w:p>
      <w:pPr>
        <w:widowControl/>
        <w:spacing w:line="360" w:lineRule="exact"/>
        <w:jc w:val="left"/>
        <w:outlineLvl w:val="1"/>
        <w:rPr>
          <w:rFonts w:hint="eastAsia" w:ascii="仿宋_GB2312" w:hAnsi="宋体" w:eastAsia="仿宋_GB2312"/>
          <w:b/>
          <w:kern w:val="0"/>
          <w:sz w:val="32"/>
          <w:szCs w:val="32"/>
        </w:rPr>
      </w:pPr>
    </w:p>
    <w:p>
      <w:pPr>
        <w:widowControl/>
        <w:spacing w:line="360" w:lineRule="exact"/>
        <w:jc w:val="left"/>
        <w:outlineLvl w:val="1"/>
        <w:rPr>
          <w:rFonts w:hint="eastAsia" w:ascii="仿宋_GB2312" w:hAnsi="宋体" w:eastAsia="仿宋_GB2312"/>
          <w:b/>
          <w:kern w:val="0"/>
          <w:sz w:val="32"/>
          <w:szCs w:val="32"/>
        </w:rPr>
      </w:pPr>
    </w:p>
    <w:p>
      <w:pPr>
        <w:widowControl/>
        <w:spacing w:line="360" w:lineRule="exact"/>
        <w:jc w:val="left"/>
        <w:outlineLvl w:val="1"/>
        <w:rPr>
          <w:rFonts w:hint="eastAsia" w:ascii="仿宋_GB2312" w:hAnsi="宋体" w:eastAsia="仿宋_GB2312"/>
          <w:b/>
          <w:kern w:val="0"/>
          <w:sz w:val="32"/>
          <w:szCs w:val="32"/>
        </w:rPr>
      </w:pPr>
      <w:r>
        <w:rPr>
          <w:rFonts w:hint="eastAsia" w:ascii="仿宋_GB2312" w:hAnsi="宋体" w:eastAsia="仿宋_GB2312"/>
          <w:b/>
          <w:kern w:val="0"/>
          <w:sz w:val="32"/>
          <w:szCs w:val="32"/>
        </w:rPr>
        <w:t>表九：</w:t>
      </w:r>
    </w:p>
    <w:p>
      <w:pPr>
        <w:widowControl/>
        <w:spacing w:line="360" w:lineRule="exact"/>
        <w:jc w:val="left"/>
        <w:outlineLvl w:val="1"/>
        <w:rPr>
          <w:rFonts w:hint="eastAsia" w:ascii="仿宋_GB2312" w:hAnsi="宋体" w:eastAsia="仿宋_GB2312"/>
          <w:b/>
          <w:kern w:val="0"/>
          <w:sz w:val="32"/>
          <w:szCs w:val="32"/>
        </w:rPr>
      </w:pPr>
    </w:p>
    <w:p>
      <w:pPr>
        <w:widowControl/>
        <w:spacing w:line="360" w:lineRule="exact"/>
        <w:jc w:val="center"/>
        <w:outlineLvl w:val="1"/>
        <w:rPr>
          <w:rFonts w:hint="eastAsia" w:ascii="仿宋_GB2312" w:hAnsi="宋体" w:eastAsia="仿宋_GB2312"/>
          <w:b/>
          <w:kern w:val="0"/>
          <w:sz w:val="32"/>
          <w:szCs w:val="32"/>
        </w:rPr>
      </w:pPr>
      <w:r>
        <w:rPr>
          <w:rFonts w:hint="eastAsia" w:ascii="仿宋_GB2312" w:hAnsi="宋体" w:eastAsia="仿宋_GB2312"/>
          <w:b/>
          <w:kern w:val="0"/>
          <w:sz w:val="32"/>
          <w:szCs w:val="32"/>
        </w:rPr>
        <w:t>政府性基金预算支出情况表</w:t>
      </w:r>
    </w:p>
    <w:p>
      <w:pPr>
        <w:widowControl/>
        <w:spacing w:line="360" w:lineRule="exact"/>
        <w:jc w:val="center"/>
        <w:outlineLvl w:val="1"/>
        <w:rPr>
          <w:rFonts w:hint="eastAsia" w:ascii="仿宋_GB2312" w:hAnsi="宋体" w:eastAsia="仿宋_GB2312"/>
          <w:b/>
          <w:kern w:val="0"/>
          <w:sz w:val="32"/>
          <w:szCs w:val="32"/>
        </w:rPr>
      </w:pPr>
    </w:p>
    <w:p>
      <w:pPr>
        <w:widowControl/>
        <w:spacing w:line="280" w:lineRule="exact"/>
        <w:outlineLvl w:val="1"/>
        <w:rPr>
          <w:rFonts w:ascii="仿宋_GB2312" w:hAnsi="宋体" w:eastAsia="仿宋_GB2312"/>
          <w:kern w:val="0"/>
          <w:sz w:val="24"/>
        </w:rPr>
      </w:pPr>
      <w:r>
        <w:rPr>
          <w:rFonts w:hint="eastAsia" w:ascii="仿宋_GB2312" w:hAnsi="宋体" w:eastAsia="仿宋_GB2312"/>
          <w:kern w:val="0"/>
          <w:sz w:val="24"/>
        </w:rPr>
        <w:t xml:space="preserve">编制单位：昌吉州科技局                             </w:t>
      </w:r>
      <w:r>
        <w:rPr>
          <w:rFonts w:hint="eastAsia" w:ascii="仿宋_GB2312" w:hAnsi="宋体" w:eastAsia="仿宋_GB2312"/>
          <w:kern w:val="0"/>
          <w:sz w:val="24"/>
          <w:lang w:val="en-US" w:eastAsia="zh-CN"/>
        </w:rPr>
        <w:t xml:space="preserve">          </w:t>
      </w:r>
      <w:r>
        <w:rPr>
          <w:rFonts w:hint="eastAsia" w:ascii="仿宋_GB2312" w:hAnsi="宋体" w:eastAsia="仿宋_GB2312"/>
          <w:kern w:val="0"/>
          <w:sz w:val="24"/>
        </w:rPr>
        <w:t xml:space="preserve"> </w:t>
      </w:r>
      <w:r>
        <w:rPr>
          <w:rFonts w:hint="eastAsia" w:ascii="仿宋_GB2312" w:hAnsi="宋体" w:eastAsia="仿宋_GB2312"/>
          <w:kern w:val="0"/>
          <w:sz w:val="24"/>
          <w:lang w:val="en-US" w:eastAsia="zh-CN"/>
        </w:rPr>
        <w:t xml:space="preserve"> </w:t>
      </w:r>
      <w:r>
        <w:rPr>
          <w:rFonts w:hint="eastAsia" w:ascii="仿宋_GB2312" w:hAnsi="宋体" w:eastAsia="仿宋_GB2312"/>
          <w:kern w:val="0"/>
          <w:sz w:val="24"/>
        </w:rPr>
        <w:t>单位：万元</w:t>
      </w:r>
    </w:p>
    <w:tbl>
      <w:tblPr>
        <w:tblStyle w:val="4"/>
        <w:tblW w:w="9214" w:type="dxa"/>
        <w:tblInd w:w="-3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585"/>
        <w:gridCol w:w="457"/>
        <w:gridCol w:w="699"/>
        <w:gridCol w:w="2544"/>
        <w:gridCol w:w="1669"/>
        <w:gridCol w:w="1701"/>
        <w:gridCol w:w="155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4285" w:type="dxa"/>
            <w:gridSpan w:val="4"/>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  目</w:t>
            </w:r>
          </w:p>
        </w:tc>
        <w:tc>
          <w:tcPr>
            <w:tcW w:w="4929" w:type="dxa"/>
            <w:gridSpan w:val="3"/>
            <w:tcBorders>
              <w:top w:val="single" w:color="auto" w:sz="4" w:space="0"/>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政府性基金预算支出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1741" w:type="dxa"/>
            <w:gridSpan w:val="3"/>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功能分类科目编码</w:t>
            </w:r>
          </w:p>
        </w:tc>
        <w:tc>
          <w:tcPr>
            <w:tcW w:w="2544"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功能分类科目名称</w:t>
            </w:r>
          </w:p>
        </w:tc>
        <w:tc>
          <w:tcPr>
            <w:tcW w:w="1669"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合 计</w:t>
            </w:r>
          </w:p>
        </w:tc>
        <w:tc>
          <w:tcPr>
            <w:tcW w:w="1701"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基本支出</w:t>
            </w:r>
          </w:p>
        </w:tc>
        <w:tc>
          <w:tcPr>
            <w:tcW w:w="1559"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项目支出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类</w:t>
            </w: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款</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w:t>
            </w:r>
          </w:p>
        </w:tc>
        <w:tc>
          <w:tcPr>
            <w:tcW w:w="2544"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c>
          <w:tcPr>
            <w:tcW w:w="1669"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c>
          <w:tcPr>
            <w:tcW w:w="1559"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b/>
                <w:bCs/>
                <w:color w:val="000000"/>
                <w:kern w:val="0"/>
                <w:sz w:val="18"/>
                <w:szCs w:val="18"/>
              </w:rPr>
              <w:t>合  计</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r>
    </w:tbl>
    <w:p>
      <w:pPr>
        <w:widowControl/>
        <w:spacing w:line="280" w:lineRule="exact"/>
        <w:outlineLvl w:val="1"/>
        <w:rPr>
          <w:rFonts w:ascii="仿宋_GB2312" w:hAnsi="宋体" w:eastAsia="仿宋_GB2312"/>
          <w:b/>
          <w:kern w:val="0"/>
          <w:sz w:val="28"/>
          <w:szCs w:val="32"/>
        </w:rPr>
      </w:pPr>
      <w:r>
        <w:rPr>
          <w:rFonts w:hint="eastAsia" w:ascii="仿宋_GB2312" w:hAnsi="宋体" w:eastAsia="仿宋_GB2312"/>
          <w:b/>
          <w:kern w:val="0"/>
          <w:sz w:val="28"/>
          <w:szCs w:val="32"/>
        </w:rPr>
        <w:t>备注：我单位无政府性基金预算，此表为空表。</w:t>
      </w:r>
    </w:p>
    <w:p>
      <w:pPr>
        <w:widowControl/>
        <w:spacing w:line="280" w:lineRule="exact"/>
        <w:jc w:val="left"/>
        <w:outlineLvl w:val="1"/>
        <w:sectPr>
          <w:footerReference r:id="rId3" w:type="even"/>
          <w:pgSz w:w="11906" w:h="16838"/>
          <w:pgMar w:top="2098" w:right="1418" w:bottom="1928" w:left="1588" w:header="851" w:footer="992" w:gutter="0"/>
          <w:pgNumType w:start="1"/>
          <w:cols w:space="720" w:num="1"/>
          <w:docGrid w:linePitch="312" w:charSpace="0"/>
        </w:sectPr>
      </w:pPr>
    </w:p>
    <w:p>
      <w:pPr>
        <w:spacing w:line="560" w:lineRule="exact"/>
        <w:jc w:val="center"/>
        <w:rPr>
          <w:rFonts w:ascii="黑体" w:hAnsi="黑体" w:eastAsia="黑体"/>
          <w:kern w:val="0"/>
          <w:sz w:val="32"/>
          <w:szCs w:val="32"/>
        </w:rPr>
      </w:pPr>
      <w:r>
        <w:rPr>
          <w:rFonts w:hint="eastAsia" w:ascii="黑体" w:hAnsi="黑体" w:eastAsia="黑体"/>
          <w:kern w:val="0"/>
          <w:sz w:val="32"/>
          <w:szCs w:val="32"/>
        </w:rPr>
        <w:t>第三部分  2021年昌吉州科技局预算情况说明</w:t>
      </w:r>
    </w:p>
    <w:p>
      <w:pPr>
        <w:spacing w:line="560" w:lineRule="exact"/>
        <w:jc w:val="center"/>
        <w:rPr>
          <w:rFonts w:ascii="黑体" w:hAnsi="黑体" w:eastAsia="黑体"/>
          <w:kern w:val="0"/>
          <w:sz w:val="32"/>
          <w:szCs w:val="32"/>
        </w:rPr>
      </w:pPr>
    </w:p>
    <w:p>
      <w:pPr>
        <w:spacing w:line="560" w:lineRule="exact"/>
        <w:ind w:firstLine="640" w:firstLineChars="200"/>
        <w:rPr>
          <w:rFonts w:ascii="黑体" w:hAnsi="宋体" w:eastAsia="黑体" w:cs="宋体"/>
          <w:kern w:val="0"/>
          <w:sz w:val="32"/>
          <w:szCs w:val="32"/>
        </w:rPr>
      </w:pPr>
      <w:r>
        <w:rPr>
          <w:rFonts w:hint="eastAsia" w:ascii="黑体" w:hAnsi="黑体" w:eastAsia="黑体" w:cs="宋体"/>
          <w:bCs/>
          <w:kern w:val="0"/>
          <w:sz w:val="32"/>
          <w:szCs w:val="32"/>
        </w:rPr>
        <w:t>一、</w:t>
      </w:r>
      <w:r>
        <w:rPr>
          <w:rFonts w:hint="eastAsia" w:ascii="黑体" w:hAnsi="宋体" w:eastAsia="黑体" w:cs="宋体"/>
          <w:kern w:val="0"/>
          <w:sz w:val="32"/>
          <w:szCs w:val="32"/>
        </w:rPr>
        <w:t>关于</w:t>
      </w:r>
      <w:r>
        <w:rPr>
          <w:rFonts w:hint="eastAsia" w:ascii="黑体" w:hAnsi="黑体" w:eastAsia="黑体"/>
          <w:kern w:val="0"/>
          <w:sz w:val="32"/>
          <w:szCs w:val="32"/>
        </w:rPr>
        <w:t>昌吉州科技局2021</w:t>
      </w:r>
      <w:r>
        <w:rPr>
          <w:rFonts w:hint="eastAsia" w:ascii="黑体" w:hAnsi="宋体" w:eastAsia="黑体" w:cs="宋体"/>
          <w:kern w:val="0"/>
          <w:sz w:val="32"/>
          <w:szCs w:val="32"/>
        </w:rPr>
        <w:t>年收支预算情况的总体说明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按照全口径预算的原则，昌吉州科技局2021年所有收入和支出均纳入单位预算管理。收支总预算386.02万元。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收入预算包括：一般公共预算386.02万元。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支出预算包括：科学技术支出311万元、社会保障和就业支出31.04万元、医疗卫生健康支出43.98万元。</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二、关于</w:t>
      </w:r>
      <w:r>
        <w:rPr>
          <w:rFonts w:hint="eastAsia" w:ascii="黑体" w:hAnsi="黑体" w:eastAsia="黑体"/>
          <w:kern w:val="0"/>
          <w:sz w:val="32"/>
          <w:szCs w:val="32"/>
        </w:rPr>
        <w:t>昌吉州科技局2021</w:t>
      </w:r>
      <w:r>
        <w:rPr>
          <w:rFonts w:hint="eastAsia" w:ascii="黑体" w:hAnsi="宋体" w:eastAsia="黑体" w:cs="宋体"/>
          <w:kern w:val="0"/>
          <w:sz w:val="32"/>
          <w:szCs w:val="32"/>
        </w:rPr>
        <w:t>年收入预算情况说明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昌吉州科技局收入预算386.02万元，其中：</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一般公共预算386.02万元，占100%，比上年预算增加6.57万元，主要原因是正常晋升工资增资额；</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政府性基金预算未安排。</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国有资本经营预算未安排。</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三、关于</w:t>
      </w:r>
      <w:r>
        <w:rPr>
          <w:rFonts w:hint="eastAsia" w:ascii="黑体" w:hAnsi="黑体" w:eastAsia="黑体"/>
          <w:kern w:val="0"/>
          <w:sz w:val="32"/>
          <w:szCs w:val="32"/>
        </w:rPr>
        <w:t>昌吉州科技局2021</w:t>
      </w:r>
      <w:r>
        <w:rPr>
          <w:rFonts w:hint="eastAsia" w:ascii="黑体" w:hAnsi="宋体" w:eastAsia="黑体" w:cs="宋体"/>
          <w:kern w:val="0"/>
          <w:sz w:val="32"/>
          <w:szCs w:val="32"/>
        </w:rPr>
        <w:t>年支出预算情况说明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昌吉州科技局2021年支出预算386.02万元，其中：</w:t>
      </w:r>
    </w:p>
    <w:p>
      <w:pPr>
        <w:spacing w:line="560" w:lineRule="exact"/>
        <w:ind w:firstLine="640" w:firstLineChars="200"/>
        <w:rPr>
          <w:rFonts w:ascii="仿宋_GB2312" w:hAnsi="宋体" w:eastAsia="仿宋_GB2312" w:cs="宋体"/>
          <w:b/>
          <w:kern w:val="0"/>
          <w:sz w:val="32"/>
          <w:szCs w:val="32"/>
        </w:rPr>
      </w:pPr>
      <w:r>
        <w:rPr>
          <w:rFonts w:hint="eastAsia" w:ascii="仿宋_GB2312" w:hAnsi="宋体" w:eastAsia="仿宋_GB2312" w:cs="宋体"/>
          <w:kern w:val="0"/>
          <w:sz w:val="32"/>
          <w:szCs w:val="32"/>
        </w:rPr>
        <w:t>基本支出376.02万元，占97.4%，比上年预算增加6.57万元，主要原因是正常晋升工资增资额。</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项目支出10万元，占2.6%，</w:t>
      </w:r>
      <w:r>
        <w:rPr>
          <w:rFonts w:hint="eastAsia" w:ascii="仿宋_GB2312" w:hAnsi="宋体" w:eastAsia="仿宋_GB2312" w:cs="宋体"/>
          <w:kern w:val="0"/>
          <w:sz w:val="32"/>
          <w:szCs w:val="32"/>
          <w:lang w:eastAsia="zh-CN"/>
        </w:rPr>
        <w:t>比上年预算无变化，主要原因是项目</w:t>
      </w:r>
      <w:r>
        <w:rPr>
          <w:rFonts w:hint="eastAsia" w:ascii="仿宋_GB2312" w:hAnsi="宋体" w:eastAsia="仿宋_GB2312" w:cs="宋体"/>
          <w:kern w:val="0"/>
          <w:sz w:val="32"/>
          <w:szCs w:val="32"/>
        </w:rPr>
        <w:t>与上年</w:t>
      </w:r>
      <w:r>
        <w:rPr>
          <w:rFonts w:hint="eastAsia" w:ascii="仿宋_GB2312" w:hAnsi="宋体" w:eastAsia="仿宋_GB2312" w:cs="宋体"/>
          <w:kern w:val="0"/>
          <w:sz w:val="32"/>
          <w:szCs w:val="32"/>
          <w:lang w:val="en-US" w:eastAsia="zh-CN"/>
        </w:rPr>
        <w:t>保持</w:t>
      </w:r>
      <w:r>
        <w:rPr>
          <w:rFonts w:hint="eastAsia" w:ascii="仿宋_GB2312" w:hAnsi="宋体" w:eastAsia="仿宋_GB2312" w:cs="宋体"/>
          <w:kern w:val="0"/>
          <w:sz w:val="32"/>
          <w:szCs w:val="32"/>
        </w:rPr>
        <w:t>一致</w:t>
      </w:r>
      <w:r>
        <w:rPr>
          <w:rFonts w:hint="eastAsia" w:ascii="仿宋_GB2312" w:hAnsi="宋体" w:eastAsia="仿宋_GB2312" w:cs="宋体"/>
          <w:kern w:val="0"/>
          <w:sz w:val="32"/>
          <w:szCs w:val="32"/>
          <w:lang w:eastAsia="zh-CN"/>
        </w:rPr>
        <w:t>。</w:t>
      </w:r>
    </w:p>
    <w:p>
      <w:pPr>
        <w:spacing w:line="560" w:lineRule="exact"/>
        <w:ind w:firstLine="640" w:firstLineChars="200"/>
        <w:rPr>
          <w:rFonts w:ascii="黑体" w:hAnsi="黑体" w:eastAsia="黑体" w:cs="宋体"/>
          <w:bCs/>
          <w:kern w:val="0"/>
          <w:sz w:val="32"/>
          <w:szCs w:val="32"/>
        </w:rPr>
      </w:pPr>
      <w:r>
        <w:rPr>
          <w:rFonts w:hint="eastAsia" w:ascii="黑体" w:hAnsi="黑体" w:eastAsia="黑体" w:cs="宋体"/>
          <w:bCs/>
          <w:kern w:val="0"/>
          <w:sz w:val="32"/>
          <w:szCs w:val="32"/>
        </w:rPr>
        <w:t>四、关于</w:t>
      </w:r>
      <w:r>
        <w:rPr>
          <w:rFonts w:hint="eastAsia" w:ascii="黑体" w:hAnsi="黑体" w:eastAsia="黑体"/>
          <w:kern w:val="0"/>
          <w:sz w:val="32"/>
          <w:szCs w:val="32"/>
        </w:rPr>
        <w:t>昌吉州科技局2021</w:t>
      </w:r>
      <w:r>
        <w:rPr>
          <w:rFonts w:hint="eastAsia" w:ascii="黑体" w:hAnsi="宋体" w:eastAsia="黑体" w:cs="宋体"/>
          <w:kern w:val="0"/>
          <w:sz w:val="32"/>
          <w:szCs w:val="32"/>
        </w:rPr>
        <w:t>年</w:t>
      </w:r>
      <w:r>
        <w:rPr>
          <w:rFonts w:hint="eastAsia" w:ascii="黑体" w:hAnsi="黑体" w:eastAsia="黑体" w:cs="宋体"/>
          <w:bCs/>
          <w:kern w:val="0"/>
          <w:sz w:val="32"/>
          <w:szCs w:val="32"/>
        </w:rPr>
        <w:t>财政拨款收支预算情况的总体说明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昌吉州科技局2021年财政拨款收支总预算386.02万元。</w:t>
      </w:r>
    </w:p>
    <w:p>
      <w:pPr>
        <w:spacing w:line="560" w:lineRule="exact"/>
        <w:ind w:firstLine="616" w:firstLineChars="200"/>
        <w:rPr>
          <w:rFonts w:ascii="仿宋_GB2312" w:hAnsi="宋体" w:eastAsia="仿宋_GB2312" w:cs="宋体"/>
          <w:spacing w:val="-6"/>
          <w:kern w:val="0"/>
          <w:sz w:val="32"/>
          <w:szCs w:val="32"/>
        </w:rPr>
      </w:pPr>
      <w:r>
        <w:rPr>
          <w:rFonts w:hint="eastAsia" w:ascii="仿宋_GB2312" w:hAnsi="宋体" w:eastAsia="仿宋_GB2312" w:cs="宋体"/>
          <w:spacing w:val="-6"/>
          <w:kern w:val="0"/>
          <w:sz w:val="32"/>
          <w:szCs w:val="32"/>
        </w:rPr>
        <w:t>收入全部为一般公共预算拨款，无政府性基金预算和国有资本经营预算拨款。</w:t>
      </w:r>
    </w:p>
    <w:p>
      <w:pPr>
        <w:spacing w:line="560" w:lineRule="exact"/>
        <w:ind w:firstLine="616" w:firstLineChars="200"/>
        <w:rPr>
          <w:rFonts w:ascii="仿宋_GB2312" w:hAnsi="宋体" w:eastAsia="仿宋_GB2312" w:cs="宋体"/>
          <w:spacing w:val="-6"/>
          <w:kern w:val="0"/>
          <w:sz w:val="32"/>
          <w:szCs w:val="32"/>
        </w:rPr>
      </w:pPr>
      <w:r>
        <w:rPr>
          <w:rFonts w:hint="eastAsia" w:ascii="仿宋_GB2312" w:hAnsi="宋体" w:eastAsia="仿宋_GB2312" w:cs="宋体"/>
          <w:spacing w:val="-6"/>
          <w:kern w:val="0"/>
          <w:sz w:val="32"/>
          <w:szCs w:val="32"/>
        </w:rPr>
        <w:t>收入预算包括：一般公共预算拨款386.02万元。</w:t>
      </w:r>
    </w:p>
    <w:p>
      <w:pPr>
        <w:spacing w:line="560" w:lineRule="exact"/>
        <w:ind w:firstLine="616" w:firstLineChars="200"/>
        <w:rPr>
          <w:rFonts w:ascii="仿宋_GB2312" w:hAnsi="宋体" w:eastAsia="仿宋_GB2312" w:cs="宋体"/>
          <w:spacing w:val="-6"/>
          <w:kern w:val="0"/>
          <w:sz w:val="32"/>
          <w:szCs w:val="32"/>
        </w:rPr>
      </w:pPr>
      <w:r>
        <w:rPr>
          <w:rFonts w:hint="eastAsia" w:ascii="仿宋_GB2312" w:hAnsi="宋体" w:eastAsia="仿宋_GB2312" w:cs="宋体"/>
          <w:spacing w:val="-6"/>
          <w:kern w:val="0"/>
          <w:sz w:val="32"/>
          <w:szCs w:val="32"/>
        </w:rPr>
        <w:t>一般公共预算支出包括：科学技术支出311万元，主要用于基本工资、津贴补贴、奖金、伙食补助费、住房公积金、绩效工资、其他工资福利支出、办公费、邮电费、物业管理费、差旅费、培训费、公务接待费、工会经费、福利费、公务用车运行维护费、商品和服务支出、引智工作经费；社保保障和就业支出31.04万元，主要用于养老保险缴费；卫生健康支出43.98万元，主要用于职工基本医疗保险缴费、公务员医疗补助缴费、其他社会保险缴费。</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五、关于</w:t>
      </w:r>
      <w:r>
        <w:rPr>
          <w:rFonts w:hint="eastAsia" w:ascii="黑体" w:hAnsi="黑体" w:eastAsia="黑体"/>
          <w:kern w:val="0"/>
          <w:sz w:val="32"/>
          <w:szCs w:val="32"/>
        </w:rPr>
        <w:t>昌吉州科技局2021</w:t>
      </w:r>
      <w:r>
        <w:rPr>
          <w:rFonts w:hint="eastAsia" w:ascii="黑体" w:hAnsi="宋体" w:eastAsia="黑体" w:cs="宋体"/>
          <w:kern w:val="0"/>
          <w:sz w:val="32"/>
          <w:szCs w:val="32"/>
        </w:rPr>
        <w:t>年一般公共预算当年拨款情况说明</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（一）一般公共预算当年拨款规模变化情况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昌吉州科技局2021年一般公共预算拨款合计386.02万元，其中：基本支出376.02万元，比上年预算增加6.57万元，增长1.78%。主要原因是：正常晋升工资增资额。项目支出10万元，</w:t>
      </w:r>
      <w:r>
        <w:rPr>
          <w:rFonts w:hint="eastAsia" w:ascii="仿宋_GB2312" w:hAnsi="宋体" w:eastAsia="仿宋_GB2312" w:cs="宋体"/>
          <w:kern w:val="0"/>
          <w:sz w:val="32"/>
          <w:szCs w:val="32"/>
          <w:lang w:eastAsia="zh-CN"/>
        </w:rPr>
        <w:t>比上年预算无变化，主要原因是项目</w:t>
      </w:r>
      <w:r>
        <w:rPr>
          <w:rFonts w:hint="eastAsia" w:ascii="仿宋_GB2312" w:hAnsi="宋体" w:eastAsia="仿宋_GB2312" w:cs="宋体"/>
          <w:kern w:val="0"/>
          <w:sz w:val="32"/>
          <w:szCs w:val="32"/>
        </w:rPr>
        <w:t>与上年</w:t>
      </w:r>
      <w:r>
        <w:rPr>
          <w:rFonts w:hint="eastAsia" w:ascii="仿宋_GB2312" w:hAnsi="宋体" w:eastAsia="仿宋_GB2312" w:cs="宋体"/>
          <w:kern w:val="0"/>
          <w:sz w:val="32"/>
          <w:szCs w:val="32"/>
          <w:lang w:val="en-US" w:eastAsia="zh-CN"/>
        </w:rPr>
        <w:t>保持</w:t>
      </w:r>
      <w:r>
        <w:rPr>
          <w:rFonts w:hint="eastAsia" w:ascii="仿宋_GB2312" w:hAnsi="宋体" w:eastAsia="仿宋_GB2312" w:cs="宋体"/>
          <w:kern w:val="0"/>
          <w:sz w:val="32"/>
          <w:szCs w:val="32"/>
        </w:rPr>
        <w:t>一致</w:t>
      </w:r>
      <w:r>
        <w:rPr>
          <w:rFonts w:hint="eastAsia" w:ascii="仿宋_GB2312" w:hAnsi="宋体" w:eastAsia="仿宋_GB2312" w:cs="宋体"/>
          <w:kern w:val="0"/>
          <w:sz w:val="32"/>
          <w:szCs w:val="32"/>
          <w:lang w:eastAsia="zh-CN"/>
        </w:rPr>
        <w:t>。</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（二）一般公共预算当年拨款结构情况</w:t>
      </w:r>
    </w:p>
    <w:p>
      <w:pPr>
        <w:spacing w:line="560" w:lineRule="exact"/>
        <w:ind w:firstLine="640" w:firstLineChars="200"/>
        <w:rPr>
          <w:rFonts w:ascii="仿宋_GB2312" w:hAnsi="宋体" w:eastAsia="仿宋_GB2312" w:cs="宋体"/>
          <w:kern w:val="0"/>
          <w:sz w:val="32"/>
          <w:szCs w:val="32"/>
        </w:rPr>
      </w:pPr>
      <w:r>
        <w:rPr>
          <w:rFonts w:hint="eastAsia" w:ascii="仿宋_GB2312" w:eastAsia="仿宋_GB2312"/>
          <w:sz w:val="32"/>
          <w:szCs w:val="32"/>
        </w:rPr>
        <w:t>1.</w:t>
      </w:r>
      <w:r>
        <w:rPr>
          <w:rFonts w:hint="eastAsia" w:ascii="仿宋_GB2312" w:hAnsi="宋体" w:eastAsia="仿宋_GB2312" w:cs="宋体"/>
          <w:spacing w:val="-6"/>
          <w:kern w:val="0"/>
          <w:sz w:val="32"/>
          <w:szCs w:val="32"/>
        </w:rPr>
        <w:t>科学技术支出311万元</w:t>
      </w:r>
      <w:r>
        <w:rPr>
          <w:rFonts w:hint="eastAsia" w:ascii="仿宋_GB2312" w:eastAsia="仿宋_GB2312"/>
          <w:sz w:val="32"/>
          <w:szCs w:val="32"/>
        </w:rPr>
        <w:t>，占80.57%；</w:t>
      </w:r>
    </w:p>
    <w:p>
      <w:pPr>
        <w:spacing w:line="560" w:lineRule="exact"/>
        <w:ind w:firstLine="640" w:firstLineChars="200"/>
        <w:rPr>
          <w:rFonts w:ascii="仿宋_GB2312" w:hAnsi="宋体" w:eastAsia="仿宋_GB2312" w:cs="宋体"/>
          <w:spacing w:val="-6"/>
          <w:kern w:val="0"/>
          <w:sz w:val="32"/>
          <w:szCs w:val="32"/>
        </w:rPr>
      </w:pPr>
      <w:r>
        <w:rPr>
          <w:rFonts w:hint="eastAsia" w:ascii="仿宋_GB2312" w:hAnsi="宋体" w:eastAsia="仿宋_GB2312" w:cs="宋体"/>
          <w:kern w:val="0"/>
          <w:sz w:val="32"/>
          <w:szCs w:val="32"/>
        </w:rPr>
        <w:t>2.</w:t>
      </w:r>
      <w:r>
        <w:rPr>
          <w:rFonts w:hint="eastAsia" w:ascii="仿宋_GB2312" w:hAnsi="宋体" w:eastAsia="仿宋_GB2312" w:cs="宋体"/>
          <w:spacing w:val="-6"/>
          <w:kern w:val="0"/>
          <w:sz w:val="32"/>
          <w:szCs w:val="32"/>
        </w:rPr>
        <w:t>社保保障和就业支出31.04万元</w:t>
      </w:r>
      <w:r>
        <w:rPr>
          <w:rFonts w:hint="eastAsia" w:ascii="仿宋_GB2312" w:eastAsia="仿宋_GB2312"/>
          <w:sz w:val="32"/>
          <w:szCs w:val="32"/>
        </w:rPr>
        <w:t>，占8.04%；</w:t>
      </w:r>
    </w:p>
    <w:p>
      <w:pPr>
        <w:spacing w:line="560" w:lineRule="exact"/>
        <w:ind w:firstLine="616" w:firstLineChars="200"/>
        <w:rPr>
          <w:rFonts w:ascii="仿宋_GB2312" w:hAnsi="宋体" w:eastAsia="仿宋_GB2312" w:cs="宋体"/>
          <w:spacing w:val="-6"/>
          <w:kern w:val="0"/>
          <w:sz w:val="32"/>
          <w:szCs w:val="32"/>
        </w:rPr>
      </w:pPr>
      <w:r>
        <w:rPr>
          <w:rFonts w:hint="eastAsia" w:ascii="仿宋_GB2312" w:hAnsi="宋体" w:eastAsia="仿宋_GB2312" w:cs="宋体"/>
          <w:spacing w:val="-6"/>
          <w:kern w:val="0"/>
          <w:sz w:val="32"/>
          <w:szCs w:val="32"/>
        </w:rPr>
        <w:t>3.卫生健康支出43.98万元</w:t>
      </w:r>
      <w:r>
        <w:rPr>
          <w:rFonts w:hint="eastAsia" w:ascii="仿宋_GB2312" w:eastAsia="仿宋_GB2312"/>
          <w:sz w:val="32"/>
          <w:szCs w:val="32"/>
        </w:rPr>
        <w:t>，占11.39%。</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（三）一般公共预算当年拨款具体使用情况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1.科学技术支出</w:t>
      </w:r>
      <w:r>
        <w:rPr>
          <w:rFonts w:ascii="仿宋_GB2312" w:hAnsi="宋体" w:eastAsia="仿宋_GB2312" w:cs="宋体"/>
          <w:kern w:val="0"/>
          <w:sz w:val="32"/>
          <w:szCs w:val="32"/>
        </w:rPr>
        <w:t>（</w:t>
      </w:r>
      <w:r>
        <w:rPr>
          <w:rFonts w:hint="eastAsia" w:ascii="仿宋_GB2312" w:hAnsi="宋体" w:eastAsia="仿宋_GB2312" w:cs="宋体"/>
          <w:kern w:val="0"/>
          <w:sz w:val="32"/>
          <w:szCs w:val="32"/>
          <w:lang w:val="en-US" w:eastAsia="zh-CN"/>
        </w:rPr>
        <w:t>类</w:t>
      </w:r>
      <w:r>
        <w:rPr>
          <w:rFonts w:ascii="仿宋_GB2312" w:hAnsi="宋体" w:eastAsia="仿宋_GB2312" w:cs="宋体"/>
          <w:kern w:val="0"/>
          <w:sz w:val="32"/>
          <w:szCs w:val="32"/>
        </w:rPr>
        <w:t>）</w:t>
      </w:r>
      <w:r>
        <w:rPr>
          <w:rFonts w:hint="eastAsia" w:ascii="仿宋_GB2312" w:hAnsi="宋体" w:eastAsia="仿宋_GB2312" w:cs="宋体"/>
          <w:kern w:val="0"/>
          <w:sz w:val="32"/>
          <w:szCs w:val="32"/>
        </w:rPr>
        <w:t>科学</w:t>
      </w:r>
      <w:r>
        <w:rPr>
          <w:rFonts w:ascii="仿宋_GB2312" w:hAnsi="宋体" w:eastAsia="仿宋_GB2312" w:cs="宋体"/>
          <w:kern w:val="0"/>
          <w:sz w:val="32"/>
          <w:szCs w:val="32"/>
        </w:rPr>
        <w:t>技术管理事务（</w:t>
      </w:r>
      <w:r>
        <w:rPr>
          <w:rFonts w:hint="eastAsia" w:ascii="仿宋_GB2312" w:hAnsi="宋体" w:eastAsia="仿宋_GB2312" w:cs="宋体"/>
          <w:kern w:val="0"/>
          <w:sz w:val="32"/>
          <w:szCs w:val="32"/>
          <w:lang w:eastAsia="zh-CN"/>
        </w:rPr>
        <w:t>款</w:t>
      </w:r>
      <w:r>
        <w:rPr>
          <w:rFonts w:ascii="仿宋_GB2312" w:hAnsi="宋体" w:eastAsia="仿宋_GB2312" w:cs="宋体"/>
          <w:kern w:val="0"/>
          <w:sz w:val="32"/>
          <w:szCs w:val="32"/>
        </w:rPr>
        <w:t>）行政运行（</w:t>
      </w:r>
      <w:r>
        <w:rPr>
          <w:rFonts w:hint="eastAsia" w:ascii="仿宋_GB2312" w:hAnsi="宋体" w:eastAsia="仿宋_GB2312" w:cs="宋体"/>
          <w:kern w:val="0"/>
          <w:sz w:val="32"/>
          <w:szCs w:val="32"/>
          <w:lang w:eastAsia="zh-CN"/>
        </w:rPr>
        <w:t>项</w:t>
      </w:r>
      <w:r>
        <w:rPr>
          <w:rFonts w:ascii="仿宋_GB2312" w:hAnsi="宋体" w:eastAsia="仿宋_GB2312" w:cs="宋体"/>
          <w:kern w:val="0"/>
          <w:sz w:val="32"/>
          <w:szCs w:val="32"/>
        </w:rPr>
        <w:t>）:</w:t>
      </w:r>
      <w:r>
        <w:rPr>
          <w:rFonts w:hint="eastAsia" w:ascii="仿宋_GB2312" w:hAnsi="宋体" w:eastAsia="仿宋_GB2312" w:cs="宋体"/>
          <w:kern w:val="0"/>
          <w:sz w:val="32"/>
          <w:szCs w:val="32"/>
        </w:rPr>
        <w:t>2021</w:t>
      </w:r>
      <w:r>
        <w:rPr>
          <w:rFonts w:ascii="仿宋_GB2312" w:hAnsi="宋体" w:eastAsia="仿宋_GB2312" w:cs="宋体"/>
          <w:kern w:val="0"/>
          <w:sz w:val="32"/>
          <w:szCs w:val="32"/>
        </w:rPr>
        <w:t>年预算数为</w:t>
      </w:r>
      <w:r>
        <w:rPr>
          <w:rFonts w:hint="eastAsia" w:ascii="仿宋_GB2312" w:hAnsi="宋体" w:eastAsia="仿宋_GB2312" w:cs="宋体"/>
          <w:kern w:val="0"/>
          <w:sz w:val="32"/>
          <w:szCs w:val="32"/>
        </w:rPr>
        <w:t>301</w:t>
      </w:r>
      <w:r>
        <w:rPr>
          <w:rFonts w:ascii="仿宋_GB2312" w:hAnsi="宋体" w:eastAsia="仿宋_GB2312" w:cs="宋体"/>
          <w:kern w:val="0"/>
          <w:sz w:val="32"/>
          <w:szCs w:val="32"/>
        </w:rPr>
        <w:t>万元，</w:t>
      </w:r>
      <w:r>
        <w:rPr>
          <w:rFonts w:hint="eastAsia" w:ascii="仿宋_GB2312" w:hAnsi="宋体" w:eastAsia="仿宋_GB2312" w:cs="宋体"/>
          <w:kern w:val="0"/>
          <w:sz w:val="32"/>
          <w:szCs w:val="32"/>
        </w:rPr>
        <w:t>比上年预算数减少1.95万元，下降0.6%，主要原因是：退休2名职工工资较高，新引进2名研究生工资低，虽然在职人数不变，但工资总额降低了。</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2.科学技术支出</w:t>
      </w:r>
      <w:r>
        <w:rPr>
          <w:rFonts w:ascii="仿宋_GB2312" w:hAnsi="宋体" w:eastAsia="仿宋_GB2312" w:cs="宋体"/>
          <w:kern w:val="0"/>
          <w:sz w:val="32"/>
          <w:szCs w:val="32"/>
        </w:rPr>
        <w:t>（</w:t>
      </w:r>
      <w:r>
        <w:rPr>
          <w:rFonts w:hint="eastAsia" w:ascii="仿宋_GB2312" w:hAnsi="宋体" w:eastAsia="仿宋_GB2312" w:cs="宋体"/>
          <w:kern w:val="0"/>
          <w:sz w:val="32"/>
          <w:szCs w:val="32"/>
          <w:lang w:eastAsia="zh-CN"/>
        </w:rPr>
        <w:t>类</w:t>
      </w:r>
      <w:r>
        <w:rPr>
          <w:rFonts w:ascii="仿宋_GB2312" w:hAnsi="宋体" w:eastAsia="仿宋_GB2312" w:cs="宋体"/>
          <w:kern w:val="0"/>
          <w:sz w:val="32"/>
          <w:szCs w:val="32"/>
        </w:rPr>
        <w:t>）</w:t>
      </w:r>
      <w:r>
        <w:rPr>
          <w:rFonts w:hint="eastAsia" w:ascii="仿宋_GB2312" w:hAnsi="宋体" w:eastAsia="仿宋_GB2312" w:cs="宋体"/>
          <w:kern w:val="0"/>
          <w:sz w:val="32"/>
          <w:szCs w:val="32"/>
        </w:rPr>
        <w:t>科学</w:t>
      </w:r>
      <w:r>
        <w:rPr>
          <w:rFonts w:ascii="仿宋_GB2312" w:hAnsi="宋体" w:eastAsia="仿宋_GB2312" w:cs="宋体"/>
          <w:kern w:val="0"/>
          <w:sz w:val="32"/>
          <w:szCs w:val="32"/>
        </w:rPr>
        <w:t>技术管理事务（</w:t>
      </w:r>
      <w:r>
        <w:rPr>
          <w:rFonts w:hint="eastAsia" w:ascii="仿宋_GB2312" w:hAnsi="宋体" w:eastAsia="仿宋_GB2312" w:cs="宋体"/>
          <w:kern w:val="0"/>
          <w:sz w:val="32"/>
          <w:szCs w:val="32"/>
          <w:lang w:eastAsia="zh-CN"/>
        </w:rPr>
        <w:t>款</w:t>
      </w:r>
      <w:r>
        <w:rPr>
          <w:rFonts w:ascii="仿宋_GB2312" w:hAnsi="宋体" w:eastAsia="仿宋_GB2312" w:cs="宋体"/>
          <w:kern w:val="0"/>
          <w:sz w:val="32"/>
          <w:szCs w:val="32"/>
        </w:rPr>
        <w:t>）</w:t>
      </w:r>
      <w:r>
        <w:rPr>
          <w:rFonts w:hint="eastAsia" w:ascii="仿宋_GB2312" w:hAnsi="宋体" w:eastAsia="仿宋_GB2312" w:cs="宋体"/>
          <w:kern w:val="0"/>
          <w:sz w:val="32"/>
          <w:szCs w:val="32"/>
        </w:rPr>
        <w:t>一</w:t>
      </w:r>
      <w:r>
        <w:rPr>
          <w:rFonts w:ascii="仿宋_GB2312" w:hAnsi="宋体" w:eastAsia="仿宋_GB2312" w:cs="宋体"/>
          <w:kern w:val="0"/>
          <w:sz w:val="32"/>
          <w:szCs w:val="32"/>
        </w:rPr>
        <w:t>般行政管理事务（</w:t>
      </w:r>
      <w:r>
        <w:rPr>
          <w:rFonts w:hint="eastAsia" w:ascii="仿宋_GB2312" w:hAnsi="宋体" w:eastAsia="仿宋_GB2312" w:cs="宋体"/>
          <w:kern w:val="0"/>
          <w:sz w:val="32"/>
          <w:szCs w:val="32"/>
          <w:lang w:eastAsia="zh-CN"/>
        </w:rPr>
        <w:t>项</w:t>
      </w:r>
      <w:r>
        <w:rPr>
          <w:rFonts w:ascii="仿宋_GB2312" w:hAnsi="宋体" w:eastAsia="仿宋_GB2312" w:cs="宋体"/>
          <w:kern w:val="0"/>
          <w:sz w:val="32"/>
          <w:szCs w:val="32"/>
        </w:rPr>
        <w:t>）:</w:t>
      </w:r>
      <w:r>
        <w:rPr>
          <w:rFonts w:hint="eastAsia" w:ascii="仿宋_GB2312" w:hAnsi="宋体" w:eastAsia="仿宋_GB2312" w:cs="宋体"/>
          <w:kern w:val="0"/>
          <w:sz w:val="32"/>
          <w:szCs w:val="32"/>
        </w:rPr>
        <w:t>2021</w:t>
      </w:r>
      <w:r>
        <w:rPr>
          <w:rFonts w:ascii="仿宋_GB2312" w:hAnsi="宋体" w:eastAsia="仿宋_GB2312" w:cs="宋体"/>
          <w:kern w:val="0"/>
          <w:sz w:val="32"/>
          <w:szCs w:val="32"/>
        </w:rPr>
        <w:t>年预算数为</w:t>
      </w:r>
      <w:r>
        <w:rPr>
          <w:rFonts w:hint="eastAsia" w:ascii="仿宋_GB2312" w:hAnsi="宋体" w:eastAsia="仿宋_GB2312" w:cs="宋体"/>
          <w:kern w:val="0"/>
          <w:sz w:val="32"/>
          <w:szCs w:val="32"/>
        </w:rPr>
        <w:t>10</w:t>
      </w:r>
      <w:r>
        <w:rPr>
          <w:rFonts w:ascii="仿宋_GB2312" w:hAnsi="宋体" w:eastAsia="仿宋_GB2312" w:cs="宋体"/>
          <w:kern w:val="0"/>
          <w:sz w:val="32"/>
          <w:szCs w:val="32"/>
        </w:rPr>
        <w:t>万元，</w:t>
      </w:r>
      <w:r>
        <w:rPr>
          <w:rFonts w:hint="eastAsia" w:ascii="仿宋_GB2312" w:hAnsi="宋体" w:eastAsia="仿宋_GB2312" w:cs="宋体"/>
          <w:kern w:val="0"/>
          <w:sz w:val="32"/>
          <w:szCs w:val="32"/>
        </w:rPr>
        <w:t>比上年预算数增加0万元，增长0%，主要原因是：项目数量、金额与上年保持一致。</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3.社会保障和就业支出（</w:t>
      </w:r>
      <w:r>
        <w:rPr>
          <w:rFonts w:hint="eastAsia" w:ascii="仿宋_GB2312" w:hAnsi="宋体" w:eastAsia="仿宋_GB2312" w:cs="宋体"/>
          <w:kern w:val="0"/>
          <w:sz w:val="32"/>
          <w:szCs w:val="32"/>
          <w:lang w:eastAsia="zh-CN"/>
        </w:rPr>
        <w:t>类</w:t>
      </w:r>
      <w:r>
        <w:rPr>
          <w:rFonts w:hint="eastAsia" w:ascii="仿宋_GB2312" w:hAnsi="宋体" w:eastAsia="仿宋_GB2312" w:cs="宋体"/>
          <w:kern w:val="0"/>
          <w:sz w:val="32"/>
          <w:szCs w:val="32"/>
        </w:rPr>
        <w:t>）行政事业单位养老支出（</w:t>
      </w:r>
      <w:r>
        <w:rPr>
          <w:rFonts w:hint="eastAsia" w:ascii="仿宋_GB2312" w:hAnsi="宋体" w:eastAsia="仿宋_GB2312" w:cs="宋体"/>
          <w:kern w:val="0"/>
          <w:sz w:val="32"/>
          <w:szCs w:val="32"/>
          <w:lang w:eastAsia="zh-CN"/>
        </w:rPr>
        <w:t>款</w:t>
      </w:r>
      <w:r>
        <w:rPr>
          <w:rFonts w:hint="eastAsia" w:ascii="仿宋_GB2312" w:hAnsi="宋体" w:eastAsia="仿宋_GB2312" w:cs="宋体"/>
          <w:kern w:val="0"/>
          <w:sz w:val="32"/>
          <w:szCs w:val="32"/>
        </w:rPr>
        <w:t>）机关事业单位基本养老保险缴费支出（</w:t>
      </w:r>
      <w:r>
        <w:rPr>
          <w:rFonts w:hint="eastAsia" w:ascii="仿宋_GB2312" w:hAnsi="宋体" w:eastAsia="仿宋_GB2312" w:cs="宋体"/>
          <w:kern w:val="0"/>
          <w:sz w:val="32"/>
          <w:szCs w:val="32"/>
          <w:lang w:eastAsia="zh-CN"/>
        </w:rPr>
        <w:t>项</w:t>
      </w:r>
      <w:r>
        <w:rPr>
          <w:rFonts w:hint="eastAsia" w:ascii="仿宋_GB2312" w:hAnsi="宋体" w:eastAsia="仿宋_GB2312" w:cs="宋体"/>
          <w:kern w:val="0"/>
          <w:sz w:val="32"/>
          <w:szCs w:val="32"/>
        </w:rPr>
        <w:t>）：2021</w:t>
      </w:r>
      <w:r>
        <w:rPr>
          <w:rFonts w:ascii="仿宋_GB2312" w:hAnsi="宋体" w:eastAsia="仿宋_GB2312" w:cs="宋体"/>
          <w:kern w:val="0"/>
          <w:sz w:val="32"/>
          <w:szCs w:val="32"/>
        </w:rPr>
        <w:t>年预算数为</w:t>
      </w:r>
      <w:r>
        <w:rPr>
          <w:rFonts w:hint="eastAsia" w:ascii="仿宋_GB2312" w:hAnsi="宋体" w:eastAsia="仿宋_GB2312" w:cs="宋体"/>
          <w:kern w:val="0"/>
          <w:sz w:val="32"/>
          <w:szCs w:val="32"/>
        </w:rPr>
        <w:t>31.04</w:t>
      </w:r>
      <w:r>
        <w:rPr>
          <w:rFonts w:ascii="仿宋_GB2312" w:hAnsi="宋体" w:eastAsia="仿宋_GB2312" w:cs="宋体"/>
          <w:kern w:val="0"/>
          <w:sz w:val="32"/>
          <w:szCs w:val="32"/>
        </w:rPr>
        <w:t>万元，</w:t>
      </w:r>
      <w:r>
        <w:rPr>
          <w:rFonts w:hint="eastAsia" w:ascii="仿宋_GB2312" w:hAnsi="宋体" w:eastAsia="仿宋_GB2312" w:cs="宋体"/>
          <w:kern w:val="0"/>
          <w:sz w:val="32"/>
          <w:szCs w:val="32"/>
        </w:rPr>
        <w:t>比上年预算数减少0.72万元，下降2.26%，主要原因是：退休2名职工工资较高，新引进2名研究生工资低，虽然人数不变，但工资总额降低了，相应地社保缴费数也降低了。</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4.卫生健康支出（</w:t>
      </w:r>
      <w:r>
        <w:rPr>
          <w:rFonts w:hint="eastAsia" w:ascii="仿宋_GB2312" w:hAnsi="宋体" w:eastAsia="仿宋_GB2312" w:cs="宋体"/>
          <w:kern w:val="0"/>
          <w:sz w:val="32"/>
          <w:szCs w:val="32"/>
          <w:lang w:eastAsia="zh-CN"/>
        </w:rPr>
        <w:t>类</w:t>
      </w:r>
      <w:r>
        <w:rPr>
          <w:rFonts w:hint="eastAsia" w:ascii="仿宋_GB2312" w:hAnsi="宋体" w:eastAsia="仿宋_GB2312" w:cs="宋体"/>
          <w:kern w:val="0"/>
          <w:sz w:val="32"/>
          <w:szCs w:val="32"/>
        </w:rPr>
        <w:t>）行政事业单位医疗（</w:t>
      </w:r>
      <w:r>
        <w:rPr>
          <w:rFonts w:hint="eastAsia" w:ascii="仿宋_GB2312" w:hAnsi="宋体" w:eastAsia="仿宋_GB2312" w:cs="宋体"/>
          <w:kern w:val="0"/>
          <w:sz w:val="32"/>
          <w:szCs w:val="32"/>
          <w:lang w:eastAsia="zh-CN"/>
        </w:rPr>
        <w:t>款</w:t>
      </w:r>
      <w:r>
        <w:rPr>
          <w:rFonts w:hint="eastAsia" w:ascii="仿宋_GB2312" w:hAnsi="宋体" w:eastAsia="仿宋_GB2312" w:cs="宋体"/>
          <w:kern w:val="0"/>
          <w:sz w:val="32"/>
          <w:szCs w:val="32"/>
        </w:rPr>
        <w:t>）行政单位医疗（</w:t>
      </w:r>
      <w:r>
        <w:rPr>
          <w:rFonts w:hint="eastAsia" w:ascii="仿宋_GB2312" w:hAnsi="宋体" w:eastAsia="仿宋_GB2312" w:cs="宋体"/>
          <w:kern w:val="0"/>
          <w:sz w:val="32"/>
          <w:szCs w:val="32"/>
          <w:lang w:eastAsia="zh-CN"/>
        </w:rPr>
        <w:t>项</w:t>
      </w:r>
      <w:r>
        <w:rPr>
          <w:rFonts w:hint="eastAsia" w:ascii="仿宋_GB2312" w:hAnsi="宋体" w:eastAsia="仿宋_GB2312" w:cs="宋体"/>
          <w:kern w:val="0"/>
          <w:sz w:val="32"/>
          <w:szCs w:val="32"/>
        </w:rPr>
        <w:t>）：2021</w:t>
      </w:r>
      <w:r>
        <w:rPr>
          <w:rFonts w:ascii="仿宋_GB2312" w:hAnsi="宋体" w:eastAsia="仿宋_GB2312" w:cs="宋体"/>
          <w:kern w:val="0"/>
          <w:sz w:val="32"/>
          <w:szCs w:val="32"/>
        </w:rPr>
        <w:t>年预算数为</w:t>
      </w:r>
      <w:r>
        <w:rPr>
          <w:rFonts w:hint="eastAsia" w:ascii="仿宋_GB2312" w:hAnsi="宋体" w:eastAsia="仿宋_GB2312" w:cs="宋体"/>
          <w:kern w:val="0"/>
          <w:sz w:val="32"/>
          <w:szCs w:val="32"/>
        </w:rPr>
        <w:t>33.05</w:t>
      </w:r>
      <w:r>
        <w:rPr>
          <w:rFonts w:ascii="仿宋_GB2312" w:hAnsi="宋体" w:eastAsia="仿宋_GB2312" w:cs="宋体"/>
          <w:kern w:val="0"/>
          <w:sz w:val="32"/>
          <w:szCs w:val="32"/>
        </w:rPr>
        <w:t>万元，</w:t>
      </w:r>
      <w:r>
        <w:rPr>
          <w:rFonts w:hint="eastAsia" w:ascii="仿宋_GB2312" w:hAnsi="宋体" w:eastAsia="仿宋_GB2312" w:cs="宋体"/>
          <w:kern w:val="0"/>
          <w:sz w:val="32"/>
          <w:szCs w:val="32"/>
        </w:rPr>
        <w:t>比上年预算数增加9.21万元，增长38.63%，主要原因是：新引进两名研究生，社保缴费增加。</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5.卫生健康支出（</w:t>
      </w:r>
      <w:r>
        <w:rPr>
          <w:rFonts w:hint="eastAsia" w:ascii="仿宋_GB2312" w:hAnsi="宋体" w:eastAsia="仿宋_GB2312" w:cs="宋体"/>
          <w:kern w:val="0"/>
          <w:sz w:val="32"/>
          <w:szCs w:val="32"/>
          <w:lang w:eastAsia="zh-CN"/>
        </w:rPr>
        <w:t>类</w:t>
      </w:r>
      <w:r>
        <w:rPr>
          <w:rFonts w:hint="eastAsia" w:ascii="仿宋_GB2312" w:hAnsi="宋体" w:eastAsia="仿宋_GB2312" w:cs="宋体"/>
          <w:kern w:val="0"/>
          <w:sz w:val="32"/>
          <w:szCs w:val="32"/>
        </w:rPr>
        <w:t>）行政事业单位医疗（</w:t>
      </w:r>
      <w:r>
        <w:rPr>
          <w:rFonts w:hint="eastAsia" w:ascii="仿宋_GB2312" w:hAnsi="宋体" w:eastAsia="仿宋_GB2312" w:cs="宋体"/>
          <w:kern w:val="0"/>
          <w:sz w:val="32"/>
          <w:szCs w:val="32"/>
          <w:lang w:eastAsia="zh-CN"/>
        </w:rPr>
        <w:t>款</w:t>
      </w:r>
      <w:r>
        <w:rPr>
          <w:rFonts w:hint="eastAsia" w:ascii="仿宋_GB2312" w:hAnsi="宋体" w:eastAsia="仿宋_GB2312" w:cs="宋体"/>
          <w:kern w:val="0"/>
          <w:sz w:val="32"/>
          <w:szCs w:val="32"/>
        </w:rPr>
        <w:t>）公务员医疗补助（</w:t>
      </w:r>
      <w:r>
        <w:rPr>
          <w:rFonts w:hint="eastAsia" w:ascii="仿宋_GB2312" w:hAnsi="宋体" w:eastAsia="仿宋_GB2312" w:cs="宋体"/>
          <w:kern w:val="0"/>
          <w:sz w:val="32"/>
          <w:szCs w:val="32"/>
          <w:lang w:eastAsia="zh-CN"/>
        </w:rPr>
        <w:t>项</w:t>
      </w:r>
      <w:r>
        <w:rPr>
          <w:rFonts w:hint="eastAsia" w:ascii="仿宋_GB2312" w:hAnsi="宋体" w:eastAsia="仿宋_GB2312" w:cs="宋体"/>
          <w:kern w:val="0"/>
          <w:sz w:val="32"/>
          <w:szCs w:val="32"/>
        </w:rPr>
        <w:t>）：2021</w:t>
      </w:r>
      <w:r>
        <w:rPr>
          <w:rFonts w:ascii="仿宋_GB2312" w:hAnsi="宋体" w:eastAsia="仿宋_GB2312" w:cs="宋体"/>
          <w:kern w:val="0"/>
          <w:sz w:val="32"/>
          <w:szCs w:val="32"/>
        </w:rPr>
        <w:t>年预算数为</w:t>
      </w:r>
      <w:r>
        <w:rPr>
          <w:rFonts w:hint="eastAsia" w:ascii="仿宋_GB2312" w:hAnsi="宋体" w:eastAsia="仿宋_GB2312" w:cs="宋体"/>
          <w:kern w:val="0"/>
          <w:sz w:val="32"/>
          <w:szCs w:val="32"/>
        </w:rPr>
        <w:t>10.69</w:t>
      </w:r>
      <w:r>
        <w:rPr>
          <w:rFonts w:ascii="仿宋_GB2312" w:hAnsi="宋体" w:eastAsia="仿宋_GB2312" w:cs="宋体"/>
          <w:kern w:val="0"/>
          <w:sz w:val="32"/>
          <w:szCs w:val="32"/>
        </w:rPr>
        <w:t>万元，</w:t>
      </w:r>
      <w:r>
        <w:rPr>
          <w:rFonts w:hint="eastAsia" w:ascii="仿宋_GB2312" w:hAnsi="宋体" w:eastAsia="仿宋_GB2312" w:cs="宋体"/>
          <w:kern w:val="0"/>
          <w:sz w:val="32"/>
          <w:szCs w:val="32"/>
        </w:rPr>
        <w:t>比上年预算数增加0.65万元，增长6.5%，主要原因是：新引进两名研究生，社保缴费增加。</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6.卫生健康支出（</w:t>
      </w:r>
      <w:r>
        <w:rPr>
          <w:rFonts w:hint="eastAsia" w:ascii="仿宋_GB2312" w:hAnsi="宋体" w:eastAsia="仿宋_GB2312" w:cs="宋体"/>
          <w:kern w:val="0"/>
          <w:sz w:val="32"/>
          <w:szCs w:val="32"/>
          <w:lang w:eastAsia="zh-CN"/>
        </w:rPr>
        <w:t>类</w:t>
      </w:r>
      <w:r>
        <w:rPr>
          <w:rFonts w:hint="eastAsia" w:ascii="仿宋_GB2312" w:hAnsi="宋体" w:eastAsia="仿宋_GB2312" w:cs="宋体"/>
          <w:kern w:val="0"/>
          <w:sz w:val="32"/>
          <w:szCs w:val="32"/>
        </w:rPr>
        <w:t>）行政事业单位医疗（</w:t>
      </w:r>
      <w:r>
        <w:rPr>
          <w:rFonts w:hint="eastAsia" w:ascii="仿宋_GB2312" w:hAnsi="宋体" w:eastAsia="仿宋_GB2312" w:cs="宋体"/>
          <w:kern w:val="0"/>
          <w:sz w:val="32"/>
          <w:szCs w:val="32"/>
          <w:lang w:eastAsia="zh-CN"/>
        </w:rPr>
        <w:t>款</w:t>
      </w:r>
      <w:r>
        <w:rPr>
          <w:rFonts w:hint="eastAsia" w:ascii="仿宋_GB2312" w:hAnsi="宋体" w:eastAsia="仿宋_GB2312" w:cs="宋体"/>
          <w:kern w:val="0"/>
          <w:sz w:val="32"/>
          <w:szCs w:val="32"/>
        </w:rPr>
        <w:t>）其他行政事业单位医疗支出（</w:t>
      </w:r>
      <w:r>
        <w:rPr>
          <w:rFonts w:hint="eastAsia" w:ascii="仿宋_GB2312" w:hAnsi="宋体" w:eastAsia="仿宋_GB2312" w:cs="宋体"/>
          <w:kern w:val="0"/>
          <w:sz w:val="32"/>
          <w:szCs w:val="32"/>
          <w:lang w:eastAsia="zh-CN"/>
        </w:rPr>
        <w:t>项</w:t>
      </w:r>
      <w:r>
        <w:rPr>
          <w:rFonts w:hint="eastAsia" w:ascii="仿宋_GB2312" w:hAnsi="宋体" w:eastAsia="仿宋_GB2312" w:cs="宋体"/>
          <w:kern w:val="0"/>
          <w:sz w:val="32"/>
          <w:szCs w:val="32"/>
        </w:rPr>
        <w:t>）：2021</w:t>
      </w:r>
      <w:r>
        <w:rPr>
          <w:rFonts w:ascii="仿宋_GB2312" w:hAnsi="宋体" w:eastAsia="仿宋_GB2312" w:cs="宋体"/>
          <w:kern w:val="0"/>
          <w:sz w:val="32"/>
          <w:szCs w:val="32"/>
        </w:rPr>
        <w:t>年预算数为</w:t>
      </w:r>
      <w:r>
        <w:rPr>
          <w:rFonts w:hint="eastAsia" w:ascii="仿宋_GB2312" w:hAnsi="宋体" w:eastAsia="仿宋_GB2312" w:cs="宋体"/>
          <w:kern w:val="0"/>
          <w:sz w:val="32"/>
          <w:szCs w:val="32"/>
        </w:rPr>
        <w:t>0.24</w:t>
      </w:r>
      <w:r>
        <w:rPr>
          <w:rFonts w:ascii="仿宋_GB2312" w:hAnsi="宋体" w:eastAsia="仿宋_GB2312" w:cs="宋体"/>
          <w:kern w:val="0"/>
          <w:sz w:val="32"/>
          <w:szCs w:val="32"/>
        </w:rPr>
        <w:t>万元，</w:t>
      </w:r>
      <w:r>
        <w:rPr>
          <w:rFonts w:hint="eastAsia" w:ascii="仿宋_GB2312" w:hAnsi="宋体" w:eastAsia="仿宋_GB2312" w:cs="宋体"/>
          <w:kern w:val="0"/>
          <w:sz w:val="32"/>
          <w:szCs w:val="32"/>
        </w:rPr>
        <w:t>比上年预算数减少0.62万元，下降72%，主要原因是：退休2名职工工资较高，新引进2名研究生工资低，虽然人数不变，但工资总额降低了，相应地社保缴费数也降低了。</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六、关于</w:t>
      </w:r>
      <w:r>
        <w:rPr>
          <w:rFonts w:hint="eastAsia" w:ascii="黑体" w:hAnsi="黑体" w:eastAsia="黑体"/>
          <w:kern w:val="0"/>
          <w:sz w:val="32"/>
          <w:szCs w:val="32"/>
        </w:rPr>
        <w:t>昌吉州科技局2021</w:t>
      </w:r>
      <w:r>
        <w:rPr>
          <w:rFonts w:hint="eastAsia" w:ascii="黑体" w:hAnsi="宋体" w:eastAsia="黑体" w:cs="宋体"/>
          <w:kern w:val="0"/>
          <w:sz w:val="32"/>
          <w:szCs w:val="32"/>
        </w:rPr>
        <w:t>年一般公共预算基本支出情况说明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昌吉州科技局2021年一般公共预算基本支出376.02万元， 其中：</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人员经费337.75万元，主要包括：基本工资120.03万元、津贴补贴47.71万元、奖金8.29万元、伙食补助费30.24万元、绩效工资20.25万元、机关事业单位基本养老保险缴费31.04万元、职工基本医疗保险缴费33.05万元、公务员医疗补助缴费10.69万元、其他社会保障缴费0.24万元、住房公积金23.28万元、其他工资福利支出9.43万元、奖励金1.5万元、其他对个人和家庭的补助2万元。</w:t>
      </w:r>
    </w:p>
    <w:p>
      <w:pPr>
        <w:spacing w:line="560" w:lineRule="exact"/>
        <w:ind w:firstLine="640" w:firstLineChars="200"/>
        <w:rPr>
          <w:rFonts w:ascii="仿宋_GB2312" w:hAnsi="宋体" w:eastAsia="仿宋_GB2312" w:cs="宋体"/>
          <w:kern w:val="0"/>
          <w:sz w:val="32"/>
          <w:szCs w:val="32"/>
          <w:highlight w:val="yellow"/>
        </w:rPr>
      </w:pPr>
      <w:r>
        <w:rPr>
          <w:rFonts w:hint="eastAsia" w:ascii="仿宋_GB2312" w:hAnsi="宋体" w:eastAsia="仿宋_GB2312" w:cs="宋体"/>
          <w:kern w:val="0"/>
          <w:sz w:val="32"/>
          <w:szCs w:val="32"/>
        </w:rPr>
        <w:t>公用经费38.27万元，主要包括：办公费6.16万元、邮电费2万元、物业管理费4万元、差旅费7万元、培训费0.64万元、公务接待费0.48万元、工会经费2.4万元、福利费5.52万元、公务用车运行维护费4.3万元、其他商品和服务支出5.77万元。</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七、关于昌吉州科技局2021年一般公共预算项目支出情况说明</w:t>
      </w:r>
    </w:p>
    <w:p>
      <w:pPr>
        <w:spacing w:line="560" w:lineRule="exact"/>
        <w:ind w:firstLine="640" w:firstLineChars="200"/>
        <w:rPr>
          <w:rFonts w:ascii="仿宋_GB2312" w:hAnsi="黑体" w:eastAsia="仿宋_GB2312"/>
          <w:sz w:val="32"/>
          <w:szCs w:val="32"/>
        </w:rPr>
      </w:pPr>
      <w:r>
        <w:rPr>
          <w:rFonts w:hint="eastAsia" w:ascii="仿宋_GB2312" w:hAnsi="黑体" w:eastAsia="仿宋_GB2312"/>
          <w:sz w:val="32"/>
          <w:szCs w:val="32"/>
        </w:rPr>
        <w:t>项目</w:t>
      </w:r>
      <w:r>
        <w:rPr>
          <w:rFonts w:ascii="仿宋_GB2312" w:hAnsi="黑体" w:eastAsia="仿宋_GB2312"/>
          <w:sz w:val="32"/>
          <w:szCs w:val="32"/>
        </w:rPr>
        <w:t>名称</w:t>
      </w:r>
      <w:r>
        <w:rPr>
          <w:rFonts w:hint="eastAsia" w:ascii="仿宋_GB2312" w:hAnsi="黑体" w:eastAsia="仿宋_GB2312"/>
          <w:sz w:val="32"/>
          <w:szCs w:val="32"/>
        </w:rPr>
        <w:t>：引智工作经费</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设立的政策依据</w:t>
      </w:r>
      <w:r>
        <w:rPr>
          <w:rFonts w:hint="eastAsia" w:ascii="仿宋_GB2312" w:hAnsi="黑体" w:eastAsia="仿宋_GB2312"/>
          <w:sz w:val="32"/>
          <w:szCs w:val="32"/>
        </w:rPr>
        <w:t>：</w:t>
      </w:r>
      <w:r>
        <w:rPr>
          <w:rFonts w:hint="eastAsia" w:ascii="仿宋_GB2312" w:hAnsi="宋体" w:eastAsia="仿宋_GB2312" w:cs="宋体"/>
          <w:kern w:val="0"/>
          <w:sz w:val="32"/>
          <w:szCs w:val="32"/>
        </w:rPr>
        <w:t>自治州第十二届政府第二十七次常务会议关于进一步加强自治州引智工作的有关决定，设立引智工作专项经费，每年10万元，列入财政预算。</w:t>
      </w:r>
    </w:p>
    <w:p>
      <w:pPr>
        <w:spacing w:line="560" w:lineRule="exact"/>
        <w:ind w:firstLine="640" w:firstLineChars="200"/>
        <w:rPr>
          <w:rFonts w:ascii="仿宋_GB2312" w:hAnsi="宋体" w:eastAsia="仿宋_GB2312" w:cs="宋体"/>
          <w:kern w:val="0"/>
          <w:sz w:val="32"/>
          <w:szCs w:val="32"/>
        </w:rPr>
      </w:pPr>
      <w:r>
        <w:rPr>
          <w:rFonts w:ascii="仿宋_GB2312" w:hAnsi="黑体" w:eastAsia="仿宋_GB2312"/>
          <w:sz w:val="32"/>
          <w:szCs w:val="32"/>
        </w:rPr>
        <w:t>预算安排规模</w:t>
      </w:r>
      <w:r>
        <w:rPr>
          <w:rFonts w:hint="eastAsia" w:ascii="仿宋_GB2312" w:hAnsi="黑体" w:eastAsia="仿宋_GB2312"/>
          <w:sz w:val="32"/>
          <w:szCs w:val="32"/>
        </w:rPr>
        <w:t>：</w:t>
      </w:r>
      <w:r>
        <w:rPr>
          <w:rFonts w:hint="eastAsia" w:ascii="仿宋_GB2312" w:hAnsi="宋体" w:eastAsia="仿宋_GB2312" w:cs="宋体"/>
          <w:kern w:val="0"/>
          <w:sz w:val="32"/>
          <w:szCs w:val="32"/>
        </w:rPr>
        <w:t>10万元</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项目承担单位</w:t>
      </w:r>
      <w:r>
        <w:rPr>
          <w:rFonts w:hint="eastAsia" w:ascii="仿宋_GB2312" w:hAnsi="黑体" w:eastAsia="仿宋_GB2312"/>
          <w:sz w:val="32"/>
          <w:szCs w:val="32"/>
        </w:rPr>
        <w:t>：</w:t>
      </w:r>
      <w:r>
        <w:rPr>
          <w:rFonts w:hint="eastAsia" w:ascii="仿宋_GB2312" w:hAnsi="宋体" w:eastAsia="仿宋_GB2312" w:cs="宋体"/>
          <w:kern w:val="0"/>
          <w:sz w:val="32"/>
          <w:szCs w:val="32"/>
        </w:rPr>
        <w:t>昌吉州国际人才交流合作中心</w:t>
      </w:r>
    </w:p>
    <w:p>
      <w:pPr>
        <w:spacing w:line="560" w:lineRule="exact"/>
        <w:ind w:firstLine="640" w:firstLineChars="200"/>
        <w:rPr>
          <w:rFonts w:ascii="仿宋_GB2312" w:hAnsi="宋体" w:eastAsia="仿宋_GB2312" w:cs="宋体"/>
          <w:kern w:val="0"/>
          <w:sz w:val="32"/>
          <w:szCs w:val="32"/>
        </w:rPr>
      </w:pPr>
      <w:r>
        <w:rPr>
          <w:rFonts w:ascii="仿宋_GB2312" w:hAnsi="黑体" w:eastAsia="仿宋_GB2312"/>
          <w:sz w:val="32"/>
          <w:szCs w:val="32"/>
        </w:rPr>
        <w:t>资金分配情况</w:t>
      </w:r>
      <w:r>
        <w:rPr>
          <w:rFonts w:hint="eastAsia" w:ascii="仿宋_GB2312" w:hAnsi="黑体" w:eastAsia="仿宋_GB2312"/>
          <w:sz w:val="32"/>
          <w:szCs w:val="32"/>
        </w:rPr>
        <w:t>：</w:t>
      </w:r>
      <w:r>
        <w:rPr>
          <w:rFonts w:hint="eastAsia" w:ascii="仿宋_GB2312" w:hAnsi="宋体" w:eastAsia="仿宋_GB2312" w:cs="宋体"/>
          <w:kern w:val="0"/>
          <w:sz w:val="32"/>
          <w:szCs w:val="32"/>
        </w:rPr>
        <w:t>商品和服务支出10万元</w:t>
      </w:r>
    </w:p>
    <w:p>
      <w:pPr>
        <w:spacing w:line="560" w:lineRule="exact"/>
        <w:ind w:firstLine="640" w:firstLineChars="200"/>
        <w:rPr>
          <w:rFonts w:ascii="仿宋_GB2312" w:hAnsi="宋体" w:eastAsia="仿宋_GB2312" w:cs="宋体"/>
          <w:kern w:val="0"/>
          <w:sz w:val="32"/>
          <w:szCs w:val="32"/>
        </w:rPr>
      </w:pPr>
      <w:r>
        <w:rPr>
          <w:rFonts w:ascii="仿宋_GB2312" w:hAnsi="黑体" w:eastAsia="仿宋_GB2312"/>
          <w:sz w:val="32"/>
          <w:szCs w:val="32"/>
        </w:rPr>
        <w:t>资金执行时间</w:t>
      </w:r>
      <w:r>
        <w:rPr>
          <w:rFonts w:hint="eastAsia" w:ascii="仿宋_GB2312" w:hAnsi="黑体" w:eastAsia="仿宋_GB2312"/>
          <w:sz w:val="32"/>
          <w:szCs w:val="32"/>
        </w:rPr>
        <w:t>：</w:t>
      </w:r>
      <w:r>
        <w:rPr>
          <w:rFonts w:hint="eastAsia" w:ascii="仿宋_GB2312" w:hAnsi="宋体" w:eastAsia="仿宋_GB2312" w:cs="宋体"/>
          <w:kern w:val="0"/>
          <w:sz w:val="32"/>
          <w:szCs w:val="32"/>
        </w:rPr>
        <w:t>2021年1月—12月</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八、关于昌吉州科技局2021年一般公共预算“三公”经费预算情况说明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昌吉州科技局2021年一般公共预算“三公”经费数为4.78万元，其中：因公出国（境）费0万元，公务用车购置0万元，公务用车运行费4.3万元，公务接待费0.48万元。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2021年一般公共预算“三公”经费比上年减少0.02万元，其中：因公出国（境）费增加0万元，主要原因是未安排预算；公务用车购置费为0万元，未安排预算。公务用车运行费减少0.01万元，主要原因是实行派车制度，减少不必要的出车，节假日封停车辆；公务接待费减少0.01万元，主要原因是通过尽量减少公务接待，严格接待规格，控制陪餐人数以及号召广大干部职工节约办公用车等措施，切实将贯彻落实中央八项规定精神落到实处，结合2020年实际支出，对2021年三公经费进行合理预算。</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九、关于昌吉州科技局2021年政府性基金预算拨款情况说明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昌吉州科技局2021年没有使用政府性基金预算拨款安排的支出，政府性基金预算支出情况表为空表。</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十、其他重要事项的情况说明</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（一）机关运行经费情况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2021年，昌吉州科技局的机关运行经费财政拨款预算38.27万元，比上年预算增加0.2万元，增长0.5%。主要原因是工资福利基数增加相应的福利费、工会经费增加。</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（二）政府采购情况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2021年，昌吉州科技局政府采购预算18万元，其中：政府采购货物预算1.53万元，政府采购工程预算0万元，政府采购服务预算16.47万元。</w:t>
      </w:r>
    </w:p>
    <w:p>
      <w:pPr>
        <w:spacing w:line="560" w:lineRule="exact"/>
        <w:ind w:firstLine="640" w:firstLineChars="200"/>
        <w:rPr>
          <w:rFonts w:ascii="仿宋_GB2312" w:hAnsi="宋体" w:eastAsia="仿宋_GB2312" w:cs="宋体"/>
          <w:kern w:val="0"/>
          <w:sz w:val="32"/>
          <w:szCs w:val="32"/>
        </w:rPr>
      </w:pPr>
      <w:r>
        <w:rPr>
          <w:rFonts w:hint="eastAsia" w:ascii="仿宋_GB2312" w:hAnsi="仿宋_GB2312" w:eastAsia="仿宋_GB2312"/>
          <w:sz w:val="32"/>
        </w:rPr>
        <w:t>2021年度本部门（单位）面向中小企业预留政府采购项目预算金额18万元，其中：面向小微企业预留政府采购项目预算金额18万元。</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（三）国有资产占用使用情况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截至2020年底，昌吉州科技局占用使用国有资产总体情况为</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1.房屋84平方米，价值3.17万元。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2.车辆2辆，价值46.63万元；其中：一般公务用车2辆，价值46.63万元；执法执勤用车0辆，价值0万元；其他车辆0辆，价值0万元。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3.办公家具价值14.74万元。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4.其他资产价值42.17万元。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单位价值50万元以上大型设备0台（套），单位价值100万元以上大型设备0台（套）。</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2021年昌吉州科技局部门预算未安排购置车辆经费，安排购置50万元以上大型设备0台（套），单位价值100万元以上大型设备0台（套）。</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（四）预算绩效情况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2021年度，本年度实行绩效管理的一般公共预算项目   1个，涉及预算金额10万元。具体情况见下表（按项目分别填报）：</w:t>
      </w:r>
    </w:p>
    <w:p>
      <w:pPr>
        <w:spacing w:line="560" w:lineRule="exact"/>
        <w:ind w:firstLine="640" w:firstLineChars="200"/>
        <w:rPr>
          <w:rFonts w:ascii="仿宋_GB2312" w:hAnsi="宋体" w:eastAsia="仿宋_GB2312" w:cs="宋体"/>
          <w:kern w:val="0"/>
          <w:sz w:val="32"/>
          <w:szCs w:val="32"/>
        </w:rPr>
      </w:pPr>
    </w:p>
    <w:p>
      <w:pPr>
        <w:spacing w:line="560" w:lineRule="exact"/>
        <w:ind w:firstLine="640" w:firstLineChars="200"/>
        <w:rPr>
          <w:rFonts w:ascii="仿宋_GB2312" w:hAnsi="宋体" w:eastAsia="仿宋_GB2312" w:cs="宋体"/>
          <w:kern w:val="0"/>
          <w:sz w:val="32"/>
          <w:szCs w:val="32"/>
        </w:rPr>
      </w:pPr>
    </w:p>
    <w:p>
      <w:pPr>
        <w:spacing w:line="560" w:lineRule="exact"/>
        <w:ind w:firstLine="640" w:firstLineChars="200"/>
        <w:rPr>
          <w:rFonts w:ascii="仿宋_GB2312" w:hAnsi="宋体" w:eastAsia="仿宋_GB2312" w:cs="宋体"/>
          <w:kern w:val="0"/>
          <w:sz w:val="32"/>
          <w:szCs w:val="32"/>
        </w:rPr>
      </w:pPr>
    </w:p>
    <w:p>
      <w:pPr>
        <w:spacing w:line="560" w:lineRule="exact"/>
        <w:ind w:firstLine="640" w:firstLineChars="200"/>
        <w:rPr>
          <w:rFonts w:ascii="仿宋_GB2312" w:hAnsi="宋体" w:eastAsia="仿宋_GB2312" w:cs="宋体"/>
          <w:kern w:val="0"/>
          <w:sz w:val="32"/>
          <w:szCs w:val="32"/>
        </w:rPr>
      </w:pPr>
    </w:p>
    <w:p>
      <w:pPr>
        <w:spacing w:line="560" w:lineRule="exact"/>
        <w:ind w:firstLine="640" w:firstLineChars="200"/>
        <w:rPr>
          <w:rFonts w:ascii="仿宋_GB2312" w:hAnsi="宋体" w:eastAsia="仿宋_GB2312" w:cs="宋体"/>
          <w:kern w:val="0"/>
          <w:sz w:val="32"/>
          <w:szCs w:val="32"/>
        </w:rPr>
      </w:pPr>
    </w:p>
    <w:p>
      <w:pPr>
        <w:spacing w:line="560" w:lineRule="exact"/>
        <w:ind w:firstLine="640" w:firstLineChars="200"/>
        <w:rPr>
          <w:rFonts w:ascii="仿宋_GB2312" w:hAnsi="宋体" w:eastAsia="仿宋_GB2312" w:cs="宋体"/>
          <w:kern w:val="0"/>
          <w:sz w:val="32"/>
          <w:szCs w:val="32"/>
        </w:rPr>
      </w:pPr>
    </w:p>
    <w:p>
      <w:pPr>
        <w:spacing w:line="560" w:lineRule="exact"/>
        <w:ind w:firstLine="640" w:firstLineChars="200"/>
        <w:rPr>
          <w:rFonts w:ascii="仿宋_GB2312" w:hAnsi="宋体" w:eastAsia="仿宋_GB2312" w:cs="宋体"/>
          <w:kern w:val="0"/>
          <w:sz w:val="32"/>
          <w:szCs w:val="32"/>
        </w:rPr>
      </w:pPr>
    </w:p>
    <w:p>
      <w:pPr>
        <w:spacing w:line="560" w:lineRule="exact"/>
        <w:ind w:firstLine="640" w:firstLineChars="200"/>
        <w:rPr>
          <w:rFonts w:ascii="仿宋_GB2312" w:hAnsi="宋体" w:eastAsia="仿宋_GB2312" w:cs="宋体"/>
          <w:kern w:val="0"/>
          <w:sz w:val="32"/>
          <w:szCs w:val="32"/>
        </w:rPr>
      </w:pPr>
    </w:p>
    <w:p>
      <w:pPr>
        <w:spacing w:line="560" w:lineRule="exact"/>
        <w:ind w:firstLine="640" w:firstLineChars="200"/>
        <w:rPr>
          <w:rFonts w:ascii="仿宋_GB2312" w:hAnsi="宋体" w:eastAsia="仿宋_GB2312" w:cs="宋体"/>
          <w:kern w:val="0"/>
          <w:sz w:val="32"/>
          <w:szCs w:val="32"/>
        </w:rPr>
      </w:pPr>
    </w:p>
    <w:p>
      <w:pPr>
        <w:spacing w:line="560" w:lineRule="exact"/>
        <w:ind w:firstLine="640" w:firstLineChars="200"/>
        <w:rPr>
          <w:rFonts w:ascii="仿宋_GB2312" w:hAnsi="宋体" w:eastAsia="仿宋_GB2312" w:cs="宋体"/>
          <w:kern w:val="0"/>
          <w:sz w:val="32"/>
          <w:szCs w:val="32"/>
        </w:rPr>
      </w:pPr>
    </w:p>
    <w:p>
      <w:pPr>
        <w:spacing w:line="560" w:lineRule="exact"/>
        <w:ind w:firstLine="640" w:firstLineChars="200"/>
        <w:rPr>
          <w:rFonts w:ascii="仿宋_GB2312" w:hAnsi="宋体" w:eastAsia="仿宋_GB2312" w:cs="宋体"/>
          <w:kern w:val="0"/>
          <w:sz w:val="32"/>
          <w:szCs w:val="32"/>
        </w:rPr>
      </w:pPr>
    </w:p>
    <w:p>
      <w:pPr>
        <w:spacing w:line="560" w:lineRule="exact"/>
        <w:ind w:firstLine="640" w:firstLineChars="200"/>
        <w:rPr>
          <w:rFonts w:ascii="仿宋_GB2312" w:hAnsi="宋体" w:eastAsia="仿宋_GB2312" w:cs="宋体"/>
          <w:kern w:val="0"/>
          <w:sz w:val="32"/>
          <w:szCs w:val="32"/>
        </w:rPr>
      </w:pPr>
    </w:p>
    <w:p>
      <w:pPr>
        <w:spacing w:line="560" w:lineRule="exact"/>
        <w:ind w:firstLine="640" w:firstLineChars="200"/>
        <w:rPr>
          <w:rFonts w:ascii="仿宋_GB2312" w:hAnsi="宋体" w:eastAsia="仿宋_GB2312" w:cs="宋体"/>
          <w:kern w:val="0"/>
          <w:sz w:val="32"/>
          <w:szCs w:val="32"/>
        </w:rPr>
      </w:pPr>
    </w:p>
    <w:p>
      <w:pPr>
        <w:spacing w:line="560" w:lineRule="exact"/>
        <w:ind w:firstLine="640" w:firstLineChars="200"/>
        <w:rPr>
          <w:rFonts w:ascii="仿宋_GB2312" w:hAnsi="宋体" w:eastAsia="仿宋_GB2312" w:cs="宋体"/>
          <w:kern w:val="0"/>
          <w:sz w:val="32"/>
          <w:szCs w:val="32"/>
        </w:rPr>
      </w:pPr>
    </w:p>
    <w:p>
      <w:pPr>
        <w:spacing w:line="560" w:lineRule="exact"/>
        <w:ind w:firstLine="640" w:firstLineChars="200"/>
        <w:rPr>
          <w:rFonts w:ascii="仿宋_GB2312" w:hAnsi="宋体" w:eastAsia="仿宋_GB2312" w:cs="宋体"/>
          <w:kern w:val="0"/>
          <w:sz w:val="32"/>
          <w:szCs w:val="32"/>
        </w:rPr>
      </w:pPr>
    </w:p>
    <w:p>
      <w:pPr>
        <w:spacing w:line="560" w:lineRule="exact"/>
        <w:ind w:firstLine="640" w:firstLineChars="200"/>
        <w:rPr>
          <w:rFonts w:ascii="仿宋_GB2312" w:hAnsi="宋体" w:eastAsia="仿宋_GB2312" w:cs="宋体"/>
          <w:kern w:val="0"/>
          <w:sz w:val="32"/>
          <w:szCs w:val="32"/>
        </w:rPr>
      </w:pPr>
    </w:p>
    <w:p>
      <w:pPr>
        <w:spacing w:line="560" w:lineRule="exact"/>
        <w:ind w:firstLine="640" w:firstLineChars="200"/>
        <w:rPr>
          <w:rFonts w:ascii="仿宋_GB2312" w:hAnsi="宋体" w:eastAsia="仿宋_GB2312" w:cs="宋体"/>
          <w:kern w:val="0"/>
          <w:sz w:val="32"/>
          <w:szCs w:val="32"/>
        </w:rPr>
      </w:pPr>
    </w:p>
    <w:p>
      <w:pPr>
        <w:spacing w:line="560" w:lineRule="exact"/>
        <w:ind w:firstLine="640" w:firstLineChars="200"/>
        <w:rPr>
          <w:rFonts w:ascii="仿宋_GB2312" w:hAnsi="宋体" w:eastAsia="仿宋_GB2312" w:cs="宋体"/>
          <w:kern w:val="0"/>
          <w:sz w:val="32"/>
          <w:szCs w:val="32"/>
        </w:rPr>
      </w:pPr>
    </w:p>
    <w:tbl>
      <w:tblPr>
        <w:tblStyle w:val="4"/>
        <w:tblW w:w="881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960"/>
        <w:gridCol w:w="1452"/>
        <w:gridCol w:w="1224"/>
        <w:gridCol w:w="1476"/>
        <w:gridCol w:w="1039"/>
        <w:gridCol w:w="1481"/>
        <w:gridCol w:w="118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8815" w:type="dxa"/>
            <w:gridSpan w:val="7"/>
            <w:tcBorders>
              <w:top w:val="nil"/>
              <w:left w:val="nil"/>
              <w:bottom w:val="nil"/>
              <w:right w:val="nil"/>
            </w:tcBorders>
            <w:tcMar>
              <w:top w:w="12" w:type="dxa"/>
              <w:left w:w="12" w:type="dxa"/>
              <w:right w:w="12" w:type="dxa"/>
            </w:tcMar>
            <w:vAlign w:val="bottom"/>
          </w:tcPr>
          <w:p>
            <w:pPr>
              <w:widowControl/>
              <w:spacing w:line="480" w:lineRule="exact"/>
              <w:jc w:val="center"/>
              <w:textAlignment w:val="bottom"/>
              <w:rPr>
                <w:rFonts w:ascii="仿宋_GB2312" w:hAnsi="宋体" w:eastAsia="仿宋_GB2312" w:cs="仿宋_GB2312"/>
                <w:b/>
                <w:color w:val="000000"/>
                <w:kern w:val="0"/>
                <w:sz w:val="32"/>
                <w:szCs w:val="32"/>
              </w:rPr>
            </w:pPr>
          </w:p>
          <w:p>
            <w:pPr>
              <w:widowControl/>
              <w:spacing w:line="480" w:lineRule="exact"/>
              <w:jc w:val="center"/>
              <w:textAlignment w:val="bottom"/>
              <w:rPr>
                <w:rFonts w:ascii="仿宋_GB2312" w:hAnsi="宋体" w:eastAsia="仿宋_GB2312" w:cs="仿宋_GB2312"/>
                <w:b/>
                <w:color w:val="000000"/>
                <w:sz w:val="32"/>
                <w:szCs w:val="32"/>
              </w:rPr>
            </w:pPr>
            <w:r>
              <w:rPr>
                <w:rFonts w:hint="eastAsia" w:ascii="仿宋_GB2312" w:hAnsi="宋体" w:eastAsia="仿宋_GB2312" w:cs="仿宋_GB2312"/>
                <w:b/>
                <w:color w:val="000000"/>
                <w:kern w:val="0"/>
                <w:sz w:val="32"/>
                <w:szCs w:val="32"/>
              </w:rPr>
              <w:t>项  目  支  出  绩  效  目  标  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80" w:hRule="atLeast"/>
        </w:trPr>
        <w:tc>
          <w:tcPr>
            <w:tcW w:w="8815" w:type="dxa"/>
            <w:gridSpan w:val="7"/>
            <w:tcBorders>
              <w:top w:val="nil"/>
              <w:left w:val="nil"/>
              <w:bottom w:val="nil"/>
              <w:right w:val="nil"/>
            </w:tcBorders>
            <w:tcMar>
              <w:top w:w="12" w:type="dxa"/>
              <w:left w:w="12" w:type="dxa"/>
              <w:right w:w="12" w:type="dxa"/>
            </w:tcMar>
            <w:vAlign w:val="bottom"/>
          </w:tcPr>
          <w:p>
            <w:pPr>
              <w:widowControl/>
              <w:spacing w:line="480" w:lineRule="exact"/>
              <w:jc w:val="center"/>
              <w:textAlignment w:val="bottom"/>
              <w:rPr>
                <w:rFonts w:ascii="宋体" w:hAnsi="宋体" w:cs="宋体"/>
                <w:color w:val="000000"/>
                <w:sz w:val="22"/>
                <w:szCs w:val="22"/>
              </w:rPr>
            </w:pPr>
            <w:r>
              <w:rPr>
                <w:rFonts w:hint="eastAsia" w:ascii="宋体" w:hAnsi="宋体" w:cs="宋体"/>
                <w:color w:val="000000"/>
                <w:kern w:val="0"/>
                <w:sz w:val="22"/>
                <w:szCs w:val="22"/>
              </w:rPr>
              <w:t>（2021年）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预算单位</w:t>
            </w:r>
          </w:p>
        </w:tc>
        <w:tc>
          <w:tcPr>
            <w:tcW w:w="4152" w:type="dxa"/>
            <w:gridSpan w:val="3"/>
            <w:tcBorders>
              <w:top w:val="single" w:color="000000" w:sz="4" w:space="0"/>
              <w:left w:val="single" w:color="000000" w:sz="4" w:space="0"/>
              <w:bottom w:val="single" w:color="000000" w:sz="4" w:space="0"/>
              <w:right w:val="nil"/>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昌吉州科技局</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项目名称</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引智工作经费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4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项目资金（万元）</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年度资金总额：</w:t>
            </w:r>
          </w:p>
        </w:tc>
        <w:tc>
          <w:tcPr>
            <w:tcW w:w="122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10</w:t>
            </w:r>
          </w:p>
        </w:tc>
        <w:tc>
          <w:tcPr>
            <w:tcW w:w="14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其中：财政拨款</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10</w:t>
            </w:r>
          </w:p>
        </w:tc>
        <w:tc>
          <w:tcPr>
            <w:tcW w:w="1481"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其他资金</w:t>
            </w:r>
          </w:p>
        </w:tc>
        <w:tc>
          <w:tcPr>
            <w:tcW w:w="1183"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10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项目总体目标</w:t>
            </w:r>
          </w:p>
        </w:tc>
        <w:tc>
          <w:tcPr>
            <w:tcW w:w="7855" w:type="dxa"/>
            <w:gridSpan w:val="6"/>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top"/>
          </w:tcPr>
          <w:p>
            <w:pPr>
              <w:spacing w:line="480" w:lineRule="exact"/>
              <w:jc w:val="left"/>
              <w:rPr>
                <w:rFonts w:ascii="宋体" w:hAnsi="宋体" w:cs="宋体"/>
                <w:color w:val="000000"/>
                <w:sz w:val="18"/>
                <w:szCs w:val="18"/>
              </w:rPr>
            </w:pPr>
            <w:r>
              <w:rPr>
                <w:rFonts w:hint="eastAsia" w:ascii="宋体" w:hAnsi="宋体" w:cs="宋体"/>
                <w:color w:val="000000"/>
                <w:sz w:val="18"/>
                <w:szCs w:val="18"/>
              </w:rPr>
              <w:t>单位职能：开展国际间人才交流活动，承担自治州外国专家服务工作，承办全州有关国（境）外智力、技术、人才引进和派出等方面工作；承担全州有关国外引智成果收集、推广等工作。项目目标：组织州内各企事业单位聘请国（境）外技术、管理人才，实施各类引进国外智力项目。鼓励项目单位积极通过聘请外国专家开展产品研发、品种引进、技术改造、示范推广等工作，推动昌吉州经济社会高质量发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一级指标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二级指标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三级指标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指标值（包含数字及文字描述）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40" w:hRule="atLeast"/>
        </w:trPr>
        <w:tc>
          <w:tcPr>
            <w:tcW w:w="960"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产出指标</w:t>
            </w: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数量指标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开展业务培训交流次数（次）</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赴基层开展业务宣讲（次）</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发放政策宣传资料（份）</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引进外国专家数（人次）</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质量指标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专家引进到位率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ascii="Arial" w:hAnsi="Arial" w:cs="Arial"/>
                <w:color w:val="000000"/>
                <w:sz w:val="18"/>
                <w:szCs w:val="18"/>
              </w:rPr>
              <w:t>≥</w:t>
            </w:r>
            <w:r>
              <w:rPr>
                <w:rFonts w:hint="eastAsia" w:ascii="宋体" w:hAnsi="宋体" w:cs="宋体"/>
                <w:color w:val="000000"/>
                <w:sz w:val="18"/>
                <w:szCs w:val="18"/>
              </w:rPr>
              <w:t>90%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时效指标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外国专家来华工作许可事项办理时限（工作日）</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ascii="Arial" w:hAnsi="Arial" w:cs="Arial"/>
                <w:color w:val="000000"/>
                <w:sz w:val="18"/>
                <w:szCs w:val="18"/>
              </w:rPr>
              <w:t>≤</w:t>
            </w:r>
            <w:r>
              <w:rPr>
                <w:rFonts w:hint="eastAsia" w:ascii="宋体" w:hAnsi="宋体" w:cs="宋体"/>
                <w:color w:val="000000"/>
                <w:sz w:val="18"/>
                <w:szCs w:val="18"/>
              </w:rPr>
              <w:t>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成本指标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引智工作经费（万元）</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40" w:hRule="atLeast"/>
        </w:trPr>
        <w:tc>
          <w:tcPr>
            <w:tcW w:w="960"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效益指标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经济效益指标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鼓励项目单位积极通过聘请外国专家开展产品研发品种引进技术改造示范推广等工作，推动昌吉州经济社会高质量发展</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推动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社会效益指标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提高人才，创造科研成果数量</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提高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生态效益指标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可持续影响指标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4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满意度指标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满意度指标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引进国外人才项目单位对外国人才服务、相关业务办理工作的满意度</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ascii="Arial" w:hAnsi="Arial" w:cs="Arial"/>
                <w:color w:val="000000"/>
                <w:sz w:val="18"/>
                <w:szCs w:val="18"/>
              </w:rPr>
              <w:t>≥</w:t>
            </w:r>
            <w:r>
              <w:rPr>
                <w:rFonts w:hint="eastAsia" w:ascii="宋体" w:hAnsi="宋体" w:cs="宋体"/>
                <w:color w:val="000000"/>
                <w:sz w:val="18"/>
                <w:szCs w:val="18"/>
              </w:rPr>
              <w:t>95%</w:t>
            </w:r>
          </w:p>
        </w:tc>
      </w:tr>
    </w:tbl>
    <w:p>
      <w:pPr>
        <w:widowControl/>
        <w:spacing w:line="480" w:lineRule="exact"/>
        <w:sectPr>
          <w:pgSz w:w="11906" w:h="16838"/>
          <w:pgMar w:top="1440" w:right="1800" w:bottom="1440" w:left="1800" w:header="851" w:footer="992" w:gutter="0"/>
          <w:pgNumType w:fmt="numberInDash" w:start="24"/>
          <w:cols w:space="720" w:num="1"/>
          <w:docGrid w:type="lines" w:linePitch="312" w:charSpace="0"/>
        </w:sectPr>
      </w:pPr>
    </w:p>
    <w:p>
      <w:pPr>
        <w:widowControl/>
        <w:spacing w:line="480" w:lineRule="exact"/>
        <w:ind w:firstLine="630" w:firstLineChars="196"/>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（五）其他需说明的事项</w:t>
      </w:r>
    </w:p>
    <w:p>
      <w:pPr>
        <w:widowControl/>
        <w:spacing w:line="520" w:lineRule="exact"/>
        <w:ind w:firstLine="640" w:firstLineChars="20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无其他需要说明的事项。</w:t>
      </w:r>
    </w:p>
    <w:p>
      <w:pPr>
        <w:widowControl/>
        <w:spacing w:line="520" w:lineRule="exact"/>
        <w:jc w:val="left"/>
        <w:rPr>
          <w:rFonts w:ascii="仿宋_GB2312" w:hAnsi="宋体" w:eastAsia="仿宋_GB2312" w:cs="宋体"/>
          <w:kern w:val="0"/>
          <w:sz w:val="32"/>
          <w:szCs w:val="32"/>
        </w:rPr>
      </w:pPr>
    </w:p>
    <w:p>
      <w:pPr>
        <w:widowControl/>
        <w:spacing w:beforeLines="50" w:line="520" w:lineRule="exact"/>
        <w:jc w:val="center"/>
        <w:outlineLvl w:val="1"/>
        <w:rPr>
          <w:rFonts w:ascii="黑体" w:hAnsi="黑体" w:eastAsia="黑体"/>
          <w:kern w:val="0"/>
          <w:sz w:val="32"/>
          <w:szCs w:val="32"/>
        </w:rPr>
      </w:pPr>
      <w:r>
        <w:rPr>
          <w:rFonts w:hint="eastAsia" w:ascii="黑体" w:hAnsi="黑体" w:eastAsia="黑体"/>
          <w:kern w:val="0"/>
          <w:sz w:val="32"/>
          <w:szCs w:val="32"/>
        </w:rPr>
        <w:t>第四部分  名词解释</w:t>
      </w:r>
    </w:p>
    <w:p>
      <w:pPr>
        <w:widowControl/>
        <w:spacing w:beforeLines="50" w:line="520" w:lineRule="exact"/>
        <w:jc w:val="center"/>
        <w:outlineLvl w:val="1"/>
        <w:rPr>
          <w:rFonts w:ascii="黑体" w:hAnsi="黑体" w:eastAsia="黑体"/>
          <w:kern w:val="0"/>
          <w:sz w:val="32"/>
          <w:szCs w:val="32"/>
        </w:rPr>
      </w:pPr>
    </w:p>
    <w:p>
      <w:pPr>
        <w:widowControl/>
        <w:spacing w:line="52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名词解释：</w:t>
      </w:r>
    </w:p>
    <w:p>
      <w:pPr>
        <w:spacing w:line="520" w:lineRule="exact"/>
        <w:ind w:firstLine="642"/>
        <w:rPr>
          <w:rFonts w:ascii="仿宋_GB2312" w:eastAsia="仿宋_GB2312"/>
          <w:sz w:val="32"/>
          <w:szCs w:val="32"/>
        </w:rPr>
      </w:pPr>
      <w:r>
        <w:rPr>
          <w:rFonts w:hint="eastAsia" w:ascii="黑体" w:hAnsi="黑体" w:eastAsia="黑体"/>
          <w:sz w:val="32"/>
          <w:szCs w:val="32"/>
        </w:rPr>
        <w:t>一、财政拨款：</w:t>
      </w:r>
      <w:r>
        <w:rPr>
          <w:rFonts w:hint="eastAsia" w:ascii="仿宋_GB2312" w:eastAsia="仿宋_GB2312"/>
          <w:sz w:val="32"/>
          <w:szCs w:val="32"/>
        </w:rPr>
        <w:t>指由一般公共预算、政府性基金预算安排的财政拨款数。</w:t>
      </w:r>
    </w:p>
    <w:p>
      <w:pPr>
        <w:spacing w:line="520" w:lineRule="exact"/>
        <w:ind w:firstLine="642"/>
        <w:rPr>
          <w:rFonts w:ascii="仿宋_GB2312" w:eastAsia="仿宋_GB2312"/>
          <w:sz w:val="32"/>
          <w:szCs w:val="32"/>
        </w:rPr>
      </w:pPr>
      <w:r>
        <w:rPr>
          <w:rFonts w:hint="eastAsia" w:ascii="黑体" w:hAnsi="黑体" w:eastAsia="黑体"/>
          <w:sz w:val="32"/>
          <w:szCs w:val="32"/>
        </w:rPr>
        <w:t>二、一般公共预算：</w:t>
      </w:r>
      <w:r>
        <w:rPr>
          <w:rFonts w:hint="eastAsia" w:ascii="仿宋_GB2312" w:eastAsia="仿宋_GB2312"/>
          <w:spacing w:val="-6"/>
          <w:sz w:val="32"/>
          <w:szCs w:val="32"/>
        </w:rPr>
        <w:t>包括公共财政拨款（补助）资金、专项收入。</w:t>
      </w:r>
    </w:p>
    <w:p>
      <w:pPr>
        <w:spacing w:line="520" w:lineRule="exact"/>
        <w:ind w:firstLine="642"/>
        <w:rPr>
          <w:rFonts w:ascii="仿宋_GB2312" w:eastAsia="仿宋_GB2312"/>
          <w:sz w:val="32"/>
          <w:szCs w:val="32"/>
        </w:rPr>
      </w:pPr>
      <w:r>
        <w:rPr>
          <w:rFonts w:hint="eastAsia" w:ascii="黑体" w:hAnsi="黑体" w:eastAsia="黑体"/>
          <w:sz w:val="32"/>
          <w:szCs w:val="32"/>
        </w:rPr>
        <w:t>三、财政专户管理资金：</w:t>
      </w:r>
      <w:r>
        <w:rPr>
          <w:rFonts w:hint="eastAsia" w:ascii="仿宋_GB2312" w:eastAsia="仿宋_GB2312"/>
          <w:sz w:val="32"/>
          <w:szCs w:val="32"/>
        </w:rPr>
        <w:t>包括专户管理行政事业性收费（主要是教育收费）、其他非税收入。</w:t>
      </w:r>
    </w:p>
    <w:p>
      <w:pPr>
        <w:spacing w:line="520" w:lineRule="exact"/>
        <w:ind w:firstLine="642"/>
        <w:rPr>
          <w:rFonts w:ascii="仿宋_GB2312" w:eastAsia="仿宋_GB2312"/>
          <w:sz w:val="32"/>
          <w:szCs w:val="32"/>
        </w:rPr>
      </w:pPr>
      <w:r>
        <w:rPr>
          <w:rFonts w:hint="eastAsia" w:ascii="黑体" w:hAnsi="黑体" w:eastAsia="黑体"/>
          <w:sz w:val="32"/>
          <w:szCs w:val="32"/>
        </w:rPr>
        <w:t>四、其他资金：</w:t>
      </w:r>
      <w:r>
        <w:rPr>
          <w:rFonts w:hint="eastAsia" w:ascii="仿宋_GB2312" w:eastAsia="仿宋_GB2312"/>
          <w:sz w:val="32"/>
          <w:szCs w:val="32"/>
        </w:rPr>
        <w:t>包括事业收入、事业经营收入、其他收入等。</w:t>
      </w:r>
    </w:p>
    <w:p>
      <w:pPr>
        <w:spacing w:line="520" w:lineRule="exact"/>
        <w:ind w:firstLine="642"/>
        <w:rPr>
          <w:rFonts w:ascii="仿宋_GB2312" w:eastAsia="仿宋_GB2312"/>
          <w:sz w:val="32"/>
          <w:szCs w:val="32"/>
        </w:rPr>
      </w:pPr>
      <w:r>
        <w:rPr>
          <w:rFonts w:hint="eastAsia" w:ascii="黑体" w:hAnsi="黑体" w:eastAsia="黑体"/>
          <w:sz w:val="32"/>
          <w:szCs w:val="32"/>
        </w:rPr>
        <w:t>五、基本支出：</w:t>
      </w:r>
      <w:r>
        <w:rPr>
          <w:rFonts w:hint="eastAsia" w:ascii="仿宋_GB2312" w:eastAsia="仿宋_GB2312"/>
          <w:sz w:val="32"/>
          <w:szCs w:val="32"/>
        </w:rPr>
        <w:t>包括人员经费、商品和服务支出（定额）。其中，人员经费包括工资福利支出、对个人和家庭的补助。</w:t>
      </w:r>
    </w:p>
    <w:p>
      <w:pPr>
        <w:spacing w:line="520" w:lineRule="exact"/>
        <w:ind w:firstLine="642"/>
        <w:rPr>
          <w:rFonts w:ascii="仿宋_GB2312" w:eastAsia="仿宋_GB2312"/>
          <w:sz w:val="32"/>
          <w:szCs w:val="32"/>
        </w:rPr>
      </w:pPr>
      <w:r>
        <w:rPr>
          <w:rFonts w:hint="eastAsia" w:ascii="黑体" w:hAnsi="黑体" w:eastAsia="黑体"/>
          <w:sz w:val="32"/>
          <w:szCs w:val="32"/>
        </w:rPr>
        <w:t>六、项目支出：</w:t>
      </w:r>
      <w:r>
        <w:rPr>
          <w:rFonts w:hint="eastAsia" w:ascii="仿宋_GB2312" w:eastAsia="仿宋_GB2312"/>
          <w:sz w:val="32"/>
          <w:szCs w:val="32"/>
        </w:rPr>
        <w:t>部门（单位）支出预算的组成部分，是州本级部门（单位）为完成其特定的行政任务或事业发展目标，在基本支出预算之外编制的年度项目支出计划。</w:t>
      </w:r>
    </w:p>
    <w:p>
      <w:pPr>
        <w:spacing w:line="520" w:lineRule="exact"/>
        <w:ind w:firstLine="642"/>
        <w:rPr>
          <w:rFonts w:ascii="仿宋_GB2312" w:eastAsia="仿宋_GB2312"/>
          <w:sz w:val="32"/>
          <w:szCs w:val="32"/>
        </w:rPr>
      </w:pPr>
      <w:r>
        <w:rPr>
          <w:rFonts w:hint="eastAsia" w:ascii="黑体" w:hAnsi="黑体" w:eastAsia="黑体"/>
          <w:sz w:val="32"/>
          <w:szCs w:val="32"/>
        </w:rPr>
        <w:t>七、“三公”经费：</w:t>
      </w:r>
      <w:r>
        <w:rPr>
          <w:rFonts w:hint="eastAsia" w:ascii="仿宋_GB2312" w:eastAsia="仿宋_GB2312"/>
          <w:sz w:val="32"/>
          <w:szCs w:val="32"/>
        </w:rPr>
        <w:t>指州本级部门（单位）用一般公共预算财政拨款安排的因公出国（境）费、公务用车购置及运行费和公务接待费。其中，因公出国（境）费指单位公务出国（境）的住宿费、旅费、伙食补助费、杂费、培训费等支出；公务用车购置及运行费指单位公务用车购置费及租用费、燃料费、维修费、过路过桥费、保险费、安全奖励费用等支出；公务接待费指单位按规定开支的各类公务接待（含外宾接待）支出。</w:t>
      </w:r>
    </w:p>
    <w:p>
      <w:pPr>
        <w:spacing w:line="520" w:lineRule="exact"/>
        <w:ind w:firstLine="642"/>
        <w:rPr>
          <w:rFonts w:ascii="仿宋_GB2312" w:eastAsia="仿宋_GB2312"/>
          <w:sz w:val="32"/>
          <w:szCs w:val="32"/>
        </w:rPr>
      </w:pPr>
      <w:r>
        <w:rPr>
          <w:rFonts w:hint="eastAsia" w:ascii="黑体" w:hAnsi="黑体" w:eastAsia="黑体"/>
          <w:sz w:val="32"/>
          <w:szCs w:val="32"/>
        </w:rPr>
        <w:t>八、机关运行经费：</w:t>
      </w:r>
      <w:r>
        <w:rPr>
          <w:rFonts w:hint="eastAsia" w:ascii="仿宋_GB2312" w:eastAsia="仿宋_GB2312"/>
          <w:sz w:val="32"/>
          <w:szCs w:val="32"/>
        </w:rPr>
        <w:t>指各部门（单位）的公用经费，包括办公及印刷费、邮电费、差旅费、会议费、福利费、日常维修费、专用材料及一般设备购置费、办公用房水电费、办公用房取暖费、办公用房物业管理费、公务用车运行维护费及其他费用。</w:t>
      </w:r>
    </w:p>
    <w:p>
      <w:pPr>
        <w:widowControl/>
        <w:spacing w:line="520" w:lineRule="exact"/>
        <w:jc w:val="left"/>
        <w:rPr>
          <w:rFonts w:ascii="仿宋_GB2312" w:hAnsi="宋体" w:eastAsia="仿宋_GB2312" w:cs="宋体"/>
          <w:kern w:val="0"/>
          <w:sz w:val="32"/>
          <w:szCs w:val="32"/>
        </w:rPr>
      </w:pPr>
    </w:p>
    <w:p>
      <w:pPr>
        <w:widowControl/>
        <w:spacing w:line="520" w:lineRule="exact"/>
        <w:jc w:val="left"/>
        <w:rPr>
          <w:rFonts w:ascii="仿宋_GB2312" w:hAnsi="宋体" w:eastAsia="仿宋_GB2312" w:cs="宋体"/>
          <w:kern w:val="0"/>
          <w:sz w:val="32"/>
          <w:szCs w:val="32"/>
        </w:rPr>
      </w:pPr>
    </w:p>
    <w:p>
      <w:pPr>
        <w:widowControl/>
        <w:spacing w:line="520" w:lineRule="exact"/>
        <w:jc w:val="left"/>
        <w:rPr>
          <w:rFonts w:ascii="仿宋_GB2312" w:hAnsi="宋体" w:eastAsia="仿宋_GB2312" w:cs="宋体"/>
          <w:kern w:val="0"/>
          <w:sz w:val="32"/>
          <w:szCs w:val="32"/>
        </w:rPr>
      </w:pPr>
    </w:p>
    <w:p>
      <w:pPr>
        <w:widowControl/>
        <w:spacing w:line="520" w:lineRule="exact"/>
        <w:jc w:val="left"/>
        <w:rPr>
          <w:rFonts w:ascii="仿宋_GB2312" w:hAnsi="宋体" w:eastAsia="仿宋_GB2312" w:cs="宋体"/>
          <w:kern w:val="0"/>
          <w:sz w:val="32"/>
          <w:szCs w:val="32"/>
        </w:rPr>
      </w:pPr>
    </w:p>
    <w:p>
      <w:pPr>
        <w:widowControl/>
        <w:spacing w:line="520" w:lineRule="exact"/>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昌吉州科技局</w:t>
      </w:r>
    </w:p>
    <w:p>
      <w:pPr>
        <w:widowControl/>
        <w:spacing w:line="520" w:lineRule="exact"/>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2021</w:t>
      </w:r>
      <w:r>
        <w:rPr>
          <w:rFonts w:ascii="仿宋_GB2312" w:hAnsi="宋体" w:eastAsia="仿宋_GB2312" w:cs="宋体"/>
          <w:kern w:val="0"/>
          <w:sz w:val="32"/>
          <w:szCs w:val="32"/>
        </w:rPr>
        <w:t>年</w:t>
      </w:r>
      <w:r>
        <w:rPr>
          <w:rFonts w:hint="eastAsia" w:ascii="仿宋_GB2312" w:hAnsi="宋体" w:eastAsia="仿宋_GB2312" w:cs="宋体"/>
          <w:kern w:val="0"/>
          <w:sz w:val="32"/>
          <w:szCs w:val="32"/>
        </w:rPr>
        <w:t>2</w:t>
      </w:r>
      <w:r>
        <w:rPr>
          <w:rFonts w:ascii="仿宋_GB2312" w:hAnsi="宋体" w:eastAsia="仿宋_GB2312" w:cs="宋体"/>
          <w:kern w:val="0"/>
          <w:sz w:val="32"/>
          <w:szCs w:val="32"/>
        </w:rPr>
        <w:t>月</w:t>
      </w:r>
      <w:r>
        <w:rPr>
          <w:rFonts w:hint="eastAsia" w:ascii="仿宋_GB2312" w:hAnsi="宋体" w:eastAsia="仿宋_GB2312" w:cs="宋体"/>
          <w:kern w:val="0"/>
          <w:sz w:val="32"/>
          <w:szCs w:val="32"/>
        </w:rPr>
        <w:t>2</w:t>
      </w:r>
      <w:r>
        <w:rPr>
          <w:rFonts w:ascii="仿宋_GB2312" w:hAnsi="宋体" w:eastAsia="仿宋_GB2312" w:cs="宋体"/>
          <w:kern w:val="0"/>
          <w:sz w:val="32"/>
          <w:szCs w:val="32"/>
        </w:rPr>
        <w:t>日</w:t>
      </w:r>
    </w:p>
    <w:p/>
    <w:sectPr>
      <w:footerReference r:id="rId4" w:type="default"/>
      <w:pgSz w:w="11906" w:h="16838"/>
      <w:pgMar w:top="1440" w:right="1800" w:bottom="1440" w:left="1800" w:header="851" w:footer="992"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0000000000000000000"/>
    <w:charset w:val="86"/>
    <w:family w:val="auto"/>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方正小标宋_GBK">
    <w:altName w:val="微软雅黑"/>
    <w:panose1 w:val="00000000000000000000"/>
    <w:charset w:val="86"/>
    <w:family w:val="auto"/>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 w:name="楷体_GB2312">
    <w:altName w:val="楷体"/>
    <w:panose1 w:val="00000000000000000000"/>
    <w:charset w:val="86"/>
    <w:family w:val="auto"/>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w:t>
    </w:r>
    <w:r>
      <w:rPr>
        <w:rFonts w:ascii="宋体" w:hAnsi="宋体" w:eastAsia="宋体"/>
        <w:sz w:val="28"/>
        <w:szCs w:val="28"/>
      </w:rPr>
      <w:t xml:space="preserve"> 9 -</w:t>
    </w:r>
    <w:r>
      <w:rPr>
        <w:rFonts w:ascii="宋体" w:hAnsi="宋体" w:eastAsia="宋体"/>
        <w:sz w:val="28"/>
        <w:szCs w:val="28"/>
      </w:rPr>
      <w:fldChar w:fldCharType="end"/>
    </w:r>
  </w:p>
  <w:p>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NormalStyleForList/>
    <w:doNotUseIndentAsNumberingTabStop/>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00000"/>
    <w:rsid w:val="0DB468B4"/>
    <w:rsid w:val="5B264617"/>
    <w:rsid w:val="612719E6"/>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qFormat/>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footer"/>
    <w:basedOn w:val="1"/>
    <w:link w:val="6"/>
    <w:qFormat/>
    <w:uiPriority w:val="0"/>
    <w:pPr>
      <w:tabs>
        <w:tab w:val="center" w:pos="4153"/>
        <w:tab w:val="right" w:pos="8306"/>
      </w:tabs>
      <w:snapToGrid w:val="0"/>
      <w:jc w:val="left"/>
    </w:pPr>
    <w:rPr>
      <w:rFonts w:eastAsia="黑体"/>
      <w:sz w:val="18"/>
      <w:szCs w:val="18"/>
    </w:rPr>
  </w:style>
  <w:style w:type="paragraph" w:styleId="3">
    <w:name w:val="header"/>
    <w:basedOn w:val="1"/>
    <w:link w:val="7"/>
    <w:qFormat/>
    <w:uiPriority w:val="0"/>
    <w:pPr>
      <w:pBdr>
        <w:bottom w:val="single" w:color="auto" w:sz="6" w:space="1"/>
      </w:pBdr>
      <w:tabs>
        <w:tab w:val="center" w:pos="4153"/>
        <w:tab w:val="right" w:pos="8306"/>
      </w:tabs>
      <w:snapToGrid w:val="0"/>
      <w:jc w:val="center"/>
    </w:pPr>
    <w:rPr>
      <w:sz w:val="18"/>
      <w:szCs w:val="18"/>
    </w:rPr>
  </w:style>
  <w:style w:type="character" w:customStyle="1" w:styleId="6">
    <w:name w:val="页脚 Char"/>
    <w:link w:val="2"/>
    <w:semiHidden/>
    <w:qFormat/>
    <w:uiPriority w:val="0"/>
    <w:rPr>
      <w:rFonts w:eastAsia="黑体"/>
      <w:sz w:val="18"/>
      <w:szCs w:val="18"/>
    </w:rPr>
  </w:style>
  <w:style w:type="character" w:customStyle="1" w:styleId="7">
    <w:name w:val="页眉 Char"/>
    <w:link w:val="3"/>
    <w:semiHidden/>
    <w:uiPriority w:val="0"/>
    <w:rPr>
      <w:sz w:val="18"/>
      <w:szCs w:val="18"/>
    </w:rPr>
  </w:style>
  <w:style w:type="character" w:customStyle="1" w:styleId="8">
    <w:name w:val="正文文本缩进 3 Char"/>
    <w:link w:val="9"/>
    <w:semiHidden/>
    <w:qFormat/>
    <w:uiPriority w:val="0"/>
    <w:rPr>
      <w:rFonts w:eastAsia="仿宋_GB2312"/>
      <w:sz w:val="32"/>
      <w:szCs w:val="24"/>
    </w:rPr>
  </w:style>
  <w:style w:type="paragraph" w:customStyle="1" w:styleId="9">
    <w:name w:val="Body Text Indent 3"/>
    <w:basedOn w:val="1"/>
    <w:link w:val="8"/>
    <w:qFormat/>
    <w:uiPriority w:val="0"/>
    <w:pPr>
      <w:pBdr>
        <w:top w:val="single" w:color="auto" w:sz="12" w:space="1"/>
        <w:bottom w:val="single" w:color="auto" w:sz="12" w:space="1"/>
      </w:pBdr>
      <w:spacing w:line="600" w:lineRule="exact"/>
      <w:ind w:left="1280" w:hanging="1280" w:hangingChars="400"/>
    </w:pPr>
    <w:rPr>
      <w:rFonts w:eastAsia="仿宋_GB2312"/>
      <w:sz w:val="32"/>
      <w:szCs w:val="24"/>
    </w:rPr>
  </w:style>
  <w:style w:type="paragraph" w:customStyle="1" w:styleId="10">
    <w:name w:val="批注框文本 Char Char"/>
    <w:basedOn w:val="1"/>
    <w:link w:val="11"/>
    <w:qFormat/>
    <w:uiPriority w:val="0"/>
    <w:rPr>
      <w:sz w:val="18"/>
      <w:szCs w:val="18"/>
    </w:rPr>
  </w:style>
  <w:style w:type="character" w:customStyle="1" w:styleId="11">
    <w:name w:val="批注框文本 Char Char Char"/>
    <w:link w:val="10"/>
    <w:semiHidden/>
    <w:qFormat/>
    <w:uiPriority w:val="0"/>
    <w:rPr>
      <w:sz w:val="18"/>
      <w:szCs w:val="18"/>
    </w:rPr>
  </w:style>
  <w:style w:type="character" w:customStyle="1" w:styleId="12">
    <w:name w:val="页眉 Char1"/>
    <w:basedOn w:val="5"/>
    <w:qFormat/>
    <w:uiPriority w:val="0"/>
    <w:rPr>
      <w:rFonts w:ascii="Times New Roman" w:hAnsi="Times New Roman" w:eastAsia="宋体" w:cs="Times New Roman"/>
      <w:sz w:val="18"/>
      <w:szCs w:val="18"/>
    </w:rPr>
  </w:style>
  <w:style w:type="character" w:customStyle="1" w:styleId="13">
    <w:name w:val="正文文本缩进 3 Char1"/>
    <w:basedOn w:val="5"/>
    <w:qFormat/>
    <w:uiPriority w:val="0"/>
    <w:rPr>
      <w:rFonts w:ascii="Times New Roman" w:hAnsi="Times New Roman" w:eastAsia="宋体" w:cs="Times New Roman"/>
      <w:sz w:val="16"/>
      <w:szCs w:val="16"/>
    </w:rPr>
  </w:style>
  <w:style w:type="character" w:customStyle="1" w:styleId="14">
    <w:name w:val="页脚 Char1"/>
    <w:basedOn w:val="5"/>
    <w:qFormat/>
    <w:uiPriority w:val="0"/>
    <w:rPr>
      <w:rFonts w:ascii="Times New Roman" w:hAnsi="Times New Roman" w:eastAsia="宋体" w:cs="Times New Roman"/>
      <w:sz w:val="18"/>
      <w:szCs w:val="18"/>
    </w:rPr>
  </w:style>
  <w:style w:type="character" w:customStyle="1" w:styleId="15">
    <w:name w:val="批注框文本 Char1"/>
    <w:basedOn w:val="5"/>
    <w:qFormat/>
    <w:uiPriority w:val="0"/>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Lenovo</Company>
  <Pages>25</Pages>
  <Words>7239</Words>
  <Characters>8579</Characters>
  <Lines>81</Lines>
  <Paragraphs>22</Paragraphs>
  <TotalTime>0</TotalTime>
  <ScaleCrop>false</ScaleCrop>
  <LinksUpToDate>false</LinksUpToDate>
  <CharactersWithSpaces>9317</CharactersWithSpaces>
  <Application>WPS Office_11.1.0.11566_F1E327BC-269C-435d-A152-05C5408002CA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2021-02-07T18:26:00Z</dcterms:created>
  <dc:creator>闫超</dc:creator>
  <cp:lastModifiedBy>Administrator</cp:lastModifiedBy>
  <cp:lastPrinted>2021-04-09T00:48:00Z</cp:lastPrinted>
  <dcterms:modified xsi:type="dcterms:W3CDTF">2022-04-04T16:58:55Z</dcterms:modified>
  <dc:title>xbany</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2052-11.1.0.11566</vt:lpwstr>
  </property>
  <property fmtid="{D5CDD505-2E9C-101B-9397-08002B2CF9AE}" pid="3" name="ICV">
    <vt:lpwstr>1F507BDAB53049BDAF197F525C8DB7CE</vt:lpwstr>
  </property>
</Properties>
</file>