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昌吉州少年儿童业余体育学校（州体育馆）</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2021年</w:t>
      </w:r>
      <w:r>
        <w:rPr>
          <w:rFonts w:hint="eastAsia" w:ascii="方正小标宋_GBK" w:hAnsi="宋体" w:eastAsia="方正小标宋_GBK"/>
          <w:kern w:val="0"/>
          <w:sz w:val="44"/>
          <w:szCs w:val="44"/>
          <w:lang w:eastAsia="zh-CN"/>
        </w:rPr>
        <w:t>单位</w:t>
      </w: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昌吉州少年儿童业余体育学校（州体育馆）</w:t>
      </w:r>
      <w:bookmarkStart w:id="0" w:name="_GoBack"/>
      <w:bookmarkEnd w:id="0"/>
      <w:r>
        <w:rPr>
          <w:rFonts w:hint="eastAsia" w:ascii="仿宋_GB2312" w:hAnsi="宋体" w:eastAsia="仿宋_GB2312"/>
          <w:b/>
          <w:kern w:val="0"/>
          <w:sz w:val="32"/>
          <w:szCs w:val="32"/>
        </w:rPr>
        <w:t>概况</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一、主要职能</w:t>
      </w:r>
    </w:p>
    <w:p>
      <w:pPr>
        <w:widowControl/>
        <w:numPr>
          <w:ilvl w:val="0"/>
          <w:numId w:val="1"/>
        </w:numPr>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2021年单位预算公开表</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一、昌吉州少年儿童业余体育学校（州体育馆）收支总体情况表</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二、昌吉州少年儿童业余体育学校（州体育馆）收入总体情况表</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三、昌吉州少年儿童业余体育学校（州体育馆）支出总体情况表</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四、财政拨款收支总体情况表</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五、一般公共预算支出情况表</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六、一般公共预算基本支出情况表</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七、一般公共预算</w:t>
      </w:r>
      <w:r>
        <w:rPr>
          <w:rFonts w:hint="eastAsia" w:ascii="仿宋" w:hAnsi="仿宋" w:eastAsia="仿宋"/>
          <w:bCs/>
          <w:kern w:val="0"/>
          <w:sz w:val="32"/>
          <w:szCs w:val="32"/>
        </w:rPr>
        <w:t>项目支出情况表</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八、一般公共预算“三公”经费支出情况表</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2021年单位预算情况说明</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一、关于昌吉州少年儿童业余体育学校（州体育馆）2021年收支预算情况的总体说明</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二、关于昌吉州少年儿童业余体育学校（州体育馆））2021年收入预算情况说明</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三、关于昌吉州少年儿童业余体育学校（州体育馆）2021年支出预算情况说明</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四、关于昌吉州少年儿童业余体育学校（州体育馆）2021年财政拨款收支预算情况的总体说明</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五、关于昌吉州少年儿童业余体育学校（州体育馆）2021年一般公共预算当年拨款情况说明</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六、关于昌吉州少年儿童业余体育学校（州体育馆）2021年一般公共预算基本支出情况说明</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七、关于昌吉州少年儿童业余体育学校（州体育馆）2021年一般公共预算项目支出情况说明</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八、关于昌吉州少年儿童业余体育学校（州体育馆）2021年一般公共预算“三公”经费预算情况说明</w:t>
      </w:r>
    </w:p>
    <w:p>
      <w:pPr>
        <w:widowControl/>
        <w:spacing w:line="480" w:lineRule="exact"/>
        <w:ind w:firstLine="640" w:firstLineChars="200"/>
        <w:outlineLvl w:val="1"/>
        <w:rPr>
          <w:rFonts w:ascii="仿宋" w:hAnsi="仿宋" w:eastAsia="仿宋"/>
          <w:kern w:val="0"/>
          <w:sz w:val="32"/>
          <w:szCs w:val="32"/>
        </w:rPr>
      </w:pPr>
      <w:r>
        <w:rPr>
          <w:rFonts w:hint="eastAsia" w:ascii="仿宋" w:hAnsi="仿宋" w:eastAsia="仿宋"/>
          <w:kern w:val="0"/>
          <w:sz w:val="32"/>
          <w:szCs w:val="32"/>
        </w:rPr>
        <w:t>九、关于昌吉州少年儿童业余体育学校（州体育馆）2021年政府性基金预算拨款情况说明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昌吉州少年儿童业余体育学校（州体育馆）单位概况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40" w:firstLineChars="200"/>
        <w:outlineLvl w:val="1"/>
        <w:rPr>
          <w:rFonts w:ascii="仿宋_GB2312" w:hAnsi="宋体" w:eastAsia="仿宋_GB2312" w:cs="宋体"/>
          <w:bCs/>
          <w:kern w:val="0"/>
          <w:sz w:val="32"/>
          <w:szCs w:val="32"/>
        </w:rPr>
      </w:pPr>
      <w:r>
        <w:rPr>
          <w:rFonts w:hint="eastAsia" w:ascii="仿宋" w:hAnsi="仿宋" w:eastAsia="仿宋"/>
          <w:kern w:val="0"/>
          <w:sz w:val="32"/>
          <w:szCs w:val="32"/>
        </w:rPr>
        <w:t>昌吉州少年儿童业余体育学校（州体育馆）</w:t>
      </w:r>
      <w:r>
        <w:rPr>
          <w:rFonts w:hint="eastAsia" w:ascii="仿宋" w:hAnsi="仿宋" w:eastAsia="仿宋"/>
          <w:sz w:val="32"/>
          <w:szCs w:val="32"/>
        </w:rPr>
        <w:t>1979年，1998年在昌吉州体育运动学校成立后与运动学校并存，2002年随州体育运动学校并入昌吉学院，为建立州一级业余训练网，在州人民政府的关心下，2002年重新恢复州重点业余体校职能和机构建制，2003年4月正式开始组建。其主要职能：一是为国家和自治区优秀运动队培养、输送具有良好思想品德和文化素质的竞技体育后备人才及具备体育专项运动技能的体育骨干；二是为昌吉州参加全国和自治区的青少年竞技体育比赛培养、储备优秀苗子，取得优异成绩；三是检查、指导设在各县、市训练网点的训练情况并对教练员进行业务培训，用科学管理的办法提高训练网点运动技术水平；四是做好体育在中小学的基础培训与知识宣传工作；五是协助主管局组织和完成指令性体育竞赛或活动。昌吉州体育馆与昌吉州重点业余体校同时组建，其主要职能：一是为业余训练和文化体育活动提供场地和服务；二是向群众和社会团体宣传强身健体知识并提供技术服务；三是为社会各界培训体育技术骨干提供智力支持和教学服务；四是以社会效益为重，充分开发和利用场馆资源创收，增加资金积累，为管好、用好、养好屯河体育馆提供各方面保障。</w:t>
      </w:r>
      <w:r>
        <w:rPr>
          <w:rFonts w:hint="eastAsia" w:ascii="仿宋_GB2312" w:hAnsi="宋体" w:eastAsia="仿宋_GB2312" w:cs="宋体"/>
          <w:bCs/>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spacing w:line="560" w:lineRule="exact"/>
        <w:ind w:firstLine="640" w:firstLineChars="200"/>
        <w:outlineLvl w:val="1"/>
        <w:rPr>
          <w:rFonts w:ascii="仿宋" w:hAnsi="仿宋" w:eastAsia="仿宋" w:cs="宋体"/>
          <w:bCs/>
          <w:kern w:val="0"/>
          <w:sz w:val="32"/>
          <w:szCs w:val="32"/>
        </w:rPr>
      </w:pPr>
      <w:r>
        <w:rPr>
          <w:rFonts w:hint="eastAsia" w:ascii="仿宋" w:hAnsi="仿宋" w:eastAsia="仿宋"/>
          <w:kern w:val="0"/>
          <w:sz w:val="32"/>
          <w:szCs w:val="32"/>
        </w:rPr>
        <w:t>昌吉州少年儿童业余体育学校（州体育馆）</w:t>
      </w:r>
      <w:r>
        <w:rPr>
          <w:rFonts w:hint="eastAsia" w:ascii="仿宋" w:hAnsi="仿宋" w:eastAsia="仿宋" w:cs="宋体"/>
          <w:bCs/>
          <w:kern w:val="0"/>
          <w:sz w:val="32"/>
          <w:szCs w:val="32"/>
        </w:rPr>
        <w:t>无下属预算单位，下设2个科室，分别是：综合办公室、竞赛与训练科。</w:t>
      </w:r>
    </w:p>
    <w:p>
      <w:pPr>
        <w:spacing w:line="560" w:lineRule="exact"/>
        <w:ind w:firstLine="640" w:firstLineChars="200"/>
        <w:outlineLvl w:val="1"/>
        <w:rPr>
          <w:rFonts w:hint="eastAsia" w:ascii="仿宋" w:hAnsi="仿宋" w:eastAsia="仿宋"/>
          <w:kern w:val="0"/>
          <w:sz w:val="32"/>
          <w:szCs w:val="32"/>
          <w:lang w:val="en-US" w:eastAsia="zh-CN"/>
        </w:rPr>
      </w:pPr>
      <w:r>
        <w:rPr>
          <w:rFonts w:hint="eastAsia" w:ascii="仿宋" w:hAnsi="仿宋" w:eastAsia="仿宋"/>
          <w:kern w:val="0"/>
          <w:sz w:val="32"/>
          <w:szCs w:val="32"/>
        </w:rPr>
        <w:t>昌吉州少年儿童业余体育学校（州体育馆）</w:t>
      </w:r>
      <w:r>
        <w:rPr>
          <w:rFonts w:hint="eastAsia" w:ascii="仿宋" w:hAnsi="仿宋" w:eastAsia="仿宋" w:cs="宋体"/>
          <w:bCs/>
          <w:kern w:val="0"/>
          <w:sz w:val="32"/>
          <w:szCs w:val="32"/>
        </w:rPr>
        <w:t>编制数</w:t>
      </w:r>
      <w:r>
        <w:rPr>
          <w:rFonts w:hint="eastAsia" w:ascii="仿宋" w:hAnsi="仿宋" w:eastAsia="仿宋" w:cs="宋体"/>
          <w:bCs/>
          <w:kern w:val="0"/>
          <w:sz w:val="32"/>
          <w:szCs w:val="32"/>
          <w:lang w:val="en-US" w:eastAsia="zh-CN"/>
        </w:rPr>
        <w:t>11</w:t>
      </w:r>
      <w:r>
        <w:rPr>
          <w:rFonts w:hint="eastAsia" w:ascii="仿宋" w:hAnsi="仿宋" w:eastAsia="仿宋" w:cs="宋体"/>
          <w:bCs/>
          <w:kern w:val="0"/>
          <w:sz w:val="32"/>
          <w:szCs w:val="32"/>
        </w:rPr>
        <w:t>，实有人数</w:t>
      </w:r>
      <w:r>
        <w:rPr>
          <w:rFonts w:hint="eastAsia" w:ascii="仿宋" w:hAnsi="仿宋" w:eastAsia="仿宋" w:cs="宋体"/>
          <w:bCs/>
          <w:kern w:val="0"/>
          <w:sz w:val="32"/>
          <w:szCs w:val="32"/>
          <w:lang w:val="en-US" w:eastAsia="zh-CN"/>
        </w:rPr>
        <w:t>9</w:t>
      </w:r>
      <w:r>
        <w:rPr>
          <w:rFonts w:hint="eastAsia" w:ascii="仿宋" w:hAnsi="仿宋" w:eastAsia="仿宋" w:cs="宋体"/>
          <w:bCs/>
          <w:kern w:val="0"/>
          <w:sz w:val="32"/>
          <w:szCs w:val="32"/>
        </w:rPr>
        <w:t>人，其中：在职</w:t>
      </w:r>
      <w:r>
        <w:rPr>
          <w:rFonts w:hint="eastAsia" w:ascii="仿宋" w:hAnsi="仿宋" w:eastAsia="仿宋" w:cs="宋体"/>
          <w:bCs/>
          <w:kern w:val="0"/>
          <w:sz w:val="32"/>
          <w:szCs w:val="32"/>
          <w:lang w:val="en-US" w:eastAsia="zh-CN"/>
        </w:rPr>
        <w:t>8</w:t>
      </w:r>
      <w:r>
        <w:rPr>
          <w:rFonts w:hint="eastAsia" w:ascii="仿宋" w:hAnsi="仿宋" w:eastAsia="仿宋" w:cs="宋体"/>
          <w:bCs/>
          <w:kern w:val="0"/>
          <w:sz w:val="32"/>
          <w:szCs w:val="32"/>
        </w:rPr>
        <w:t>人，</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昌吉州少年儿童业余体育学校（州体育馆）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6"/>
        <w:tblW w:w="8662" w:type="dxa"/>
        <w:tblInd w:w="93" w:type="dxa"/>
        <w:tblLayout w:type="fixed"/>
        <w:tblCellMar>
          <w:top w:w="0" w:type="dxa"/>
          <w:left w:w="108" w:type="dxa"/>
          <w:bottom w:w="0" w:type="dxa"/>
          <w:right w:w="108" w:type="dxa"/>
        </w:tblCellMar>
      </w:tblPr>
      <w:tblGrid>
        <w:gridCol w:w="2425"/>
        <w:gridCol w:w="1418"/>
        <w:gridCol w:w="3260"/>
        <w:gridCol w:w="1559"/>
      </w:tblGrid>
      <w:tr>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387.98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387.98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368.79</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10.04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9.15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387.98</w:t>
            </w:r>
          </w:p>
        </w:tc>
        <w:tc>
          <w:tcPr>
            <w:tcW w:w="3260"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387.98</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编制单位：昌吉州少年儿童业余体育学校（州体育馆）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550"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207</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845" w:type="dxa"/>
            <w:tcBorders>
              <w:top w:val="single" w:color="auto" w:sz="4" w:space="0"/>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文化旅游体育与传媒支出</w:t>
            </w:r>
          </w:p>
        </w:tc>
        <w:tc>
          <w:tcPr>
            <w:tcW w:w="1018" w:type="dxa"/>
            <w:tcBorders>
              <w:top w:val="single" w:color="auto" w:sz="4" w:space="0"/>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368.79</w:t>
            </w:r>
          </w:p>
        </w:tc>
        <w:tc>
          <w:tcPr>
            <w:tcW w:w="850" w:type="dxa"/>
            <w:tcBorders>
              <w:top w:val="single" w:color="auto" w:sz="4" w:space="0"/>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368.79</w:t>
            </w:r>
          </w:p>
        </w:tc>
        <w:tc>
          <w:tcPr>
            <w:tcW w:w="709"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207</w:t>
            </w:r>
          </w:p>
        </w:tc>
        <w:tc>
          <w:tcPr>
            <w:tcW w:w="426"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03</w:t>
            </w:r>
          </w:p>
        </w:tc>
        <w:tc>
          <w:tcPr>
            <w:tcW w:w="56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84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体育</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368.79</w:t>
            </w:r>
          </w:p>
        </w:tc>
        <w:tc>
          <w:tcPr>
            <w:tcW w:w="850"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368.79</w:t>
            </w:r>
          </w:p>
        </w:tc>
        <w:tc>
          <w:tcPr>
            <w:tcW w:w="709"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rPr>
              <w:t>207</w:t>
            </w:r>
          </w:p>
        </w:tc>
        <w:tc>
          <w:tcPr>
            <w:tcW w:w="426"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w:t>
            </w:r>
          </w:p>
        </w:tc>
        <w:tc>
          <w:tcPr>
            <w:tcW w:w="56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08</w:t>
            </w:r>
          </w:p>
        </w:tc>
        <w:tc>
          <w:tcPr>
            <w:tcW w:w="184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群众体育</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rPr>
              <w:t>368.79</w:t>
            </w:r>
          </w:p>
        </w:tc>
        <w:tc>
          <w:tcPr>
            <w:tcW w:w="850" w:type="dxa"/>
            <w:tcBorders>
              <w:top w:val="nil"/>
              <w:left w:val="nil"/>
              <w:bottom w:val="single" w:color="auto" w:sz="4" w:space="0"/>
              <w:right w:val="single" w:color="auto" w:sz="4" w:space="0"/>
            </w:tcBorders>
            <w:shd w:val="clear" w:color="000000" w:fill="FFFFFF"/>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rPr>
              <w:t>368.79</w:t>
            </w:r>
          </w:p>
        </w:tc>
        <w:tc>
          <w:tcPr>
            <w:tcW w:w="709"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社会保障和就业支出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10.04</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10.04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05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rPr>
              <w:t>10.04</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10.04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208</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10.04</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10.04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9.15</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9.15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9.15</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9.15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02</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6.71</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6.71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03</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2.13</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2.13</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99</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0.31</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rPr>
              <w:t>0.31</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387.98</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387.98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单位支出总体情况表</w:t>
      </w:r>
    </w:p>
    <w:p>
      <w:pPr>
        <w:widowControl/>
        <w:spacing w:line="360" w:lineRule="exact"/>
        <w:jc w:val="center"/>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编制单位：昌吉州少年儿童业余体育学校（州体育馆）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420" w:type="dxa"/>
        <w:tblInd w:w="-240" w:type="dxa"/>
        <w:tblLayout w:type="fixed"/>
        <w:tblCellMar>
          <w:top w:w="0" w:type="dxa"/>
          <w:left w:w="108" w:type="dxa"/>
          <w:bottom w:w="0" w:type="dxa"/>
          <w:right w:w="108" w:type="dxa"/>
        </w:tblCellMar>
      </w:tblPr>
      <w:tblGrid>
        <w:gridCol w:w="489"/>
        <w:gridCol w:w="400"/>
        <w:gridCol w:w="399"/>
        <w:gridCol w:w="2571"/>
        <w:gridCol w:w="1839"/>
        <w:gridCol w:w="1840"/>
        <w:gridCol w:w="1882"/>
      </w:tblGrid>
      <w:tr>
        <w:tblPrEx>
          <w:tblCellMar>
            <w:top w:w="0" w:type="dxa"/>
            <w:left w:w="108" w:type="dxa"/>
            <w:bottom w:w="0" w:type="dxa"/>
            <w:right w:w="108" w:type="dxa"/>
          </w:tblCellMar>
        </w:tblPrEx>
        <w:trPr>
          <w:trHeight w:val="345" w:hRule="atLeast"/>
        </w:trPr>
        <w:tc>
          <w:tcPr>
            <w:tcW w:w="3859"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61"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CellMar>
            <w:top w:w="0" w:type="dxa"/>
            <w:left w:w="108" w:type="dxa"/>
            <w:bottom w:w="0" w:type="dxa"/>
            <w:right w:w="108" w:type="dxa"/>
          </w:tblCellMar>
        </w:tblPrEx>
        <w:trPr>
          <w:trHeight w:val="480" w:hRule="atLeast"/>
        </w:trPr>
        <w:tc>
          <w:tcPr>
            <w:tcW w:w="128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3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4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CellMar>
            <w:top w:w="0" w:type="dxa"/>
            <w:left w:w="108" w:type="dxa"/>
            <w:bottom w:w="0" w:type="dxa"/>
            <w:right w:w="108" w:type="dxa"/>
          </w:tblCellMar>
        </w:tblPrEx>
        <w:trPr>
          <w:trHeight w:val="270"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4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8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54"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207</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2571"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文化旅游体育与传媒支出</w:t>
            </w:r>
          </w:p>
        </w:tc>
        <w:tc>
          <w:tcPr>
            <w:tcW w:w="1839"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368.79</w:t>
            </w:r>
          </w:p>
        </w:tc>
        <w:tc>
          <w:tcPr>
            <w:tcW w:w="1840"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368.79</w:t>
            </w:r>
          </w:p>
        </w:tc>
        <w:tc>
          <w:tcPr>
            <w:tcW w:w="1882" w:type="dxa"/>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207</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03</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体育</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368.79</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368.79</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rPr>
              <w:t>207</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08</w:t>
            </w: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群众体育</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368.79</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368.79</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社会保障和就业支出</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10.04</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10.04</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05</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行政事业单位养老支出</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10.04</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10.04</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208</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机关事业单位基本养老保险缴费支出</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10.04</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10.04</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卫生健康支出</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9.15</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9.15</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lang w:val="en-US" w:eastAsia="zh-CN"/>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lang w:val="en-US" w:eastAsia="zh-CN"/>
              </w:rPr>
              <w:t>11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行政事业单位医疗</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9.15</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val="en-US" w:eastAsia="zh-CN"/>
              </w:rPr>
              <w:t>9.15</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11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02</w:t>
            </w: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事业单位医疗</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6.71</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6.71</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11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03</w:t>
            </w: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公务员医疗补助</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2.13</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2.13</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210</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11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99</w:t>
            </w: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其他行政事业单位医疗支出</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0.31</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0.31</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405" w:hRule="atLeast"/>
        </w:trPr>
        <w:tc>
          <w:tcPr>
            <w:tcW w:w="48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387.98</w:t>
            </w:r>
          </w:p>
        </w:tc>
        <w:tc>
          <w:tcPr>
            <w:tcW w:w="184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387.98</w:t>
            </w:r>
          </w:p>
        </w:tc>
        <w:tc>
          <w:tcPr>
            <w:tcW w:w="188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bl>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jc w:val="center"/>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编制单位：</w:t>
      </w:r>
      <w:r>
        <w:rPr>
          <w:rFonts w:hint="eastAsia" w:ascii="仿宋_GB2312" w:hAnsi="宋体" w:eastAsia="仿宋_GB2312"/>
          <w:kern w:val="0"/>
          <w:sz w:val="24"/>
        </w:rPr>
        <w:t xml:space="preserve">昌吉州少年儿童业余体育学校（州体育馆） </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Style w:val="6"/>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387.98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387.98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368.79</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368.79</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10.04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10.04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9.15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9.15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387.98</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387.98</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387.98</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CellMar>
            <w:top w:w="0" w:type="dxa"/>
            <w:left w:w="108" w:type="dxa"/>
            <w:bottom w:w="0" w:type="dxa"/>
            <w:right w:w="108" w:type="dxa"/>
          </w:tblCellMar>
        </w:tblPrEx>
        <w:trPr>
          <w:trHeight w:val="450" w:hRule="atLeast"/>
        </w:trPr>
        <w:tc>
          <w:tcPr>
            <w:tcW w:w="9214" w:type="dxa"/>
            <w:gridSpan w:val="7"/>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p>
            <w:pPr>
              <w:widowControl/>
              <w:jc w:val="center"/>
              <w:rPr>
                <w:rFonts w:hint="eastAsia" w:ascii="仿宋_GB2312" w:hAnsi="宋体" w:eastAsia="仿宋_GB2312" w:cs="宋体"/>
                <w:b/>
                <w:bCs/>
                <w:color w:val="000000"/>
                <w:kern w:val="0"/>
                <w:sz w:val="32"/>
                <w:szCs w:val="32"/>
              </w:rPr>
            </w:pPr>
          </w:p>
        </w:tc>
      </w:tr>
      <w:tr>
        <w:tblPrEx>
          <w:tblCellMar>
            <w:top w:w="0" w:type="dxa"/>
            <w:left w:w="108" w:type="dxa"/>
            <w:bottom w:w="0" w:type="dxa"/>
            <w:right w:w="108" w:type="dxa"/>
          </w:tblCellMar>
        </w:tblPrEx>
        <w:trPr>
          <w:trHeight w:val="285" w:hRule="atLeast"/>
        </w:trPr>
        <w:tc>
          <w:tcPr>
            <w:tcW w:w="9214"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kern w:val="0"/>
                <w:sz w:val="24"/>
              </w:rPr>
              <w:t xml:space="preserve">昌吉州少年儿童业余体育学校（州体育馆）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20"/>
                <w:szCs w:val="20"/>
                <w:lang w:val="en-US" w:eastAsia="zh-CN"/>
              </w:rPr>
            </w:pPr>
            <w:r>
              <w:rPr>
                <w:rFonts w:hint="eastAsia" w:ascii="仿宋_GB2312" w:hAnsi="宋体" w:eastAsia="仿宋_GB2312" w:cs="宋体"/>
                <w:bCs/>
                <w:color w:val="000000"/>
                <w:kern w:val="0"/>
                <w:sz w:val="18"/>
                <w:szCs w:val="18"/>
                <w:lang w:val="en-US" w:eastAsia="zh-CN"/>
              </w:rPr>
              <w:t>207</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20"/>
                <w:szCs w:val="20"/>
              </w:rPr>
            </w:pPr>
          </w:p>
        </w:tc>
        <w:tc>
          <w:tcPr>
            <w:tcW w:w="2510"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20"/>
                <w:szCs w:val="20"/>
                <w:lang w:val="en-US" w:eastAsia="zh-CN"/>
              </w:rPr>
            </w:pPr>
            <w:r>
              <w:rPr>
                <w:rFonts w:hint="eastAsia" w:ascii="仿宋_GB2312" w:hAnsi="宋体" w:eastAsia="仿宋_GB2312" w:cs="宋体"/>
                <w:bCs/>
                <w:color w:val="000000"/>
                <w:kern w:val="0"/>
                <w:sz w:val="18"/>
                <w:szCs w:val="18"/>
              </w:rPr>
              <w:t>文化旅游体育与传媒支出</w:t>
            </w:r>
          </w:p>
        </w:tc>
        <w:tc>
          <w:tcPr>
            <w:tcW w:w="1684"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20"/>
                <w:szCs w:val="20"/>
                <w:lang w:val="en-US" w:eastAsia="zh-CN"/>
              </w:rPr>
            </w:pPr>
            <w:r>
              <w:rPr>
                <w:rFonts w:hint="eastAsia" w:ascii="仿宋_GB2312" w:hAnsi="宋体" w:eastAsia="仿宋_GB2312" w:cs="宋体"/>
                <w:bCs/>
                <w:color w:val="000000"/>
                <w:kern w:val="0"/>
                <w:sz w:val="18"/>
                <w:szCs w:val="18"/>
              </w:rPr>
              <w:t>368.79</w:t>
            </w:r>
          </w:p>
        </w:tc>
        <w:tc>
          <w:tcPr>
            <w:tcW w:w="1842"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Cs/>
                <w:color w:val="000000"/>
                <w:kern w:val="0"/>
                <w:sz w:val="18"/>
                <w:szCs w:val="18"/>
              </w:rPr>
              <w:t>368.79</w:t>
            </w:r>
          </w:p>
        </w:tc>
        <w:tc>
          <w:tcPr>
            <w:tcW w:w="1701" w:type="dxa"/>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207</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03</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体育</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368.79</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368.79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Cs/>
                <w:color w:val="000000"/>
                <w:kern w:val="0"/>
                <w:sz w:val="18"/>
                <w:szCs w:val="18"/>
              </w:rPr>
              <w:t>207</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03</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08</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Cs/>
                <w:color w:val="000000"/>
                <w:kern w:val="0"/>
                <w:sz w:val="18"/>
                <w:szCs w:val="18"/>
              </w:rPr>
              <w:t>群众体育</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Cs/>
                <w:color w:val="000000"/>
                <w:kern w:val="0"/>
                <w:sz w:val="18"/>
                <w:szCs w:val="18"/>
              </w:rPr>
              <w:t>368.79</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368.79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社会保障和就业支出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10.04</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10.04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Cs/>
                <w:color w:val="000000"/>
                <w:kern w:val="0"/>
                <w:sz w:val="18"/>
                <w:szCs w:val="18"/>
              </w:rPr>
              <w:t>行政事业单位养老支出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Cs/>
                <w:color w:val="000000"/>
                <w:kern w:val="0"/>
                <w:sz w:val="18"/>
                <w:szCs w:val="18"/>
              </w:rPr>
              <w:t>10.04</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10.04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05</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机关事业单位基本养老保险缴费支出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10.04</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10.04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卫生健康支出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9.15</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9.15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行政事业单位医疗</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9.15</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9.15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02</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事业单位医疗</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6.71</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6.71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03</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公务员医疗补助</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2.13</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2.13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99</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其他行政事业单位医疗支出</w:t>
            </w:r>
          </w:p>
        </w:tc>
        <w:tc>
          <w:tcPr>
            <w:tcW w:w="16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0.31</w:t>
            </w:r>
          </w:p>
        </w:tc>
        <w:tc>
          <w:tcPr>
            <w:tcW w:w="184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0.31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387.98</w:t>
            </w:r>
          </w:p>
        </w:tc>
        <w:tc>
          <w:tcPr>
            <w:tcW w:w="18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387.98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1701"/>
        <w:gridCol w:w="1701"/>
        <w:gridCol w:w="1701"/>
      </w:tblGrid>
      <w:tr>
        <w:tblPrEx>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p>
            <w:pPr>
              <w:widowControl/>
              <w:jc w:val="center"/>
              <w:rPr>
                <w:rFonts w:hint="eastAsia" w:ascii="仿宋_GB2312" w:hAnsi="宋体" w:eastAsia="仿宋_GB2312" w:cs="宋体"/>
                <w:b/>
                <w:bCs/>
                <w:color w:val="000000"/>
                <w:kern w:val="0"/>
                <w:sz w:val="32"/>
                <w:szCs w:val="32"/>
              </w:rPr>
            </w:pPr>
          </w:p>
        </w:tc>
      </w:tr>
      <w:tr>
        <w:tblPrEx>
          <w:tblCellMar>
            <w:top w:w="0" w:type="dxa"/>
            <w:left w:w="108" w:type="dxa"/>
            <w:bottom w:w="0" w:type="dxa"/>
            <w:right w:w="108" w:type="dxa"/>
          </w:tblCellMar>
        </w:tblPrEx>
        <w:trPr>
          <w:trHeight w:val="405" w:hRule="atLeast"/>
        </w:trPr>
        <w:tc>
          <w:tcPr>
            <w:tcW w:w="9328"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kern w:val="0"/>
                <w:sz w:val="24"/>
              </w:rPr>
              <w:t xml:space="preserve">昌吉州少年儿童业余体育学校（州体育馆）        </w:t>
            </w:r>
            <w:r>
              <w:rPr>
                <w:rFonts w:hint="eastAsia" w:ascii="仿宋_GB2312" w:hAnsi="宋体" w:eastAsia="仿宋_GB2312" w:cs="宋体"/>
                <w:color w:val="000000"/>
                <w:kern w:val="0"/>
                <w:sz w:val="24"/>
              </w:rPr>
              <w:t xml:space="preserve"> </w:t>
            </w:r>
            <w:r>
              <w:rPr>
                <w:rFonts w:hint="eastAsia" w:ascii="仿宋_GB2312" w:hAnsi="宋体" w:eastAsia="仿宋_GB2312" w:cs="宋体"/>
                <w:color w:val="000000"/>
                <w:kern w:val="0"/>
                <w:sz w:val="24"/>
                <w:lang w:val="en-US" w:eastAsia="zh-CN"/>
              </w:rPr>
              <w:t xml:space="preserve">      </w:t>
            </w: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2891"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工资福利支出</w:t>
            </w:r>
          </w:p>
        </w:tc>
        <w:tc>
          <w:tcPr>
            <w:tcW w:w="1701"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99.01</w:t>
            </w:r>
          </w:p>
        </w:tc>
        <w:tc>
          <w:tcPr>
            <w:tcW w:w="1701"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99.01</w:t>
            </w:r>
          </w:p>
        </w:tc>
        <w:tc>
          <w:tcPr>
            <w:tcW w:w="1701" w:type="dxa"/>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39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基本工资</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41.22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41.22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津贴补贴</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奖金</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2.89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2.89</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伙食补助费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8.82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8.82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基础性绩效工资</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18.66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18.66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住房公积金</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7.53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7.53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机关事业单位基本养老保险缴费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10.04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10.04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职工基本医疗保险缴费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6.71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6.71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公务员医疗补助缴费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其他社会保障缴费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商品和服务支出</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78.7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78.7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办公费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fldChar w:fldCharType="begin"/>
            </w:r>
            <w:r>
              <w:rPr>
                <w:rFonts w:hint="eastAsia" w:ascii="仿宋_GB2312" w:hAnsi="宋体" w:eastAsia="仿宋_GB2312" w:cs="宋体"/>
                <w:bCs/>
                <w:color w:val="000000"/>
                <w:kern w:val="0"/>
                <w:sz w:val="18"/>
                <w:szCs w:val="18"/>
              </w:rPr>
              <w:instrText xml:space="preserve"> = sum(E6:E17) \* MERGEFORMAT </w:instrText>
            </w:r>
            <w:r>
              <w:rPr>
                <w:rFonts w:hint="eastAsia" w:ascii="仿宋_GB2312" w:hAnsi="宋体" w:eastAsia="仿宋_GB2312" w:cs="宋体"/>
                <w:bCs/>
                <w:color w:val="000000"/>
                <w:kern w:val="0"/>
                <w:sz w:val="18"/>
                <w:szCs w:val="18"/>
              </w:rPr>
              <w:fldChar w:fldCharType="end"/>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复印费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咨询费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r>
      <w:tr>
        <w:tblPrEx>
          <w:tblCellMar>
            <w:top w:w="0" w:type="dxa"/>
            <w:left w:w="108" w:type="dxa"/>
            <w:bottom w:w="0" w:type="dxa"/>
            <w:right w:w="108" w:type="dxa"/>
          </w:tblCellMar>
        </w:tblPrEx>
        <w:trPr>
          <w:trHeight w:val="90"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水费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电费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邮电费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取暖费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9.1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9.1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物业管理费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差旅费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1.5</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维修（护）费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24.47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24.47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16</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培训费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公务接待费</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0.5</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28</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工会经费</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0.82</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0.82</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福利费</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1.9</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99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eastAsia="zh-CN"/>
              </w:rPr>
              <w:t>其他</w:t>
            </w:r>
            <w:r>
              <w:rPr>
                <w:rFonts w:hint="eastAsia" w:ascii="仿宋_GB2312" w:hAnsi="宋体" w:eastAsia="仿宋_GB2312" w:cs="宋体"/>
                <w:bCs/>
                <w:color w:val="000000"/>
                <w:kern w:val="0"/>
                <w:sz w:val="18"/>
                <w:szCs w:val="18"/>
              </w:rPr>
              <w:t>商品和服务支出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36.01</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36.01</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对个人和家庭补助</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210.27</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18"/>
                <w:szCs w:val="18"/>
                <w:lang w:val="en-US" w:eastAsia="zh-CN"/>
              </w:rPr>
            </w:pPr>
            <w:r>
              <w:rPr>
                <w:rFonts w:hint="eastAsia" w:ascii="仿宋_GB2312" w:hAnsi="宋体" w:eastAsia="仿宋_GB2312" w:cs="宋体"/>
                <w:bCs/>
                <w:color w:val="000000"/>
                <w:kern w:val="0"/>
                <w:sz w:val="18"/>
                <w:szCs w:val="18"/>
                <w:lang w:val="en-US" w:eastAsia="zh-CN"/>
              </w:rPr>
              <w:t>210.27</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08</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助学金</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210</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奖励金</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0.17</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0.17</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lang w:eastAsia="zh-CN"/>
              </w:rPr>
              <w:t>其他</w:t>
            </w:r>
            <w:r>
              <w:rPr>
                <w:rFonts w:hint="eastAsia" w:ascii="仿宋_GB2312" w:hAnsi="宋体" w:eastAsia="仿宋_GB2312" w:cs="宋体"/>
                <w:bCs/>
                <w:color w:val="000000"/>
                <w:kern w:val="0"/>
                <w:sz w:val="18"/>
                <w:szCs w:val="18"/>
              </w:rPr>
              <w:t>对个人和家庭的补助支出</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0.1</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577"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合计</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fldChar w:fldCharType="begin"/>
            </w:r>
            <w:r>
              <w:rPr>
                <w:rFonts w:hint="eastAsia" w:ascii="仿宋_GB2312" w:hAnsi="宋体" w:eastAsia="仿宋_GB2312" w:cs="宋体"/>
                <w:bCs/>
                <w:color w:val="000000"/>
                <w:kern w:val="0"/>
                <w:sz w:val="18"/>
                <w:szCs w:val="18"/>
              </w:rPr>
              <w:instrText xml:space="preserve"> = sum(D6:D38) \* MERGEFORMAT </w:instrText>
            </w:r>
            <w:r>
              <w:rPr>
                <w:rFonts w:hint="eastAsia" w:ascii="仿宋_GB2312" w:hAnsi="宋体" w:eastAsia="仿宋_GB2312" w:cs="宋体"/>
                <w:bCs/>
                <w:color w:val="000000"/>
                <w:kern w:val="0"/>
                <w:sz w:val="18"/>
                <w:szCs w:val="18"/>
              </w:rPr>
              <w:fldChar w:fldCharType="separate"/>
            </w:r>
            <w:r>
              <w:rPr>
                <w:rFonts w:hint="eastAsia" w:ascii="仿宋_GB2312" w:hAnsi="宋体" w:eastAsia="仿宋_GB2312" w:cs="宋体"/>
                <w:bCs/>
                <w:color w:val="000000"/>
                <w:kern w:val="0"/>
                <w:sz w:val="18"/>
                <w:szCs w:val="18"/>
              </w:rPr>
              <w:t>387.98</w:t>
            </w:r>
            <w:r>
              <w:rPr>
                <w:rFonts w:hint="eastAsia" w:ascii="仿宋_GB2312" w:hAnsi="宋体" w:eastAsia="仿宋_GB2312" w:cs="宋体"/>
                <w:bCs/>
                <w:color w:val="000000"/>
                <w:kern w:val="0"/>
                <w:sz w:val="18"/>
                <w:szCs w:val="18"/>
              </w:rPr>
              <w:fldChar w:fldCharType="end"/>
            </w:r>
            <w:r>
              <w:rPr>
                <w:rFonts w:hint="eastAsia" w:ascii="仿宋_GB2312" w:hAnsi="宋体" w:eastAsia="仿宋_GB2312" w:cs="宋体"/>
                <w:bCs/>
                <w:color w:val="000000"/>
                <w:kern w:val="0"/>
                <w:sz w:val="18"/>
                <w:szCs w:val="18"/>
              </w:rPr>
              <w:fldChar w:fldCharType="begin"/>
            </w:r>
            <w:r>
              <w:rPr>
                <w:rFonts w:hint="eastAsia" w:ascii="仿宋_GB2312" w:hAnsi="宋体" w:eastAsia="仿宋_GB2312" w:cs="宋体"/>
                <w:bCs/>
                <w:color w:val="000000"/>
                <w:kern w:val="0"/>
                <w:sz w:val="18"/>
                <w:szCs w:val="18"/>
              </w:rPr>
              <w:instrText xml:space="preserve"> = sum(D6:D37) \* MERGEFORMAT </w:instrText>
            </w:r>
            <w:r>
              <w:rPr>
                <w:rFonts w:hint="eastAsia" w:ascii="仿宋_GB2312" w:hAnsi="宋体" w:eastAsia="仿宋_GB2312" w:cs="宋体"/>
                <w:bCs/>
                <w:color w:val="000000"/>
                <w:kern w:val="0"/>
                <w:sz w:val="18"/>
                <w:szCs w:val="18"/>
              </w:rPr>
              <w:fldChar w:fldCharType="end"/>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fldChar w:fldCharType="begin"/>
            </w:r>
            <w:r>
              <w:rPr>
                <w:rFonts w:hint="eastAsia" w:ascii="仿宋_GB2312" w:hAnsi="宋体" w:eastAsia="仿宋_GB2312" w:cs="宋体"/>
                <w:bCs/>
                <w:color w:val="000000"/>
                <w:kern w:val="0"/>
                <w:sz w:val="18"/>
                <w:szCs w:val="18"/>
              </w:rPr>
              <w:instrText xml:space="preserve"> = sum(E6:E37) \* MERGEFORMAT </w:instrText>
            </w:r>
            <w:r>
              <w:rPr>
                <w:rFonts w:hint="eastAsia" w:ascii="仿宋_GB2312" w:hAnsi="宋体" w:eastAsia="仿宋_GB2312" w:cs="宋体"/>
                <w:bCs/>
                <w:color w:val="000000"/>
                <w:kern w:val="0"/>
                <w:sz w:val="18"/>
                <w:szCs w:val="18"/>
              </w:rPr>
              <w:fldChar w:fldCharType="separate"/>
            </w:r>
            <w:r>
              <w:rPr>
                <w:rFonts w:hint="eastAsia" w:ascii="仿宋_GB2312" w:hAnsi="宋体" w:eastAsia="仿宋_GB2312" w:cs="宋体"/>
                <w:bCs/>
                <w:color w:val="000000"/>
                <w:kern w:val="0"/>
                <w:sz w:val="18"/>
                <w:szCs w:val="18"/>
              </w:rPr>
              <w:t>309.28</w:t>
            </w:r>
            <w:r>
              <w:rPr>
                <w:rFonts w:hint="eastAsia" w:ascii="仿宋_GB2312" w:hAnsi="宋体" w:eastAsia="仿宋_GB2312" w:cs="宋体"/>
                <w:bCs/>
                <w:color w:val="000000"/>
                <w:kern w:val="0"/>
                <w:sz w:val="18"/>
                <w:szCs w:val="18"/>
              </w:rPr>
              <w:fldChar w:fldCharType="end"/>
            </w:r>
          </w:p>
        </w:tc>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fldChar w:fldCharType="begin"/>
            </w:r>
            <w:r>
              <w:rPr>
                <w:rFonts w:hint="eastAsia" w:ascii="仿宋_GB2312" w:hAnsi="宋体" w:eastAsia="仿宋_GB2312" w:cs="宋体"/>
                <w:bCs/>
                <w:color w:val="000000"/>
                <w:kern w:val="0"/>
                <w:sz w:val="18"/>
                <w:szCs w:val="18"/>
              </w:rPr>
              <w:instrText xml:space="preserve"> = sum(F18:F37) \* MERGEFORMAT </w:instrText>
            </w:r>
            <w:r>
              <w:rPr>
                <w:rFonts w:hint="eastAsia" w:ascii="仿宋_GB2312" w:hAnsi="宋体" w:eastAsia="仿宋_GB2312" w:cs="宋体"/>
                <w:bCs/>
                <w:color w:val="000000"/>
                <w:kern w:val="0"/>
                <w:sz w:val="18"/>
                <w:szCs w:val="18"/>
              </w:rPr>
              <w:fldChar w:fldCharType="separate"/>
            </w:r>
            <w:r>
              <w:rPr>
                <w:rFonts w:hint="eastAsia" w:ascii="仿宋_GB2312" w:hAnsi="宋体" w:eastAsia="仿宋_GB2312" w:cs="宋体"/>
                <w:bCs/>
                <w:color w:val="000000"/>
                <w:kern w:val="0"/>
                <w:sz w:val="18"/>
                <w:szCs w:val="18"/>
              </w:rPr>
              <w:t>78.7</w:t>
            </w:r>
            <w:r>
              <w:rPr>
                <w:rFonts w:hint="eastAsia" w:ascii="仿宋_GB2312" w:hAnsi="宋体" w:eastAsia="仿宋_GB2312" w:cs="宋体"/>
                <w:bCs/>
                <w:color w:val="000000"/>
                <w:kern w:val="0"/>
                <w:sz w:val="18"/>
                <w:szCs w:val="18"/>
              </w:rPr>
              <w:fldChar w:fldCharType="end"/>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578"/>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p>
            <w:pPr>
              <w:widowControl/>
              <w:jc w:val="center"/>
              <w:rPr>
                <w:rFonts w:hint="eastAsia" w:ascii="仿宋_GB2312" w:hAnsi="宋体" w:eastAsia="仿宋_GB2312" w:cs="宋体"/>
                <w:b/>
                <w:bCs/>
                <w:color w:val="000000"/>
                <w:kern w:val="0"/>
                <w:sz w:val="32"/>
                <w:szCs w:val="32"/>
              </w:rPr>
            </w:pP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9453" w:type="dxa"/>
            <w:gridSpan w:val="1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kern w:val="0"/>
                <w:sz w:val="24"/>
              </w:rPr>
              <w:t xml:space="preserve">昌吉州少年儿童业余体育学校（州体育馆）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备注：我单位无项目支出预算，此表为空表</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编制单位：昌吉州少年儿童业余体育学校（州体育馆）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360" w:lineRule="exact"/>
        <w:jc w:val="center"/>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编制单位：昌吉州少年儿童业余体育学校（州体育馆）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2021年昌吉州少年儿童业余体育学校（州体育馆）预算情况说明</w:t>
      </w: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昌吉州少年儿童业余体育学校（州体育馆）2021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按照全口径预算的原则，昌吉州少年儿童业余体育学校（州体育馆）2021年所有收入和支出均纳入单位预算管理。收支总预算387.98万元。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收入预算包括：一般公共预算387.98万元。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支出预算包括：文化旅游体育与传媒支出368.79万元、社会保障和就业支出10.04万元</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卫生健康支出9.15万元。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昌吉州少年儿童业余体育学校（州体育馆）2021</w:t>
      </w:r>
      <w:r>
        <w:rPr>
          <w:rFonts w:hint="eastAsia" w:ascii="黑体" w:hAnsi="宋体" w:eastAsia="黑体" w:cs="宋体"/>
          <w:kern w:val="0"/>
          <w:sz w:val="32"/>
          <w:szCs w:val="32"/>
        </w:rPr>
        <w:t>年收入预算情况说明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昌吉州少年儿童业余体育学校（州体育馆）收入预算387.98万元，其中：一般公共预算387.98万元，占100%，比上年</w:t>
      </w:r>
      <w:r>
        <w:rPr>
          <w:rFonts w:hint="eastAsia" w:ascii="仿宋" w:hAnsi="仿宋" w:eastAsia="仿宋" w:cs="宋体"/>
          <w:kern w:val="0"/>
          <w:sz w:val="32"/>
          <w:szCs w:val="32"/>
          <w:lang w:val="en-US" w:eastAsia="zh-CN"/>
        </w:rPr>
        <w:t>预算数</w:t>
      </w:r>
      <w:r>
        <w:rPr>
          <w:rFonts w:hint="eastAsia" w:ascii="仿宋" w:hAnsi="仿宋" w:eastAsia="仿宋" w:cs="宋体"/>
          <w:kern w:val="0"/>
          <w:sz w:val="32"/>
          <w:szCs w:val="32"/>
        </w:rPr>
        <w:t>增加 2.79 万元，主要原因是</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在职人员工资整体上调，</w:t>
      </w:r>
      <w:r>
        <w:rPr>
          <w:rFonts w:hint="eastAsia" w:ascii="仿宋" w:hAnsi="仿宋" w:eastAsia="仿宋" w:cs="宋体"/>
          <w:kern w:val="0"/>
          <w:sz w:val="32"/>
          <w:szCs w:val="32"/>
          <w:lang w:eastAsia="zh-CN"/>
        </w:rPr>
        <w:t>社保、公积金等人员</w:t>
      </w:r>
      <w:r>
        <w:rPr>
          <w:rFonts w:hint="eastAsia" w:ascii="仿宋" w:hAnsi="仿宋" w:eastAsia="仿宋" w:cs="宋体"/>
          <w:kern w:val="0"/>
          <w:sz w:val="32"/>
          <w:szCs w:val="32"/>
        </w:rPr>
        <w:t>经费</w:t>
      </w:r>
      <w:r>
        <w:rPr>
          <w:rFonts w:hint="eastAsia" w:ascii="仿宋" w:hAnsi="仿宋" w:eastAsia="仿宋" w:cs="宋体"/>
          <w:kern w:val="0"/>
          <w:sz w:val="32"/>
          <w:szCs w:val="32"/>
          <w:lang w:eastAsia="zh-CN"/>
        </w:rPr>
        <w:t>增加</w:t>
      </w:r>
      <w:r>
        <w:rPr>
          <w:rFonts w:hint="eastAsia" w:ascii="仿宋" w:hAnsi="仿宋" w:eastAsia="仿宋" w:cs="宋体"/>
          <w:kern w:val="0"/>
          <w:sz w:val="32"/>
          <w:szCs w:val="32"/>
        </w:rPr>
        <w:t>。</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 w:hAnsi="仿宋" w:eastAsia="仿宋"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昌吉州少年儿童业余体育学校（州体育馆）2021</w:t>
      </w:r>
      <w:r>
        <w:rPr>
          <w:rFonts w:hint="eastAsia" w:ascii="黑体" w:hAnsi="宋体" w:eastAsia="黑体" w:cs="宋体"/>
          <w:kern w:val="0"/>
          <w:sz w:val="32"/>
          <w:szCs w:val="32"/>
        </w:rPr>
        <w:t>年支出预算情况说明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昌吉州少年儿童业余体育学校（州体育馆）2021年支出预算387.98万元，其中：</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基本支出387.98万元，占100%，比上年</w:t>
      </w:r>
      <w:r>
        <w:rPr>
          <w:rFonts w:hint="eastAsia" w:ascii="仿宋" w:hAnsi="仿宋" w:eastAsia="仿宋" w:cs="宋体"/>
          <w:kern w:val="0"/>
          <w:sz w:val="32"/>
          <w:szCs w:val="32"/>
          <w:lang w:val="en-US" w:eastAsia="zh-CN"/>
        </w:rPr>
        <w:t>预算数</w:t>
      </w:r>
      <w:r>
        <w:rPr>
          <w:rFonts w:hint="eastAsia" w:ascii="仿宋" w:hAnsi="仿宋" w:eastAsia="仿宋" w:cs="宋体"/>
          <w:kern w:val="0"/>
          <w:sz w:val="32"/>
          <w:szCs w:val="32"/>
        </w:rPr>
        <w:t>增加2.79万元，主要原因是</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在职人员工资整体上调，</w:t>
      </w:r>
      <w:r>
        <w:rPr>
          <w:rFonts w:hint="eastAsia" w:ascii="仿宋" w:hAnsi="仿宋" w:eastAsia="仿宋" w:cs="宋体"/>
          <w:kern w:val="0"/>
          <w:sz w:val="32"/>
          <w:szCs w:val="32"/>
          <w:lang w:eastAsia="zh-CN"/>
        </w:rPr>
        <w:t>社保、公积金等人员</w:t>
      </w:r>
      <w:r>
        <w:rPr>
          <w:rFonts w:hint="eastAsia" w:ascii="仿宋" w:hAnsi="仿宋" w:eastAsia="仿宋" w:cs="宋体"/>
          <w:kern w:val="0"/>
          <w:sz w:val="32"/>
          <w:szCs w:val="32"/>
        </w:rPr>
        <w:t>经费</w:t>
      </w:r>
      <w:r>
        <w:rPr>
          <w:rFonts w:hint="eastAsia" w:ascii="仿宋" w:hAnsi="仿宋" w:eastAsia="仿宋" w:cs="宋体"/>
          <w:kern w:val="0"/>
          <w:sz w:val="32"/>
          <w:szCs w:val="32"/>
          <w:lang w:eastAsia="zh-CN"/>
        </w:rPr>
        <w:t>增加</w:t>
      </w:r>
      <w:r>
        <w:rPr>
          <w:rFonts w:hint="eastAsia" w:ascii="仿宋" w:hAnsi="仿宋" w:eastAsia="仿宋" w:cs="宋体"/>
          <w:kern w:val="0"/>
          <w:sz w:val="32"/>
          <w:szCs w:val="32"/>
        </w:rPr>
        <w:t>。</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项目支出0万元，占0%，比上年</w:t>
      </w:r>
      <w:r>
        <w:rPr>
          <w:rFonts w:hint="eastAsia" w:ascii="仿宋" w:hAnsi="仿宋" w:eastAsia="仿宋" w:cs="宋体"/>
          <w:kern w:val="0"/>
          <w:sz w:val="32"/>
          <w:szCs w:val="32"/>
          <w:lang w:val="en-US" w:eastAsia="zh-CN"/>
        </w:rPr>
        <w:t>预算数增加</w:t>
      </w:r>
      <w:r>
        <w:rPr>
          <w:rFonts w:hint="eastAsia" w:ascii="仿宋" w:hAnsi="仿宋" w:eastAsia="仿宋" w:cs="宋体"/>
          <w:kern w:val="0"/>
          <w:sz w:val="32"/>
          <w:szCs w:val="32"/>
        </w:rPr>
        <w:t>0万元，主要原因</w:t>
      </w:r>
      <w:r>
        <w:rPr>
          <w:rFonts w:hint="eastAsia" w:ascii="仿宋" w:hAnsi="仿宋" w:eastAsia="仿宋" w:cs="宋体"/>
          <w:kern w:val="0"/>
          <w:sz w:val="32"/>
          <w:szCs w:val="32"/>
          <w:lang w:eastAsia="zh-CN"/>
        </w:rPr>
        <w:t>是：</w:t>
      </w:r>
      <w:r>
        <w:rPr>
          <w:rFonts w:hint="eastAsia" w:ascii="仿宋" w:hAnsi="仿宋" w:eastAsia="仿宋" w:cs="宋体"/>
          <w:kern w:val="0"/>
          <w:sz w:val="32"/>
          <w:szCs w:val="32"/>
        </w:rPr>
        <w:t>未安排项目经费预算。</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昌吉州少年儿童业余体育学校（州体育馆）2021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昌吉州少年儿童业余体育学校（州体育馆）2021年财政拨款收支总预算387.98万元。</w:t>
      </w:r>
    </w:p>
    <w:p>
      <w:pPr>
        <w:spacing w:line="560" w:lineRule="exact"/>
        <w:ind w:firstLine="616" w:firstLineChars="200"/>
        <w:rPr>
          <w:rFonts w:ascii="仿宋" w:hAnsi="仿宋" w:eastAsia="仿宋" w:cs="宋体"/>
          <w:spacing w:val="-6"/>
          <w:kern w:val="0"/>
          <w:sz w:val="32"/>
          <w:szCs w:val="32"/>
        </w:rPr>
      </w:pPr>
      <w:r>
        <w:rPr>
          <w:rFonts w:hint="eastAsia" w:ascii="仿宋" w:hAnsi="仿宋" w:eastAsia="仿宋" w:cs="宋体"/>
          <w:spacing w:val="-6"/>
          <w:kern w:val="0"/>
          <w:sz w:val="32"/>
          <w:szCs w:val="32"/>
        </w:rPr>
        <w:t>收入全部为一般公共预算拨款，无政府性基金预算和国有资本经营预算拨款。</w:t>
      </w:r>
    </w:p>
    <w:p>
      <w:pPr>
        <w:spacing w:line="560" w:lineRule="exact"/>
        <w:ind w:firstLine="616" w:firstLineChars="200"/>
        <w:rPr>
          <w:rFonts w:ascii="仿宋" w:hAnsi="仿宋" w:eastAsia="仿宋" w:cs="宋体"/>
          <w:spacing w:val="-6"/>
          <w:kern w:val="0"/>
          <w:sz w:val="32"/>
          <w:szCs w:val="32"/>
        </w:rPr>
      </w:pPr>
      <w:r>
        <w:rPr>
          <w:rFonts w:hint="eastAsia" w:ascii="仿宋" w:hAnsi="仿宋" w:eastAsia="仿宋" w:cs="宋体"/>
          <w:spacing w:val="-6"/>
          <w:kern w:val="0"/>
          <w:sz w:val="32"/>
          <w:szCs w:val="32"/>
        </w:rPr>
        <w:t>收入预算包括：一般公共预算拨款387.98万元。</w:t>
      </w:r>
    </w:p>
    <w:p>
      <w:pPr>
        <w:spacing w:line="560" w:lineRule="exact"/>
        <w:ind w:firstLine="616" w:firstLineChars="200"/>
        <w:rPr>
          <w:rFonts w:ascii="仿宋" w:hAnsi="仿宋" w:eastAsia="仿宋" w:cs="宋体"/>
          <w:b/>
          <w:spacing w:val="-6"/>
          <w:kern w:val="0"/>
          <w:sz w:val="32"/>
          <w:szCs w:val="32"/>
        </w:rPr>
      </w:pPr>
      <w:r>
        <w:rPr>
          <w:rFonts w:hint="eastAsia" w:ascii="仿宋" w:hAnsi="仿宋" w:eastAsia="仿宋" w:cs="宋体"/>
          <w:spacing w:val="-6"/>
          <w:kern w:val="0"/>
          <w:sz w:val="32"/>
          <w:szCs w:val="32"/>
        </w:rPr>
        <w:t>一般公共预算支出包括：文化旅游体育与传媒支出368.79万元，</w:t>
      </w:r>
      <w:r>
        <w:rPr>
          <w:rFonts w:hint="eastAsia" w:ascii="仿宋" w:hAnsi="仿宋" w:eastAsia="仿宋" w:cs="宋体"/>
          <w:kern w:val="0"/>
          <w:sz w:val="32"/>
          <w:szCs w:val="32"/>
        </w:rPr>
        <w:t>主要用于单位正常工作运行费用，即：人员经费和公用经费</w:t>
      </w:r>
      <w:r>
        <w:rPr>
          <w:rFonts w:hint="eastAsia" w:ascii="仿宋" w:hAnsi="仿宋" w:eastAsia="仿宋" w:cs="宋体"/>
          <w:kern w:val="0"/>
          <w:sz w:val="32"/>
          <w:szCs w:val="32"/>
          <w:lang w:eastAsia="zh-CN"/>
        </w:rPr>
        <w:t>；</w:t>
      </w:r>
      <w:r>
        <w:rPr>
          <w:rFonts w:hint="eastAsia" w:ascii="仿宋" w:hAnsi="仿宋" w:eastAsia="仿宋" w:cs="宋体"/>
          <w:spacing w:val="-6"/>
          <w:kern w:val="0"/>
          <w:sz w:val="32"/>
          <w:szCs w:val="32"/>
        </w:rPr>
        <w:t>社会保障和就业支出10.04万元，</w:t>
      </w:r>
      <w:r>
        <w:rPr>
          <w:rFonts w:hint="eastAsia" w:ascii="仿宋" w:hAnsi="仿宋" w:eastAsia="仿宋" w:cs="宋体"/>
          <w:kern w:val="0"/>
          <w:sz w:val="32"/>
          <w:szCs w:val="32"/>
        </w:rPr>
        <w:t>主要用于在编人员社保费用支出，即：机关事业单位基本养老保险费和职业年金缴费支出</w:t>
      </w:r>
      <w:r>
        <w:rPr>
          <w:rFonts w:hint="eastAsia" w:ascii="仿宋" w:hAnsi="仿宋" w:eastAsia="仿宋" w:cs="宋体"/>
          <w:kern w:val="0"/>
          <w:sz w:val="32"/>
          <w:szCs w:val="32"/>
          <w:lang w:eastAsia="zh-CN"/>
        </w:rPr>
        <w:t>；</w:t>
      </w:r>
      <w:r>
        <w:rPr>
          <w:rFonts w:hint="eastAsia" w:ascii="仿宋" w:hAnsi="仿宋" w:eastAsia="仿宋" w:cs="宋体"/>
          <w:spacing w:val="-6"/>
          <w:kern w:val="0"/>
          <w:sz w:val="32"/>
          <w:szCs w:val="32"/>
        </w:rPr>
        <w:t>卫生健康支出9.15万元。</w:t>
      </w:r>
      <w:r>
        <w:rPr>
          <w:rFonts w:hint="eastAsia" w:ascii="仿宋" w:hAnsi="仿宋" w:eastAsia="仿宋" w:cs="宋体"/>
          <w:kern w:val="0"/>
          <w:sz w:val="32"/>
          <w:szCs w:val="32"/>
        </w:rPr>
        <w:t>主要用于在编人员医疗补助缴费支出，即：职工基本医疗保险缴费，公务员医疗补助缴费，其他社会保障缴费等。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昌吉州少年儿童业余体育学校（州体育馆）2021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昌吉州少年儿童业余体育学校（州体育馆）一般公共预算拨款合计387.98万元，其中：基本支出387.98万元，比上年</w:t>
      </w:r>
      <w:r>
        <w:rPr>
          <w:rFonts w:hint="eastAsia" w:ascii="仿宋" w:hAnsi="仿宋" w:eastAsia="仿宋" w:cs="宋体"/>
          <w:kern w:val="0"/>
          <w:sz w:val="32"/>
          <w:szCs w:val="32"/>
          <w:lang w:val="en-US" w:eastAsia="zh-CN"/>
        </w:rPr>
        <w:t>预算数</w:t>
      </w:r>
      <w:r>
        <w:rPr>
          <w:rFonts w:hint="eastAsia" w:ascii="仿宋" w:hAnsi="仿宋" w:eastAsia="仿宋" w:cs="宋体"/>
          <w:kern w:val="0"/>
          <w:sz w:val="32"/>
          <w:szCs w:val="32"/>
        </w:rPr>
        <w:t>增加2.79万元，主要原因是在职人员工资整体上调，</w:t>
      </w:r>
      <w:r>
        <w:rPr>
          <w:rFonts w:hint="eastAsia" w:ascii="仿宋" w:hAnsi="仿宋" w:eastAsia="仿宋" w:cs="宋体"/>
          <w:kern w:val="0"/>
          <w:sz w:val="32"/>
          <w:szCs w:val="32"/>
          <w:lang w:eastAsia="zh-CN"/>
        </w:rPr>
        <w:t>社保、公积金等人员</w:t>
      </w:r>
      <w:r>
        <w:rPr>
          <w:rFonts w:hint="eastAsia" w:ascii="仿宋" w:hAnsi="仿宋" w:eastAsia="仿宋" w:cs="宋体"/>
          <w:kern w:val="0"/>
          <w:sz w:val="32"/>
          <w:szCs w:val="32"/>
        </w:rPr>
        <w:t>经费</w:t>
      </w:r>
      <w:r>
        <w:rPr>
          <w:rFonts w:hint="eastAsia" w:ascii="仿宋" w:hAnsi="仿宋" w:eastAsia="仿宋" w:cs="宋体"/>
          <w:kern w:val="0"/>
          <w:sz w:val="32"/>
          <w:szCs w:val="32"/>
          <w:lang w:eastAsia="zh-CN"/>
        </w:rPr>
        <w:t>增加</w:t>
      </w:r>
      <w:r>
        <w:rPr>
          <w:rFonts w:hint="eastAsia" w:ascii="仿宋" w:hAnsi="仿宋" w:eastAsia="仿宋" w:cs="宋体"/>
          <w:kern w:val="0"/>
          <w:sz w:val="32"/>
          <w:szCs w:val="32"/>
        </w:rPr>
        <w:t>。</w:t>
      </w:r>
      <w:r>
        <w:rPr>
          <w:rFonts w:hint="eastAsia" w:ascii="仿宋_GB2312" w:hAnsi="宋体" w:eastAsia="仿宋_GB2312" w:cs="宋体"/>
          <w:kern w:val="0"/>
          <w:sz w:val="32"/>
          <w:szCs w:val="32"/>
        </w:rPr>
        <w:t>项目支出0万元，比上年预算增加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0%</w:t>
      </w:r>
      <w:r>
        <w:rPr>
          <w:rFonts w:hint="eastAsia" w:ascii="仿宋_GB2312" w:hAnsi="宋体" w:eastAsia="仿宋_GB2312" w:cs="宋体"/>
          <w:kern w:val="0"/>
          <w:sz w:val="32"/>
          <w:szCs w:val="32"/>
        </w:rPr>
        <w:t>。主要原因是：未安排项目支出预算。</w:t>
      </w:r>
    </w:p>
    <w:p>
      <w:pPr>
        <w:spacing w:line="560" w:lineRule="exact"/>
        <w:ind w:firstLine="643" w:firstLineChars="200"/>
        <w:rPr>
          <w:rFonts w:ascii="楷体_GB2312" w:hAnsi="宋体" w:eastAsia="楷体_GB2312" w:cs="宋体"/>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 w:hAnsi="仿宋" w:eastAsia="仿宋" w:cs="宋体"/>
          <w:kern w:val="0"/>
          <w:sz w:val="32"/>
          <w:szCs w:val="32"/>
        </w:rPr>
      </w:pPr>
      <w:r>
        <w:rPr>
          <w:rFonts w:hint="eastAsia" w:ascii="仿宋" w:hAnsi="仿宋" w:eastAsia="仿宋"/>
          <w:sz w:val="32"/>
          <w:szCs w:val="32"/>
        </w:rPr>
        <w:t>1.文化旅游体育与传媒支出368.79万元，占95%。</w:t>
      </w:r>
    </w:p>
    <w:p>
      <w:pPr>
        <w:spacing w:line="560" w:lineRule="exact"/>
        <w:ind w:firstLine="640" w:firstLineChars="200"/>
        <w:rPr>
          <w:rFonts w:ascii="仿宋" w:hAnsi="仿宋" w:eastAsia="仿宋"/>
          <w:sz w:val="32"/>
          <w:szCs w:val="32"/>
        </w:rPr>
      </w:pPr>
      <w:r>
        <w:rPr>
          <w:rFonts w:hint="eastAsia" w:ascii="仿宋" w:hAnsi="仿宋" w:eastAsia="仿宋" w:cs="宋体"/>
          <w:kern w:val="0"/>
          <w:sz w:val="32"/>
          <w:szCs w:val="32"/>
        </w:rPr>
        <w:t>2</w:t>
      </w:r>
      <w:r>
        <w:rPr>
          <w:rFonts w:hint="eastAsia" w:ascii="仿宋" w:hAnsi="仿宋" w:eastAsia="仿宋"/>
          <w:sz w:val="32"/>
          <w:szCs w:val="32"/>
        </w:rPr>
        <w:t>.社会保障和就业支出10.04万元，占2.6%</w:t>
      </w:r>
    </w:p>
    <w:p>
      <w:pPr>
        <w:spacing w:line="560" w:lineRule="exact"/>
        <w:ind w:firstLine="640" w:firstLineChars="200"/>
        <w:rPr>
          <w:rFonts w:ascii="仿宋" w:hAnsi="仿宋" w:eastAsia="仿宋"/>
          <w:b/>
          <w:sz w:val="32"/>
          <w:szCs w:val="32"/>
        </w:rPr>
      </w:pPr>
      <w:r>
        <w:rPr>
          <w:rFonts w:hint="eastAsia" w:ascii="仿宋" w:hAnsi="仿宋" w:eastAsia="仿宋"/>
          <w:sz w:val="32"/>
          <w:szCs w:val="32"/>
        </w:rPr>
        <w:t>3.卫生健康支出9.15万元，占2.4%。</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w:t>
      </w:r>
      <w:r>
        <w:rPr>
          <w:rFonts w:hint="eastAsia" w:ascii="仿宋" w:hAnsi="仿宋" w:eastAsia="仿宋"/>
          <w:sz w:val="32"/>
          <w:szCs w:val="32"/>
        </w:rPr>
        <w:t>文化旅游体育与传媒支出（类）体育</w:t>
      </w:r>
      <w:r>
        <w:rPr>
          <w:rFonts w:ascii="仿宋" w:hAnsi="仿宋" w:eastAsia="仿宋" w:cs="宋体"/>
          <w:kern w:val="0"/>
          <w:sz w:val="32"/>
          <w:szCs w:val="32"/>
        </w:rPr>
        <w:t>（款）</w:t>
      </w:r>
      <w:r>
        <w:rPr>
          <w:rFonts w:hint="eastAsia" w:ascii="仿宋" w:hAnsi="仿宋" w:eastAsia="仿宋" w:cs="宋体"/>
          <w:kern w:val="0"/>
          <w:sz w:val="32"/>
          <w:szCs w:val="32"/>
        </w:rPr>
        <w:t>群众体育</w:t>
      </w:r>
      <w:r>
        <w:rPr>
          <w:rFonts w:ascii="仿宋" w:hAnsi="仿宋" w:eastAsia="仿宋" w:cs="宋体"/>
          <w:kern w:val="0"/>
          <w:sz w:val="32"/>
          <w:szCs w:val="32"/>
        </w:rPr>
        <w:t>（项）:</w:t>
      </w:r>
      <w:r>
        <w:rPr>
          <w:rFonts w:hint="eastAsia" w:ascii="仿宋" w:hAnsi="仿宋" w:eastAsia="仿宋" w:cs="宋体"/>
          <w:kern w:val="0"/>
          <w:sz w:val="32"/>
          <w:szCs w:val="32"/>
        </w:rPr>
        <w:t>2021</w:t>
      </w:r>
      <w:r>
        <w:rPr>
          <w:rFonts w:ascii="仿宋" w:hAnsi="仿宋" w:eastAsia="仿宋" w:cs="宋体"/>
          <w:kern w:val="0"/>
          <w:sz w:val="32"/>
          <w:szCs w:val="32"/>
        </w:rPr>
        <w:t>年预算数为</w:t>
      </w:r>
      <w:r>
        <w:rPr>
          <w:rFonts w:hint="eastAsia" w:ascii="仿宋" w:hAnsi="仿宋" w:eastAsia="仿宋" w:cs="宋体"/>
          <w:kern w:val="0"/>
          <w:sz w:val="32"/>
          <w:szCs w:val="32"/>
        </w:rPr>
        <w:t>368．79</w:t>
      </w:r>
      <w:r>
        <w:rPr>
          <w:rFonts w:ascii="仿宋" w:hAnsi="仿宋" w:eastAsia="仿宋" w:cs="宋体"/>
          <w:kern w:val="0"/>
          <w:sz w:val="32"/>
          <w:szCs w:val="32"/>
        </w:rPr>
        <w:t>万元，</w:t>
      </w:r>
      <w:r>
        <w:rPr>
          <w:rFonts w:hint="eastAsia" w:ascii="仿宋" w:hAnsi="仿宋" w:eastAsia="仿宋" w:cs="宋体"/>
          <w:kern w:val="0"/>
          <w:sz w:val="32"/>
          <w:szCs w:val="32"/>
        </w:rPr>
        <w:t>比上年预算数增加1.1万元，增长0.3%，主要原因是：在职人员工资整体上调，</w:t>
      </w:r>
      <w:r>
        <w:rPr>
          <w:rFonts w:hint="eastAsia" w:ascii="仿宋" w:hAnsi="仿宋" w:eastAsia="仿宋" w:cs="宋体"/>
          <w:kern w:val="0"/>
          <w:sz w:val="32"/>
          <w:szCs w:val="32"/>
          <w:lang w:eastAsia="zh-CN"/>
        </w:rPr>
        <w:t>社保、公积金等人员</w:t>
      </w:r>
      <w:r>
        <w:rPr>
          <w:rFonts w:hint="eastAsia" w:ascii="仿宋" w:hAnsi="仿宋" w:eastAsia="仿宋" w:cs="宋体"/>
          <w:kern w:val="0"/>
          <w:sz w:val="32"/>
          <w:szCs w:val="32"/>
        </w:rPr>
        <w:t>经费</w:t>
      </w:r>
      <w:r>
        <w:rPr>
          <w:rFonts w:hint="eastAsia" w:ascii="仿宋" w:hAnsi="仿宋" w:eastAsia="仿宋" w:cs="宋体"/>
          <w:kern w:val="0"/>
          <w:sz w:val="32"/>
          <w:szCs w:val="32"/>
          <w:lang w:eastAsia="zh-CN"/>
        </w:rPr>
        <w:t>增加</w:t>
      </w:r>
      <w:r>
        <w:rPr>
          <w:rFonts w:hint="eastAsia" w:ascii="仿宋" w:hAnsi="仿宋" w:eastAsia="仿宋" w:cs="宋体"/>
          <w:kern w:val="0"/>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cs="宋体"/>
          <w:kern w:val="0"/>
          <w:sz w:val="32"/>
          <w:szCs w:val="32"/>
        </w:rPr>
        <w:t>2</w:t>
      </w:r>
      <w:r>
        <w:rPr>
          <w:rFonts w:hint="eastAsia" w:ascii="仿宋" w:hAnsi="仿宋" w:eastAsia="仿宋"/>
          <w:sz w:val="32"/>
          <w:szCs w:val="32"/>
        </w:rPr>
        <w:t>.社会保障和就业支出（类）行政事业单位养老支出（款）机关事业单位基本养老保险缴费支出（项）：2021年预算数为10.04万元，比上年</w:t>
      </w:r>
      <w:r>
        <w:rPr>
          <w:rFonts w:hint="eastAsia" w:ascii="仿宋" w:hAnsi="仿宋" w:eastAsia="仿宋" w:cs="宋体"/>
          <w:kern w:val="0"/>
          <w:sz w:val="32"/>
          <w:szCs w:val="32"/>
          <w:lang w:val="en-US" w:eastAsia="zh-CN"/>
        </w:rPr>
        <w:t>预算数</w:t>
      </w:r>
      <w:r>
        <w:rPr>
          <w:rFonts w:hint="eastAsia" w:ascii="仿宋" w:hAnsi="仿宋" w:eastAsia="仿宋"/>
          <w:sz w:val="32"/>
          <w:szCs w:val="32"/>
        </w:rPr>
        <w:t>增加0.14万元，增</w:t>
      </w:r>
      <w:r>
        <w:rPr>
          <w:rFonts w:hint="eastAsia" w:ascii="仿宋" w:hAnsi="仿宋" w:eastAsia="仿宋"/>
          <w:sz w:val="32"/>
          <w:szCs w:val="32"/>
          <w:lang w:eastAsia="zh-CN"/>
        </w:rPr>
        <w:t>长</w:t>
      </w:r>
      <w:r>
        <w:rPr>
          <w:rFonts w:hint="eastAsia" w:ascii="仿宋" w:hAnsi="仿宋" w:eastAsia="仿宋"/>
          <w:sz w:val="32"/>
          <w:szCs w:val="32"/>
        </w:rPr>
        <w:t>1.39%。主要原因：在职人员工资上调，养老保险</w:t>
      </w:r>
      <w:r>
        <w:rPr>
          <w:rFonts w:hint="eastAsia" w:ascii="仿宋" w:hAnsi="仿宋" w:eastAsia="仿宋"/>
          <w:sz w:val="32"/>
          <w:szCs w:val="32"/>
          <w:lang w:eastAsia="zh-CN"/>
        </w:rPr>
        <w:t>缴费基数</w:t>
      </w:r>
      <w:r>
        <w:rPr>
          <w:rFonts w:hint="eastAsia" w:ascii="仿宋" w:hAnsi="仿宋" w:eastAsia="仿宋"/>
          <w:sz w:val="32"/>
          <w:szCs w:val="32"/>
        </w:rPr>
        <w:t>上调</w:t>
      </w:r>
      <w:r>
        <w:rPr>
          <w:rFonts w:hint="eastAsia" w:ascii="仿宋" w:hAnsi="仿宋" w:eastAsia="仿宋"/>
          <w:sz w:val="32"/>
          <w:szCs w:val="32"/>
          <w:lang w:eastAsia="zh-CN"/>
        </w:rPr>
        <w:t>，人员经费增加</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w:t>
      </w:r>
      <w:r>
        <w:rPr>
          <w:rFonts w:hint="eastAsia" w:ascii="仿宋" w:hAnsi="仿宋" w:eastAsia="仿宋" w:cs="宋体"/>
          <w:kern w:val="0"/>
          <w:sz w:val="32"/>
          <w:szCs w:val="32"/>
        </w:rPr>
        <w:t>卫生健康支出</w:t>
      </w:r>
      <w:r>
        <w:rPr>
          <w:rFonts w:hint="eastAsia" w:ascii="仿宋" w:hAnsi="仿宋" w:eastAsia="仿宋"/>
          <w:sz w:val="32"/>
          <w:szCs w:val="32"/>
        </w:rPr>
        <w:t>（类）行政事业单位医疗（款）事业单位医疗</w:t>
      </w:r>
      <w:r>
        <w:rPr>
          <w:rFonts w:hint="eastAsia" w:ascii="仿宋" w:hAnsi="仿宋" w:eastAsia="仿宋"/>
          <w:sz w:val="32"/>
          <w:szCs w:val="32"/>
          <w:lang w:eastAsia="zh-CN"/>
        </w:rPr>
        <w:t>（</w:t>
      </w:r>
      <w:r>
        <w:rPr>
          <w:rFonts w:hint="eastAsia" w:ascii="仿宋" w:hAnsi="仿宋" w:eastAsia="仿宋"/>
          <w:sz w:val="32"/>
          <w:szCs w:val="32"/>
          <w:lang w:val="en-US" w:eastAsia="zh-CN"/>
        </w:rPr>
        <w:t>项</w:t>
      </w:r>
      <w:r>
        <w:rPr>
          <w:rFonts w:hint="eastAsia" w:ascii="仿宋" w:hAnsi="仿宋" w:eastAsia="仿宋"/>
          <w:sz w:val="32"/>
          <w:szCs w:val="32"/>
          <w:lang w:eastAsia="zh-CN"/>
        </w:rPr>
        <w:t>）</w:t>
      </w:r>
      <w:r>
        <w:rPr>
          <w:rFonts w:hint="eastAsia" w:ascii="仿宋" w:hAnsi="仿宋" w:eastAsia="仿宋"/>
          <w:sz w:val="32"/>
          <w:szCs w:val="32"/>
        </w:rPr>
        <w:t>：2021年预算数为6.71万元，比上年</w:t>
      </w:r>
      <w:r>
        <w:rPr>
          <w:rFonts w:hint="eastAsia" w:ascii="仿宋" w:hAnsi="仿宋" w:eastAsia="仿宋" w:cs="宋体"/>
          <w:kern w:val="0"/>
          <w:sz w:val="32"/>
          <w:szCs w:val="32"/>
          <w:lang w:val="en-US" w:eastAsia="zh-CN"/>
        </w:rPr>
        <w:t>预算数</w:t>
      </w:r>
      <w:r>
        <w:rPr>
          <w:rFonts w:hint="eastAsia" w:ascii="仿宋" w:hAnsi="仿宋" w:eastAsia="仿宋"/>
          <w:sz w:val="32"/>
          <w:szCs w:val="32"/>
        </w:rPr>
        <w:t>增加1.73万元，增长34.74%。主要原因：在职人员工资上调，单位事业医疗</w:t>
      </w:r>
      <w:r>
        <w:rPr>
          <w:rFonts w:hint="eastAsia" w:ascii="仿宋" w:hAnsi="仿宋" w:eastAsia="仿宋"/>
          <w:sz w:val="32"/>
          <w:szCs w:val="32"/>
          <w:lang w:eastAsia="zh-CN"/>
        </w:rPr>
        <w:t>缴费基数</w:t>
      </w:r>
      <w:r>
        <w:rPr>
          <w:rFonts w:hint="eastAsia" w:ascii="仿宋" w:hAnsi="仿宋" w:eastAsia="仿宋"/>
          <w:sz w:val="32"/>
          <w:szCs w:val="32"/>
        </w:rPr>
        <w:t>上调</w:t>
      </w:r>
      <w:r>
        <w:rPr>
          <w:rFonts w:hint="eastAsia" w:ascii="仿宋" w:hAnsi="仿宋" w:eastAsia="仿宋"/>
          <w:sz w:val="32"/>
          <w:szCs w:val="32"/>
          <w:lang w:eastAsia="zh-CN"/>
        </w:rPr>
        <w:t>，人员经费增加</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w:t>
      </w:r>
      <w:r>
        <w:rPr>
          <w:rFonts w:hint="eastAsia" w:ascii="仿宋" w:hAnsi="仿宋" w:eastAsia="仿宋"/>
          <w:sz w:val="32"/>
          <w:szCs w:val="32"/>
          <w:lang w:val="en-US" w:eastAsia="zh-CN"/>
        </w:rPr>
        <w:t>.</w:t>
      </w:r>
      <w:r>
        <w:rPr>
          <w:rFonts w:hint="eastAsia" w:ascii="仿宋" w:hAnsi="仿宋" w:eastAsia="仿宋" w:cs="宋体"/>
          <w:kern w:val="0"/>
          <w:sz w:val="32"/>
          <w:szCs w:val="32"/>
        </w:rPr>
        <w:t>卫生健康支出</w:t>
      </w:r>
      <w:r>
        <w:rPr>
          <w:rFonts w:hint="eastAsia" w:ascii="仿宋" w:hAnsi="仿宋" w:eastAsia="仿宋"/>
          <w:sz w:val="32"/>
          <w:szCs w:val="32"/>
        </w:rPr>
        <w:t>（类）行政事业单位医疗（款）公务员医疗</w:t>
      </w:r>
      <w:r>
        <w:rPr>
          <w:rFonts w:hint="eastAsia" w:ascii="仿宋" w:hAnsi="仿宋" w:eastAsia="仿宋"/>
          <w:sz w:val="32"/>
          <w:szCs w:val="32"/>
          <w:lang w:eastAsia="zh-CN"/>
        </w:rPr>
        <w:t>补助（</w:t>
      </w:r>
      <w:r>
        <w:rPr>
          <w:rFonts w:hint="eastAsia" w:ascii="仿宋" w:hAnsi="仿宋" w:eastAsia="仿宋"/>
          <w:sz w:val="32"/>
          <w:szCs w:val="32"/>
          <w:lang w:val="en-US" w:eastAsia="zh-CN"/>
        </w:rPr>
        <w:t>项</w:t>
      </w:r>
      <w:r>
        <w:rPr>
          <w:rFonts w:hint="eastAsia" w:ascii="仿宋" w:hAnsi="仿宋" w:eastAsia="仿宋"/>
          <w:sz w:val="32"/>
          <w:szCs w:val="32"/>
          <w:lang w:eastAsia="zh-CN"/>
        </w:rPr>
        <w:t>）</w:t>
      </w:r>
      <w:r>
        <w:rPr>
          <w:rFonts w:hint="eastAsia" w:ascii="仿宋" w:hAnsi="仿宋" w:eastAsia="仿宋"/>
          <w:sz w:val="32"/>
          <w:szCs w:val="32"/>
        </w:rPr>
        <w:t>：2021年预算数为2.13万元，比上年</w:t>
      </w:r>
      <w:r>
        <w:rPr>
          <w:rFonts w:hint="eastAsia" w:ascii="仿宋" w:hAnsi="仿宋" w:eastAsia="仿宋" w:cs="宋体"/>
          <w:kern w:val="0"/>
          <w:sz w:val="32"/>
          <w:szCs w:val="32"/>
          <w:lang w:val="en-US" w:eastAsia="zh-CN"/>
        </w:rPr>
        <w:t>预算数</w:t>
      </w:r>
      <w:r>
        <w:rPr>
          <w:rFonts w:hint="eastAsia" w:ascii="仿宋" w:hAnsi="仿宋" w:eastAsia="仿宋"/>
          <w:sz w:val="32"/>
          <w:szCs w:val="32"/>
        </w:rPr>
        <w:t>增加0.04万元，增</w:t>
      </w:r>
      <w:r>
        <w:rPr>
          <w:rFonts w:hint="eastAsia" w:ascii="仿宋" w:hAnsi="仿宋" w:eastAsia="仿宋"/>
          <w:sz w:val="32"/>
          <w:szCs w:val="32"/>
          <w:lang w:eastAsia="zh-CN"/>
        </w:rPr>
        <w:t>长</w:t>
      </w:r>
      <w:r>
        <w:rPr>
          <w:rFonts w:hint="eastAsia" w:ascii="仿宋" w:hAnsi="仿宋" w:eastAsia="仿宋"/>
          <w:sz w:val="32"/>
          <w:szCs w:val="32"/>
        </w:rPr>
        <w:t>1.8%。主要原因：在职人员工资上调，单位医疗保险</w:t>
      </w:r>
      <w:r>
        <w:rPr>
          <w:rFonts w:hint="eastAsia" w:ascii="仿宋" w:hAnsi="仿宋" w:eastAsia="仿宋"/>
          <w:sz w:val="32"/>
          <w:szCs w:val="32"/>
          <w:lang w:eastAsia="zh-CN"/>
        </w:rPr>
        <w:t>缴费基数</w:t>
      </w:r>
      <w:r>
        <w:rPr>
          <w:rFonts w:hint="eastAsia" w:ascii="仿宋" w:hAnsi="仿宋" w:eastAsia="仿宋"/>
          <w:sz w:val="32"/>
          <w:szCs w:val="32"/>
        </w:rPr>
        <w:t>上调</w:t>
      </w:r>
      <w:r>
        <w:rPr>
          <w:rFonts w:hint="eastAsia" w:ascii="仿宋" w:hAnsi="仿宋" w:eastAsia="仿宋"/>
          <w:sz w:val="32"/>
          <w:szCs w:val="32"/>
          <w:lang w:eastAsia="zh-CN"/>
        </w:rPr>
        <w:t>，人员经费增加</w:t>
      </w:r>
      <w:r>
        <w:rPr>
          <w:rFonts w:hint="eastAsia" w:ascii="仿宋" w:hAnsi="仿宋" w:eastAsia="仿宋"/>
          <w:sz w:val="32"/>
          <w:szCs w:val="32"/>
        </w:rPr>
        <w:t>。</w:t>
      </w:r>
    </w:p>
    <w:p>
      <w:pPr>
        <w:spacing w:line="560" w:lineRule="exact"/>
        <w:ind w:firstLine="640" w:firstLineChars="200"/>
        <w:rPr>
          <w:rFonts w:ascii="仿宋" w:hAnsi="仿宋" w:eastAsia="仿宋" w:cs="宋体"/>
          <w:kern w:val="0"/>
          <w:sz w:val="32"/>
          <w:szCs w:val="32"/>
        </w:rPr>
      </w:pPr>
      <w:r>
        <w:rPr>
          <w:rFonts w:hint="eastAsia" w:ascii="仿宋" w:hAnsi="仿宋" w:eastAsia="仿宋"/>
          <w:sz w:val="32"/>
          <w:szCs w:val="32"/>
        </w:rPr>
        <w:t>5.</w:t>
      </w:r>
      <w:r>
        <w:rPr>
          <w:rFonts w:hint="eastAsia" w:ascii="仿宋" w:hAnsi="仿宋" w:eastAsia="仿宋" w:cs="宋体"/>
          <w:kern w:val="0"/>
          <w:sz w:val="32"/>
          <w:szCs w:val="32"/>
        </w:rPr>
        <w:t>卫生健康支出</w:t>
      </w:r>
      <w:r>
        <w:rPr>
          <w:rFonts w:hint="eastAsia" w:ascii="仿宋" w:hAnsi="仿宋" w:eastAsia="仿宋"/>
          <w:sz w:val="32"/>
          <w:szCs w:val="32"/>
        </w:rPr>
        <w:t>（类）行政事业单位医疗（款）其他行政事业单位医疗</w:t>
      </w:r>
      <w:r>
        <w:rPr>
          <w:rFonts w:hint="eastAsia" w:ascii="仿宋" w:hAnsi="仿宋" w:eastAsia="仿宋"/>
          <w:sz w:val="32"/>
          <w:szCs w:val="32"/>
          <w:lang w:eastAsia="zh-CN"/>
        </w:rPr>
        <w:t>支出（</w:t>
      </w:r>
      <w:r>
        <w:rPr>
          <w:rFonts w:hint="eastAsia" w:ascii="仿宋" w:hAnsi="仿宋" w:eastAsia="仿宋"/>
          <w:sz w:val="32"/>
          <w:szCs w:val="32"/>
          <w:lang w:val="en-US" w:eastAsia="zh-CN"/>
        </w:rPr>
        <w:t>项</w:t>
      </w:r>
      <w:r>
        <w:rPr>
          <w:rFonts w:hint="eastAsia" w:ascii="仿宋" w:hAnsi="仿宋" w:eastAsia="仿宋"/>
          <w:sz w:val="32"/>
          <w:szCs w:val="32"/>
          <w:lang w:eastAsia="zh-CN"/>
        </w:rPr>
        <w:t>）</w:t>
      </w:r>
      <w:r>
        <w:rPr>
          <w:rFonts w:hint="eastAsia" w:ascii="仿宋" w:hAnsi="仿宋" w:eastAsia="仿宋"/>
          <w:sz w:val="32"/>
          <w:szCs w:val="32"/>
        </w:rPr>
        <w:t>：2021年预算数为0.31万元，比上年</w:t>
      </w:r>
      <w:r>
        <w:rPr>
          <w:rFonts w:hint="eastAsia" w:ascii="仿宋" w:hAnsi="仿宋" w:eastAsia="仿宋" w:cs="宋体"/>
          <w:kern w:val="0"/>
          <w:sz w:val="32"/>
          <w:szCs w:val="32"/>
          <w:lang w:val="en-US" w:eastAsia="zh-CN"/>
        </w:rPr>
        <w:t>预算数</w:t>
      </w:r>
      <w:r>
        <w:rPr>
          <w:rFonts w:hint="eastAsia" w:ascii="仿宋" w:hAnsi="仿宋" w:eastAsia="仿宋"/>
          <w:sz w:val="32"/>
          <w:szCs w:val="32"/>
        </w:rPr>
        <w:t>减少0.22万元，</w:t>
      </w:r>
      <w:r>
        <w:rPr>
          <w:rFonts w:hint="eastAsia" w:ascii="仿宋" w:hAnsi="仿宋" w:eastAsia="仿宋"/>
          <w:sz w:val="32"/>
          <w:szCs w:val="32"/>
          <w:lang w:eastAsia="zh-CN"/>
        </w:rPr>
        <w:t>降低</w:t>
      </w:r>
      <w:r>
        <w:rPr>
          <w:rFonts w:hint="eastAsia" w:ascii="仿宋" w:hAnsi="仿宋" w:eastAsia="仿宋"/>
          <w:sz w:val="32"/>
          <w:szCs w:val="32"/>
        </w:rPr>
        <w:t>41.51%。主要原因单位：</w:t>
      </w:r>
      <w:r>
        <w:rPr>
          <w:rFonts w:hint="eastAsia" w:ascii="仿宋" w:hAnsi="仿宋" w:eastAsia="仿宋" w:cs="宋体"/>
          <w:kern w:val="0"/>
          <w:sz w:val="32"/>
          <w:szCs w:val="32"/>
        </w:rPr>
        <w:t>生育医疗保险支出</w:t>
      </w:r>
      <w:r>
        <w:rPr>
          <w:rFonts w:hint="eastAsia" w:ascii="仿宋" w:hAnsi="仿宋" w:eastAsia="仿宋" w:cs="宋体"/>
          <w:kern w:val="0"/>
          <w:sz w:val="32"/>
          <w:szCs w:val="32"/>
          <w:lang w:eastAsia="zh-CN"/>
        </w:rPr>
        <w:t>调减，经费减少</w:t>
      </w:r>
      <w:r>
        <w:rPr>
          <w:rFonts w:hint="eastAsia" w:ascii="仿宋" w:hAnsi="仿宋" w:eastAsia="仿宋"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昌吉州少年儿童业余体育学校（州体育馆）2021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昌吉州少年儿童业余体育学校（州体育馆）2021年一般公共预算基本支出387.98万元， 其中：</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人员经费309.28万元，主要包括：基本工资41.22万元、津贴补贴0.7万元、奖金2.89万元、伙食补助费8.82万元、基础性绩效工资18.66万元、住房公积金7.53万元、机关事业单位基本养老保险缴费10.04万元、职工基本医疗保险缴费6.71万元、公务员医疗补助缴费2.13万元、其他社会保障缴费0.31万元、助学金210万元、奖励金0.17万元、对个人和家庭的补助支出0.1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公用经费78.7万元，主要包括：办公费1.5万元、复印费0.5万元、咨询费0.1万元、水费0.2万元、电费0.2万元、邮电费1.5万元、取暖费9.1万元、物业管理费0.1万元、差旅费1.5万元、维修（护）费24.47万元、培训费0.3万元、公务接待费0.5万元、工会经费0.82万元、福利费1.9万元、商品和服务支出36.01万元。</w:t>
      </w:r>
    </w:p>
    <w:p>
      <w:pPr>
        <w:numPr>
          <w:ilvl w:val="0"/>
          <w:numId w:val="2"/>
        </w:num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黑体" w:eastAsia="黑体"/>
          <w:kern w:val="0"/>
          <w:sz w:val="32"/>
          <w:szCs w:val="32"/>
        </w:rPr>
        <w:t>昌吉州少年儿童业余体育学校（州体育馆）</w:t>
      </w:r>
      <w:r>
        <w:rPr>
          <w:rFonts w:hint="eastAsia" w:ascii="黑体" w:hAnsi="宋体" w:eastAsia="黑体" w:cs="宋体"/>
          <w:kern w:val="0"/>
          <w:sz w:val="32"/>
          <w:szCs w:val="32"/>
        </w:rPr>
        <w:t>2021年一般公共预算项目支出情况说明</w:t>
      </w:r>
    </w:p>
    <w:p>
      <w:pPr>
        <w:spacing w:line="560" w:lineRule="exact"/>
        <w:ind w:firstLine="640" w:firstLineChars="200"/>
        <w:rPr>
          <w:rFonts w:hint="eastAsia" w:ascii="仿宋_GB2312" w:hAnsi="黑体" w:eastAsia="仿宋_GB2312"/>
          <w:bCs/>
          <w:sz w:val="32"/>
          <w:szCs w:val="32"/>
        </w:rPr>
      </w:pPr>
      <w:r>
        <w:rPr>
          <w:rFonts w:hint="eastAsia" w:ascii="仿宋" w:hAnsi="仿宋" w:eastAsia="仿宋" w:cs="宋体"/>
          <w:kern w:val="0"/>
          <w:sz w:val="32"/>
          <w:szCs w:val="32"/>
        </w:rPr>
        <w:t>昌吉州少年儿童业余体育学校（州体育馆）2021年</w:t>
      </w:r>
      <w:r>
        <w:rPr>
          <w:rFonts w:hint="eastAsia" w:ascii="仿宋_GB2312" w:hAnsi="黑体" w:eastAsia="仿宋_GB2312"/>
          <w:bCs/>
          <w:sz w:val="32"/>
          <w:szCs w:val="32"/>
          <w:lang w:eastAsia="zh-CN"/>
        </w:rPr>
        <w:t>未用</w:t>
      </w:r>
      <w:r>
        <w:rPr>
          <w:rFonts w:hint="eastAsia" w:ascii="仿宋_GB2312" w:hAnsi="黑体" w:eastAsia="仿宋_GB2312"/>
          <w:bCs/>
          <w:sz w:val="32"/>
          <w:szCs w:val="32"/>
        </w:rPr>
        <w:t>一般公共预算安排项目支出，</w:t>
      </w:r>
      <w:r>
        <w:rPr>
          <w:rFonts w:hint="eastAsia" w:ascii="仿宋_GB2312" w:hAnsi="黑体" w:eastAsia="仿宋_GB2312"/>
          <w:bCs/>
          <w:sz w:val="32"/>
          <w:szCs w:val="32"/>
          <w:lang w:eastAsia="zh-CN"/>
        </w:rPr>
        <w:t>一般公共预算</w:t>
      </w:r>
      <w:r>
        <w:rPr>
          <w:rFonts w:hint="eastAsia" w:ascii="仿宋_GB2312" w:hAnsi="黑体" w:eastAsia="仿宋_GB2312"/>
          <w:bCs/>
          <w:sz w:val="32"/>
          <w:szCs w:val="32"/>
        </w:rPr>
        <w:t>项目支出情况表为空表。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黑体" w:eastAsia="黑体"/>
          <w:kern w:val="0"/>
          <w:sz w:val="32"/>
          <w:szCs w:val="32"/>
        </w:rPr>
        <w:t>昌吉州少年儿童业余体育学校（州体育馆）</w:t>
      </w:r>
      <w:r>
        <w:rPr>
          <w:rFonts w:hint="eastAsia" w:ascii="黑体" w:hAnsi="宋体" w:eastAsia="黑体" w:cs="宋体"/>
          <w:kern w:val="0"/>
          <w:sz w:val="32"/>
          <w:szCs w:val="32"/>
        </w:rPr>
        <w:t>2021年一般公共预算“三公”经费预算情况说明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昌吉州少年儿童业余体育学校（州体育馆）2021年一般公共预算“三公”经费数为0.5万元，其中：因公出国（境）费0万元，公务用车购置0万元，公务用车运行费0万元，公务接待费0.5万元。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2021年一般公共预算“三公”经费比上年</w:t>
      </w:r>
      <w:r>
        <w:rPr>
          <w:rFonts w:hint="eastAsia" w:ascii="仿宋" w:hAnsi="仿宋" w:eastAsia="仿宋" w:cs="宋体"/>
          <w:kern w:val="0"/>
          <w:sz w:val="32"/>
          <w:szCs w:val="32"/>
          <w:lang w:eastAsia="zh-CN"/>
        </w:rPr>
        <w:t>预算</w:t>
      </w:r>
      <w:r>
        <w:rPr>
          <w:rFonts w:hint="eastAsia" w:ascii="仿宋" w:hAnsi="仿宋" w:eastAsia="仿宋" w:cs="宋体"/>
          <w:kern w:val="0"/>
          <w:sz w:val="32"/>
          <w:szCs w:val="32"/>
        </w:rPr>
        <w:t>减少0.29万元，其中：因公出国（境）费增加0万元，主要原因是</w:t>
      </w:r>
      <w:r>
        <w:rPr>
          <w:rFonts w:hint="eastAsia" w:ascii="仿宋" w:hAnsi="仿宋" w:eastAsia="仿宋" w:cs="宋体"/>
          <w:kern w:val="0"/>
          <w:sz w:val="32"/>
          <w:szCs w:val="32"/>
          <w:lang w:eastAsia="zh-CN"/>
        </w:rPr>
        <w:t>本年未安排</w:t>
      </w:r>
      <w:r>
        <w:rPr>
          <w:rFonts w:hint="eastAsia" w:ascii="仿宋" w:hAnsi="仿宋" w:eastAsia="仿宋" w:cs="宋体"/>
          <w:kern w:val="0"/>
          <w:sz w:val="32"/>
          <w:szCs w:val="32"/>
        </w:rPr>
        <w:t>因公出国（境）费</w:t>
      </w:r>
      <w:r>
        <w:rPr>
          <w:rFonts w:hint="eastAsia" w:ascii="仿宋" w:hAnsi="仿宋" w:eastAsia="仿宋" w:cs="宋体"/>
          <w:kern w:val="0"/>
          <w:sz w:val="32"/>
          <w:szCs w:val="32"/>
          <w:lang w:eastAsia="zh-CN"/>
        </w:rPr>
        <w:t>预算；</w:t>
      </w:r>
      <w:r>
        <w:rPr>
          <w:rFonts w:hint="eastAsia" w:ascii="仿宋" w:hAnsi="仿宋" w:eastAsia="仿宋" w:cs="宋体"/>
          <w:kern w:val="0"/>
          <w:sz w:val="32"/>
          <w:szCs w:val="32"/>
        </w:rPr>
        <w:t>公务用车购置费0万元，</w:t>
      </w:r>
      <w:r>
        <w:rPr>
          <w:rFonts w:hint="eastAsia" w:ascii="仿宋" w:hAnsi="仿宋" w:eastAsia="仿宋" w:cs="宋体"/>
          <w:kern w:val="0"/>
          <w:sz w:val="32"/>
          <w:szCs w:val="32"/>
          <w:lang w:eastAsia="zh-CN"/>
        </w:rPr>
        <w:t>未安排</w:t>
      </w:r>
      <w:r>
        <w:rPr>
          <w:rFonts w:hint="eastAsia" w:ascii="仿宋" w:hAnsi="仿宋" w:eastAsia="仿宋" w:cs="宋体"/>
          <w:kern w:val="0"/>
          <w:sz w:val="32"/>
          <w:szCs w:val="32"/>
        </w:rPr>
        <w:t>预算</w:t>
      </w:r>
      <w:r>
        <w:rPr>
          <w:rFonts w:hint="eastAsia" w:ascii="仿宋" w:hAnsi="仿宋" w:eastAsia="仿宋" w:cs="宋体"/>
          <w:kern w:val="0"/>
          <w:sz w:val="32"/>
          <w:szCs w:val="32"/>
          <w:lang w:eastAsia="zh-CN"/>
        </w:rPr>
        <w:t>；</w:t>
      </w:r>
      <w:r>
        <w:rPr>
          <w:rFonts w:hint="eastAsia" w:ascii="仿宋" w:hAnsi="仿宋" w:eastAsia="仿宋" w:cs="宋体"/>
          <w:kern w:val="0"/>
          <w:sz w:val="32"/>
          <w:szCs w:val="32"/>
        </w:rPr>
        <w:t>公务用车运行费增加0万元，主要原因是因机关事务管理核定车辆编制后公务用车划转、封停，</w:t>
      </w:r>
      <w:r>
        <w:rPr>
          <w:rFonts w:hint="eastAsia" w:ascii="仿宋" w:hAnsi="仿宋" w:eastAsia="仿宋" w:cs="宋体"/>
          <w:kern w:val="0"/>
          <w:sz w:val="32"/>
          <w:szCs w:val="32"/>
          <w:lang w:eastAsia="zh-CN"/>
        </w:rPr>
        <w:t>本年</w:t>
      </w:r>
      <w:r>
        <w:rPr>
          <w:rFonts w:hint="eastAsia" w:ascii="仿宋" w:hAnsi="仿宋" w:eastAsia="仿宋" w:cs="宋体"/>
          <w:kern w:val="0"/>
          <w:sz w:val="32"/>
          <w:szCs w:val="32"/>
        </w:rPr>
        <w:t>未安排公务用车运行费预算；公务接待费减少0.29万元，主要原因是坚持厉行节约原则严格控制“三公”经费支出。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黑体" w:eastAsia="黑体"/>
          <w:kern w:val="0"/>
          <w:sz w:val="32"/>
          <w:szCs w:val="32"/>
        </w:rPr>
        <w:t>昌吉州少年儿童业余体育学校（州体育馆）</w:t>
      </w:r>
      <w:r>
        <w:rPr>
          <w:rFonts w:hint="eastAsia" w:ascii="黑体" w:hAnsi="宋体" w:eastAsia="黑体" w:cs="宋体"/>
          <w:kern w:val="0"/>
          <w:sz w:val="32"/>
          <w:szCs w:val="32"/>
        </w:rPr>
        <w:t>2021年政府性基金预算拨款情况说明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昌吉州少年儿童业余体育学校（州体育馆）2021年没有使用政府性基金预算拨款安排的支出，政府性基金预算支出情况表为空表。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2021年，昌吉州少年儿童业余体育学校（州体育馆）的机关运行经费财政拨款预算78.7万元，比上年</w:t>
      </w:r>
      <w:r>
        <w:rPr>
          <w:rFonts w:hint="eastAsia" w:ascii="仿宋" w:hAnsi="仿宋" w:eastAsia="仿宋" w:cs="宋体"/>
          <w:kern w:val="0"/>
          <w:sz w:val="32"/>
          <w:szCs w:val="32"/>
          <w:lang w:val="en-US" w:eastAsia="zh-CN"/>
        </w:rPr>
        <w:t>预算数</w:t>
      </w:r>
      <w:r>
        <w:rPr>
          <w:rFonts w:hint="eastAsia" w:ascii="仿宋" w:hAnsi="仿宋" w:eastAsia="仿宋" w:cs="宋体"/>
          <w:kern w:val="0"/>
          <w:sz w:val="32"/>
          <w:szCs w:val="32"/>
        </w:rPr>
        <w:t>增加0.09万元，增长0.9%。主要原因是设备资产的维修维护费增加。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2021年，昌吉州少年儿童业余体育学校（州体育馆）政府采购预算273.88万元，其中：政府采购货物预算112.88万元，政府采购工程预算160万元，政府采购服务预算1万元。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2021年度本部门（单位）面向中小企业预留政府采购项目预算金额0万元，其中：面向小微企业预留政府采购项目预算金额0万元。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截至2020年底，昌吉州少年儿童业余体育学校（州体育馆）占用使用国有资产总体情况为：</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1.房屋5524.44平方米，价值1582.57万元。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2.车辆1辆，价值63.6万元；其中：一般公务用车0辆，价值0万元；执法执勤用车0辆，价值0万元；其他车辆1辆，价值63.6万元。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3.办公家具价值23.23 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4.其他资产价值249.33万元。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单位价值50万元以上大型设备0台（套），单位价值100万元以上大型设备0台（套）。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2021年度，本年度实行绩效管理的一般公共预算项目   0个，涉及预算金额0万元。</w:t>
      </w:r>
      <w:r>
        <w:rPr>
          <w:rFonts w:hint="eastAsia" w:ascii="仿宋" w:hAnsi="仿宋" w:eastAsia="仿宋" w:cs="仿宋_GB2312"/>
          <w:kern w:val="0"/>
          <w:sz w:val="32"/>
          <w:szCs w:val="32"/>
        </w:rPr>
        <w:t>本年度我单位没有涉及绩效管理</w:t>
      </w:r>
      <w:r>
        <w:rPr>
          <w:rFonts w:hint="eastAsia" w:ascii="仿宋" w:hAnsi="仿宋" w:eastAsia="仿宋" w:cs="宋体"/>
          <w:kern w:val="0"/>
          <w:sz w:val="32"/>
          <w:szCs w:val="32"/>
        </w:rPr>
        <w:t>的一般公共预算项目，本表为空表。</w:t>
      </w:r>
    </w:p>
    <w:tbl>
      <w:tblPr>
        <w:tblStyle w:val="6"/>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 w:hAnsi="仿宋" w:eastAsia="仿宋"/>
          <w:sz w:val="32"/>
          <w:szCs w:val="32"/>
        </w:rPr>
      </w:pPr>
      <w:r>
        <w:rPr>
          <w:rFonts w:hint="eastAsia" w:ascii="仿宋" w:hAnsi="仿宋" w:eastAsia="仿宋"/>
          <w:sz w:val="32"/>
          <w:szCs w:val="32"/>
        </w:rPr>
        <w:t>一、财政拨款：指由一般公共预算、政府性基金预算安排的财政拨款数。</w:t>
      </w:r>
    </w:p>
    <w:p>
      <w:pPr>
        <w:spacing w:line="520" w:lineRule="exact"/>
        <w:ind w:firstLine="642"/>
        <w:rPr>
          <w:rFonts w:ascii="仿宋" w:hAnsi="仿宋" w:eastAsia="仿宋"/>
          <w:sz w:val="32"/>
          <w:szCs w:val="32"/>
        </w:rPr>
      </w:pPr>
      <w:r>
        <w:rPr>
          <w:rFonts w:hint="eastAsia" w:ascii="仿宋" w:hAnsi="仿宋" w:eastAsia="仿宋"/>
          <w:sz w:val="32"/>
          <w:szCs w:val="32"/>
        </w:rPr>
        <w:t>二、一般公共预算：</w:t>
      </w:r>
      <w:r>
        <w:rPr>
          <w:rFonts w:hint="eastAsia" w:ascii="仿宋" w:hAnsi="仿宋" w:eastAsia="仿宋"/>
          <w:spacing w:val="-6"/>
          <w:sz w:val="32"/>
          <w:szCs w:val="32"/>
        </w:rPr>
        <w:t>包括公共财政拨款（补助）资金、专项收入。</w:t>
      </w:r>
    </w:p>
    <w:p>
      <w:pPr>
        <w:spacing w:line="520" w:lineRule="exact"/>
        <w:ind w:firstLine="642"/>
        <w:rPr>
          <w:rFonts w:ascii="仿宋" w:hAnsi="仿宋" w:eastAsia="仿宋"/>
          <w:sz w:val="32"/>
          <w:szCs w:val="32"/>
        </w:rPr>
      </w:pPr>
      <w:r>
        <w:rPr>
          <w:rFonts w:hint="eastAsia" w:ascii="仿宋" w:hAnsi="仿宋" w:eastAsia="仿宋"/>
          <w:sz w:val="32"/>
          <w:szCs w:val="32"/>
        </w:rPr>
        <w:t>三、财政专户管理资金：包括专户管理行政事业性收费（主要是教育收费）、其他非税收入。</w:t>
      </w:r>
    </w:p>
    <w:p>
      <w:pPr>
        <w:spacing w:line="520" w:lineRule="exact"/>
        <w:ind w:firstLine="642"/>
        <w:rPr>
          <w:rFonts w:ascii="仿宋" w:hAnsi="仿宋" w:eastAsia="仿宋"/>
          <w:sz w:val="32"/>
          <w:szCs w:val="32"/>
        </w:rPr>
      </w:pPr>
      <w:r>
        <w:rPr>
          <w:rFonts w:hint="eastAsia" w:ascii="仿宋" w:hAnsi="仿宋" w:eastAsia="仿宋"/>
          <w:sz w:val="32"/>
          <w:szCs w:val="32"/>
        </w:rPr>
        <w:t>四、其他资金：包括事业收入、事业经营收入、其他收入等。</w:t>
      </w:r>
    </w:p>
    <w:p>
      <w:pPr>
        <w:spacing w:line="520" w:lineRule="exact"/>
        <w:ind w:firstLine="642"/>
        <w:rPr>
          <w:rFonts w:ascii="仿宋" w:hAnsi="仿宋" w:eastAsia="仿宋"/>
          <w:sz w:val="32"/>
          <w:szCs w:val="32"/>
        </w:rPr>
      </w:pPr>
      <w:r>
        <w:rPr>
          <w:rFonts w:hint="eastAsia" w:ascii="仿宋" w:hAnsi="仿宋" w:eastAsia="仿宋"/>
          <w:sz w:val="32"/>
          <w:szCs w:val="32"/>
        </w:rPr>
        <w:t>五、基本支出：包括人员经费、商品和服务支出（定额）。其中，人员经费包括工资福利支出、对个人和家庭的补助。</w:t>
      </w:r>
    </w:p>
    <w:p>
      <w:pPr>
        <w:spacing w:line="520" w:lineRule="exact"/>
        <w:ind w:firstLine="642"/>
        <w:rPr>
          <w:rFonts w:ascii="仿宋" w:hAnsi="仿宋" w:eastAsia="仿宋"/>
          <w:sz w:val="32"/>
          <w:szCs w:val="32"/>
        </w:rPr>
      </w:pPr>
      <w:r>
        <w:rPr>
          <w:rFonts w:hint="eastAsia" w:ascii="仿宋" w:hAnsi="仿宋" w:eastAsia="仿宋"/>
          <w:sz w:val="32"/>
          <w:szCs w:val="32"/>
        </w:rPr>
        <w:t>六、项目支出：部门（单位）支出预算的组成部分，是州本级部门（单位）为完成其特定的行政任务或事业发展目标，在基本支出预算之外编制的年度项目支出计划。</w:t>
      </w:r>
    </w:p>
    <w:p>
      <w:pPr>
        <w:spacing w:line="520" w:lineRule="exact"/>
        <w:ind w:firstLine="642"/>
        <w:rPr>
          <w:rFonts w:ascii="仿宋" w:hAnsi="仿宋" w:eastAsia="仿宋"/>
          <w:sz w:val="32"/>
          <w:szCs w:val="32"/>
        </w:rPr>
      </w:pPr>
      <w:r>
        <w:rPr>
          <w:rFonts w:hint="eastAsia" w:ascii="仿宋" w:hAnsi="仿宋" w:eastAsia="仿宋"/>
          <w:sz w:val="32"/>
          <w:szCs w:val="32"/>
        </w:rPr>
        <w:t>七、“三公”经费：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 w:hAnsi="仿宋" w:eastAsia="仿宋"/>
          <w:sz w:val="32"/>
          <w:szCs w:val="32"/>
        </w:rPr>
      </w:pPr>
      <w:r>
        <w:rPr>
          <w:rFonts w:hint="eastAsia" w:ascii="仿宋" w:hAnsi="仿宋" w:eastAsia="仿宋"/>
          <w:sz w:val="32"/>
          <w:szCs w:val="32"/>
        </w:rPr>
        <w:t>八、机关运行经费：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ind w:left="3595" w:leftChars="950" w:hanging="1600" w:hangingChars="500"/>
        <w:jc w:val="left"/>
        <w:rPr>
          <w:rFonts w:ascii="仿宋" w:hAnsi="仿宋" w:eastAsia="仿宋" w:cs="宋体"/>
          <w:kern w:val="0"/>
          <w:sz w:val="32"/>
          <w:szCs w:val="32"/>
        </w:rPr>
      </w:pPr>
      <w:r>
        <w:rPr>
          <w:rFonts w:hint="eastAsia" w:ascii="仿宋" w:hAnsi="仿宋" w:eastAsia="仿宋" w:cs="宋体"/>
          <w:kern w:val="0"/>
          <w:sz w:val="32"/>
          <w:szCs w:val="32"/>
        </w:rPr>
        <w:t>昌吉州少年儿童重点业余体校（体育馆）                                2021</w:t>
      </w:r>
      <w:r>
        <w:rPr>
          <w:rFonts w:ascii="仿宋" w:hAnsi="仿宋" w:eastAsia="仿宋" w:cs="宋体"/>
          <w:kern w:val="0"/>
          <w:sz w:val="32"/>
          <w:szCs w:val="32"/>
        </w:rPr>
        <w:t>年</w:t>
      </w:r>
      <w:r>
        <w:rPr>
          <w:rFonts w:hint="eastAsia" w:ascii="仿宋" w:hAnsi="仿宋" w:eastAsia="仿宋" w:cs="宋体"/>
          <w:kern w:val="0"/>
          <w:sz w:val="32"/>
          <w:szCs w:val="32"/>
        </w:rPr>
        <w:t>2</w:t>
      </w:r>
      <w:r>
        <w:rPr>
          <w:rFonts w:ascii="仿宋" w:hAnsi="仿宋" w:eastAsia="仿宋" w:cs="宋体"/>
          <w:kern w:val="0"/>
          <w:sz w:val="32"/>
          <w:szCs w:val="32"/>
        </w:rPr>
        <w:t>月</w:t>
      </w:r>
      <w:r>
        <w:rPr>
          <w:rFonts w:hint="eastAsia" w:ascii="仿宋" w:hAnsi="仿宋" w:eastAsia="仿宋" w:cs="宋体"/>
          <w:kern w:val="0"/>
          <w:sz w:val="32"/>
          <w:szCs w:val="32"/>
        </w:rPr>
        <w:t>2</w:t>
      </w:r>
      <w:r>
        <w:rPr>
          <w:rFonts w:ascii="仿宋" w:hAnsi="仿宋" w:eastAsia="仿宋"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0C147C"/>
    <w:multiLevelType w:val="singleLevel"/>
    <w:tmpl w:val="230C147C"/>
    <w:lvl w:ilvl="0" w:tentative="0">
      <w:start w:val="2"/>
      <w:numFmt w:val="chineseCounting"/>
      <w:suff w:val="nothing"/>
      <w:lvlText w:val="%1、"/>
      <w:lvlJc w:val="left"/>
      <w:rPr>
        <w:rFonts w:hint="eastAsia"/>
      </w:rPr>
    </w:lvl>
  </w:abstractNum>
  <w:abstractNum w:abstractNumId="1">
    <w:nsid w:val="38BF028C"/>
    <w:multiLevelType w:val="singleLevel"/>
    <w:tmpl w:val="38BF028C"/>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D1D"/>
    <w:rsid w:val="000A3720"/>
    <w:rsid w:val="003816E5"/>
    <w:rsid w:val="00571D1D"/>
    <w:rsid w:val="00967FD8"/>
    <w:rsid w:val="00A94D8C"/>
    <w:rsid w:val="00AB452D"/>
    <w:rsid w:val="00BD1C15"/>
    <w:rsid w:val="00C267B7"/>
    <w:rsid w:val="00C27653"/>
    <w:rsid w:val="00E13309"/>
    <w:rsid w:val="00EA1160"/>
    <w:rsid w:val="00FB591A"/>
    <w:rsid w:val="00FF1D08"/>
    <w:rsid w:val="019C3E88"/>
    <w:rsid w:val="02E86FA4"/>
    <w:rsid w:val="18F71640"/>
    <w:rsid w:val="1FBA28F7"/>
    <w:rsid w:val="2FC44EA0"/>
    <w:rsid w:val="32DE6E14"/>
    <w:rsid w:val="44FA7201"/>
    <w:rsid w:val="45497EF0"/>
    <w:rsid w:val="46920DBE"/>
    <w:rsid w:val="4DB94769"/>
    <w:rsid w:val="56F95028"/>
    <w:rsid w:val="5AC253A4"/>
    <w:rsid w:val="5CFA3D70"/>
    <w:rsid w:val="603E0C32"/>
    <w:rsid w:val="6B496929"/>
    <w:rsid w:val="6E68364C"/>
    <w:rsid w:val="724D39D4"/>
    <w:rsid w:val="77F27D4E"/>
    <w:rsid w:val="7E691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0"/>
    <w:rPr>
      <w:rFonts w:asciiTheme="minorHAnsi" w:hAnsiTheme="minorHAnsi" w:eastAsiaTheme="minorEastAsia" w:cstheme="minorBidi"/>
      <w:sz w:val="18"/>
      <w:szCs w:val="18"/>
    </w:rPr>
  </w:style>
  <w:style w:type="paragraph" w:styleId="3">
    <w:name w:val="footer"/>
    <w:basedOn w:val="1"/>
    <w:link w:val="9"/>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8"/>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8">
    <w:name w:val="正文文本缩进 3 Char"/>
    <w:link w:val="5"/>
    <w:qFormat/>
    <w:uiPriority w:val="0"/>
    <w:rPr>
      <w:rFonts w:eastAsia="仿宋_GB2312"/>
      <w:sz w:val="32"/>
      <w:szCs w:val="24"/>
    </w:rPr>
  </w:style>
  <w:style w:type="character" w:customStyle="1" w:styleId="9">
    <w:name w:val="页脚 Char"/>
    <w:link w:val="3"/>
    <w:qFormat/>
    <w:uiPriority w:val="99"/>
    <w:rPr>
      <w:rFonts w:eastAsia="黑体"/>
      <w:sz w:val="18"/>
      <w:szCs w:val="18"/>
    </w:rPr>
  </w:style>
  <w:style w:type="character" w:customStyle="1" w:styleId="10">
    <w:name w:val="批注框文本 Char"/>
    <w:link w:val="2"/>
    <w:semiHidden/>
    <w:qFormat/>
    <w:uiPriority w:val="0"/>
    <w:rPr>
      <w:sz w:val="18"/>
      <w:szCs w:val="18"/>
    </w:rPr>
  </w:style>
  <w:style w:type="character" w:customStyle="1" w:styleId="11">
    <w:name w:val="页眉 Char"/>
    <w:link w:val="4"/>
    <w:qFormat/>
    <w:uiPriority w:val="0"/>
    <w:rPr>
      <w:sz w:val="18"/>
      <w:szCs w:val="18"/>
    </w:rPr>
  </w:style>
  <w:style w:type="character" w:customStyle="1" w:styleId="12">
    <w:name w:val="页眉 Char1"/>
    <w:basedOn w:val="7"/>
    <w:semiHidden/>
    <w:qFormat/>
    <w:uiPriority w:val="99"/>
    <w:rPr>
      <w:rFonts w:ascii="Times New Roman" w:hAnsi="Times New Roman" w:eastAsia="宋体" w:cs="Times New Roman"/>
      <w:sz w:val="18"/>
      <w:szCs w:val="18"/>
    </w:rPr>
  </w:style>
  <w:style w:type="character" w:customStyle="1" w:styleId="13">
    <w:name w:val="正文文本缩进 3 Char1"/>
    <w:basedOn w:val="7"/>
    <w:semiHidden/>
    <w:qFormat/>
    <w:uiPriority w:val="99"/>
    <w:rPr>
      <w:rFonts w:ascii="Times New Roman" w:hAnsi="Times New Roman" w:eastAsia="宋体" w:cs="Times New Roman"/>
      <w:sz w:val="16"/>
      <w:szCs w:val="16"/>
    </w:rPr>
  </w:style>
  <w:style w:type="character" w:customStyle="1" w:styleId="14">
    <w:name w:val="页脚 Char1"/>
    <w:basedOn w:val="7"/>
    <w:semiHidden/>
    <w:qFormat/>
    <w:uiPriority w:val="99"/>
    <w:rPr>
      <w:rFonts w:ascii="Times New Roman" w:hAnsi="Times New Roman" w:eastAsia="宋体" w:cs="Times New Roman"/>
      <w:sz w:val="18"/>
      <w:szCs w:val="18"/>
    </w:rPr>
  </w:style>
  <w:style w:type="character" w:customStyle="1" w:styleId="15">
    <w:name w:val="批注框文本 Char1"/>
    <w:basedOn w:val="7"/>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24</Pages>
  <Words>7050</Words>
  <Characters>8388</Characters>
  <Lines>76</Lines>
  <Paragraphs>21</Paragraphs>
  <TotalTime>2</TotalTime>
  <ScaleCrop>false</ScaleCrop>
  <LinksUpToDate>false</LinksUpToDate>
  <CharactersWithSpaces>8972</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2021-02-07T10:26:00Z</dcterms:created>
  <dc:creator>闫超</dc:creator>
  <cp:lastModifiedBy>Administrator</cp:lastModifiedBy>
  <cp:lastPrinted>2021-02-07T21:18:00Z</cp:lastPrinted>
  <dcterms:modified xsi:type="dcterms:W3CDTF">2022-04-04T16:59:16Z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1BF595A6765B4CFBB5A17AD86D380D2F</vt:lpwstr>
  </property>
</Properties>
</file>