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昌吉州图书馆2021年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昌吉州图书馆</w:t>
      </w:r>
      <w:r>
        <w:rPr>
          <w:rFonts w:hint="eastAsia" w:ascii="仿宋_GB2312" w:hAnsi="宋体" w:eastAsia="仿宋_GB2312"/>
          <w:b/>
          <w:kern w:val="0"/>
          <w:sz w:val="32"/>
          <w:szCs w:val="32"/>
          <w:lang w:eastAsia="zh-CN"/>
        </w:rPr>
        <w:t>单位</w:t>
      </w:r>
      <w:bookmarkStart w:id="0" w:name="_GoBack"/>
      <w:bookmarkEnd w:id="0"/>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一、昌吉州图书馆收支总体情况表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二、昌吉州图书馆收入总体情况表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三、昌吉州图书馆支出总体情况表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一、关于昌吉州图书馆2021年收支预算情况的总体说明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二、关于昌吉州图书馆2021年收入预算情况说明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三、关于昌吉州图书馆2021年支出预算情况说明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昌吉州图书馆2021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五、关于昌吉州图书馆2021年一般公共预算当年拨款情况说明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六、关于昌吉州图书馆2021年一般公共预算基本支出情况说明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七、关于昌吉州图书馆2021年一般公共预算项目支出情况说明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八、关于昌吉州图书馆2021年一般公共预算“三公”经费预算情况说明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九、关于昌吉州图书馆2021年政府性基金预算拨款情况说明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both"/>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昌吉州图书馆单位概况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hint="eastAsia"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图书馆是地州级综合性公共图书馆，财政全额拨款的公益一类事业单位，机构规格相当于正科级，隶属州文化体育广播影视局管理。服务宗旨：保存借阅图书资料，促进社会经济文化发展。主要职责任务：收集、整理、保存人类文化遗产，地方文献及各类经典书籍；古籍保护；开展馆际协作，促进文献资源共享；利用图书、报纸、期刊、音像制品、微缩胶片、电子出版物和网络信息等文献信息资源，面向社会公众提供知识信息咨询服务；承担区域社会公众的公共图书馆服务和指导基层图书馆业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60" w:lineRule="exact"/>
        <w:ind w:firstLine="627" w:firstLineChars="196"/>
        <w:rPr>
          <w:rFonts w:ascii="仿宋_GB2312" w:hAnsi="宋体" w:eastAsia="仿宋_GB2312"/>
          <w:sz w:val="32"/>
          <w:szCs w:val="32"/>
        </w:rPr>
      </w:pPr>
      <w:r>
        <w:rPr>
          <w:rFonts w:hint="eastAsia" w:ascii="仿宋" w:hAnsi="仿宋" w:eastAsia="仿宋" w:cs="仿宋"/>
          <w:bCs/>
          <w:kern w:val="0"/>
          <w:sz w:val="32"/>
          <w:szCs w:val="32"/>
        </w:rPr>
        <w:t>昌吉</w:t>
      </w:r>
      <w:r>
        <w:rPr>
          <w:rFonts w:hint="eastAsia" w:ascii="仿宋_GB2312" w:hAnsi="宋体" w:eastAsia="仿宋_GB2312" w:cs="宋体"/>
          <w:kern w:val="0"/>
          <w:sz w:val="32"/>
          <w:szCs w:val="32"/>
        </w:rPr>
        <w:t>州图书馆</w:t>
      </w:r>
      <w:r>
        <w:rPr>
          <w:rFonts w:hint="eastAsia" w:ascii="仿宋_GB2312" w:hAnsi="黑体" w:eastAsia="仿宋_GB2312" w:cs="宋体"/>
          <w:bCs/>
          <w:kern w:val="0"/>
          <w:sz w:val="32"/>
          <w:szCs w:val="32"/>
        </w:rPr>
        <w:t>无下属预算单位，下设13个处室，分别是：</w:t>
      </w:r>
      <w:r>
        <w:rPr>
          <w:rFonts w:hint="eastAsia" w:ascii="仿宋_GB2312" w:hAnsi="宋体" w:eastAsia="仿宋_GB2312"/>
          <w:sz w:val="32"/>
          <w:szCs w:val="32"/>
        </w:rPr>
        <w:t>办公室、采编部、技术部、电子阅览室、少儿阅览部、参考咨询部（学会）、残疾人视障室、外借部、民族文献部（地方文献）、工具书（外文）阅览室、古籍室、综合阅览部、读者活动服务部。</w:t>
      </w:r>
    </w:p>
    <w:p>
      <w:pPr>
        <w:widowControl/>
        <w:spacing w:line="560" w:lineRule="exact"/>
        <w:ind w:firstLine="640"/>
        <w:jc w:val="left"/>
        <w:rPr>
          <w:rFonts w:hint="eastAsia" w:ascii="仿宋_GB2312" w:hAnsi="宋体" w:eastAsia="仿宋_GB2312" w:cs="宋体"/>
          <w:kern w:val="0"/>
          <w:sz w:val="32"/>
          <w:szCs w:val="32"/>
        </w:rPr>
      </w:pPr>
      <w:r>
        <w:rPr>
          <w:rFonts w:hint="eastAsia" w:ascii="仿宋" w:hAnsi="仿宋" w:eastAsia="仿宋" w:cs="仿宋"/>
          <w:bCs/>
          <w:kern w:val="0"/>
          <w:sz w:val="32"/>
          <w:szCs w:val="32"/>
        </w:rPr>
        <w:t>昌吉</w:t>
      </w:r>
      <w:r>
        <w:rPr>
          <w:rFonts w:hint="eastAsia" w:ascii="仿宋_GB2312" w:hAnsi="宋体" w:eastAsia="仿宋_GB2312" w:cs="宋体"/>
          <w:kern w:val="0"/>
          <w:sz w:val="32"/>
          <w:szCs w:val="32"/>
        </w:rPr>
        <w:t>州图书馆编制28，</w:t>
      </w:r>
      <w:r>
        <w:rPr>
          <w:rFonts w:hint="eastAsia" w:ascii="仿宋_GB2312" w:hAnsi="宋体" w:eastAsia="仿宋_GB2312" w:cs="宋体"/>
          <w:kern w:val="0"/>
          <w:sz w:val="32"/>
          <w:szCs w:val="32"/>
          <w:highlight w:val="none"/>
        </w:rPr>
        <w:t>实有</w:t>
      </w:r>
      <w:r>
        <w:rPr>
          <w:rFonts w:hint="eastAsia" w:ascii="仿宋_GB2312" w:hAnsi="宋体" w:eastAsia="仿宋_GB2312" w:cs="宋体"/>
          <w:kern w:val="0"/>
          <w:sz w:val="32"/>
          <w:szCs w:val="32"/>
          <w:highlight w:val="none"/>
          <w:lang w:val="en-US" w:eastAsia="zh-CN"/>
        </w:rPr>
        <w:t>61</w:t>
      </w:r>
      <w:r>
        <w:rPr>
          <w:rFonts w:hint="eastAsia" w:ascii="仿宋_GB2312" w:hAnsi="宋体" w:eastAsia="仿宋_GB2312" w:cs="宋体"/>
          <w:kern w:val="0"/>
          <w:sz w:val="32"/>
          <w:szCs w:val="32"/>
          <w:highlight w:val="none"/>
        </w:rPr>
        <w:t>人</w:t>
      </w:r>
      <w:r>
        <w:rPr>
          <w:rFonts w:hint="eastAsia" w:ascii="仿宋_GB2312" w:hAnsi="宋体" w:eastAsia="仿宋_GB2312" w:cs="宋体"/>
          <w:kern w:val="0"/>
          <w:sz w:val="32"/>
          <w:szCs w:val="32"/>
        </w:rPr>
        <w:t>，其中：在职28人，减少1人；退休33人，增加0人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离休0人，增加0人。</w:t>
      </w: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昌吉州图书馆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497.03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497.03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497.03</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497.03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center"/>
        <w:outlineLvl w:val="1"/>
        <w:rPr>
          <w:rFonts w:hint="eastAsia"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编制单位：昌吉州图书馆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文化旅游体育与传媒支出</w:t>
            </w:r>
          </w:p>
        </w:tc>
        <w:tc>
          <w:tcPr>
            <w:tcW w:w="1018"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397.5</w:t>
            </w:r>
          </w:p>
        </w:tc>
        <w:tc>
          <w:tcPr>
            <w:tcW w:w="850"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397.5</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01</w:t>
            </w: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文化和旅游</w:t>
            </w:r>
          </w:p>
        </w:tc>
        <w:tc>
          <w:tcPr>
            <w:tcW w:w="1018"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397.5</w:t>
            </w:r>
          </w:p>
        </w:tc>
        <w:tc>
          <w:tcPr>
            <w:tcW w:w="850"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397.5</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04</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图书馆</w:t>
            </w:r>
          </w:p>
        </w:tc>
        <w:tc>
          <w:tcPr>
            <w:tcW w:w="101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85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社会保障和就业支出</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行政事业单位养老支出</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18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卫生健康支出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61.92</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61.92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61.92</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61.92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497.03</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497.03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ind w:firstLine="3213" w:firstLineChars="1000"/>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编制单位：昌吉州图书馆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1"/>
        <w:gridCol w:w="439"/>
        <w:gridCol w:w="439"/>
        <w:gridCol w:w="2517"/>
        <w:gridCol w:w="1813"/>
        <w:gridCol w:w="1815"/>
        <w:gridCol w:w="1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46"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474"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2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1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1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1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4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1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1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1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207</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文化旅游体育与传媒支出</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207</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01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文化和旅游</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207</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04</w:t>
            </w:r>
          </w:p>
        </w:tc>
        <w:tc>
          <w:tcPr>
            <w:tcW w:w="2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图书馆</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社会保障和就业支出</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行政事业单位养老支出</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208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2517" w:type="dxa"/>
            <w:tcBorders>
              <w:top w:val="nil"/>
              <w:left w:val="nil"/>
              <w:bottom w:val="single" w:color="auto" w:sz="4" w:space="0"/>
              <w:right w:val="single" w:color="auto" w:sz="4" w:space="0"/>
            </w:tcBorders>
            <w:vAlign w:val="center"/>
          </w:tcPr>
          <w:p>
            <w:pP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机关事业单位基本养老保险缴费支出</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37.61</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37.61</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5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卫生健康支出</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61.92</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61.92</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5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eastAsia="zh-CN"/>
              </w:rPr>
              <w:t>行政事业单位医疗</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61.92</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61.92</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02</w:t>
            </w:r>
          </w:p>
        </w:tc>
        <w:tc>
          <w:tcPr>
            <w:tcW w:w="25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事业单位医疗</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45.9</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45.9</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03</w:t>
            </w:r>
          </w:p>
        </w:tc>
        <w:tc>
          <w:tcPr>
            <w:tcW w:w="25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公务员医疗补助</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14.91</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14.91</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99</w:t>
            </w:r>
          </w:p>
        </w:tc>
        <w:tc>
          <w:tcPr>
            <w:tcW w:w="25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813"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1.11</w:t>
            </w:r>
          </w:p>
        </w:tc>
        <w:tc>
          <w:tcPr>
            <w:tcW w:w="181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1.11</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497.03</w:t>
            </w:r>
          </w:p>
        </w:tc>
        <w:tc>
          <w:tcPr>
            <w:tcW w:w="18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447.03</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50</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center"/>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编制单位：昌吉州图书馆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kern w:val="0"/>
                <w:sz w:val="18"/>
                <w:szCs w:val="18"/>
              </w:rPr>
              <w:t>497.03</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kern w:val="0"/>
                <w:sz w:val="18"/>
                <w:szCs w:val="18"/>
              </w:rPr>
              <w:t>497.03</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397.5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397.5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37.61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37.61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61.92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61.92</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497.03</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497.03</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497.03</w:t>
            </w: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36"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39"/>
        <w:gridCol w:w="2510"/>
        <w:gridCol w:w="660"/>
        <w:gridCol w:w="1024"/>
        <w:gridCol w:w="216"/>
        <w:gridCol w:w="1626"/>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36"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9"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编制单位：昌吉州图书馆</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009"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99"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rPr>
              <w:t>文化旅游体育与传媒支出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lang w:val="en-US" w:eastAsia="zh-CN"/>
              </w:rPr>
              <w:t>01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rPr>
              <w:t>文化和旅游</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rPr>
              <w:t>01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rPr>
              <w:t>图书馆</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397.5</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lang w:val="en-US" w:eastAsia="zh-CN"/>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yellow"/>
              </w:rPr>
            </w:pPr>
          </w:p>
        </w:tc>
        <w:tc>
          <w:tcPr>
            <w:tcW w:w="25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highlight w:val="none"/>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05</w:t>
            </w:r>
          </w:p>
        </w:tc>
        <w:tc>
          <w:tcPr>
            <w:tcW w:w="25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37.61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61.92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61.92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61.92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61.92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45.9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45.9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14.91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14.91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其他行政事业单位医疗支出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kern w:val="0"/>
                <w:sz w:val="18"/>
                <w:szCs w:val="18"/>
              </w:rPr>
              <w:t>497.03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447.03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11029"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编制单位：昌吉州图书馆</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18"/>
                <w:szCs w:val="18"/>
                <w:highlight w:val="none"/>
                <w:lang w:val="en-US" w:eastAsia="zh-CN"/>
              </w:rPr>
            </w:pPr>
            <w:r>
              <w:rPr>
                <w:rFonts w:hint="eastAsia" w:ascii="仿宋_GB2312" w:hAnsi="宋体" w:eastAsia="仿宋_GB2312" w:cs="宋体"/>
                <w:b/>
                <w:color w:val="000000"/>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18"/>
                <w:szCs w:val="18"/>
                <w:lang w:eastAsia="zh-CN"/>
              </w:rPr>
            </w:pPr>
            <w:r>
              <w:rPr>
                <w:rFonts w:hint="eastAsia" w:ascii="仿宋_GB2312" w:hAnsi="宋体" w:eastAsia="仿宋_GB2312" w:cs="宋体"/>
                <w:b/>
                <w:color w:val="000000"/>
                <w:kern w:val="0"/>
                <w:sz w:val="18"/>
                <w:szCs w:val="18"/>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18"/>
                <w:szCs w:val="18"/>
                <w:lang w:val="en-US" w:eastAsia="zh-CN"/>
              </w:rPr>
            </w:pPr>
            <w:r>
              <w:rPr>
                <w:rFonts w:hint="eastAsia" w:ascii="仿宋_GB2312" w:hAnsi="宋体" w:eastAsia="仿宋_GB2312" w:cs="宋体"/>
                <w:b/>
                <w:color w:val="000000"/>
                <w:kern w:val="0"/>
                <w:sz w:val="18"/>
                <w:szCs w:val="18"/>
                <w:lang w:val="en-US" w:eastAsia="zh-CN"/>
              </w:rPr>
              <w:t>400.84</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18"/>
                <w:szCs w:val="18"/>
                <w:lang w:val="en-US" w:eastAsia="zh-CN"/>
              </w:rPr>
            </w:pPr>
            <w:r>
              <w:rPr>
                <w:rFonts w:hint="eastAsia" w:ascii="仿宋_GB2312" w:hAnsi="宋体" w:eastAsia="仿宋_GB2312" w:cs="宋体"/>
                <w:b/>
                <w:color w:val="000000"/>
                <w:kern w:val="0"/>
                <w:sz w:val="18"/>
                <w:szCs w:val="18"/>
                <w:lang w:val="en-US" w:eastAsia="zh-CN"/>
              </w:rPr>
              <w:t>400.84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highlight w:val="none"/>
              </w:rPr>
            </w:pPr>
            <w:r>
              <w:rPr>
                <w:rFonts w:hint="eastAsia" w:ascii="仿宋_GB2312" w:hAnsi="宋体" w:eastAsia="仿宋_GB2312" w:cs="宋体"/>
                <w:b/>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147.6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147.6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10.27</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10.27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35.28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35.28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48.42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48.42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28.74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28.74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37.61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37.61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14.91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14.91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38.72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38.72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咨询费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9 </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yellow"/>
                <w:lang w:val="en-US" w:eastAsia="zh-CN"/>
              </w:rPr>
            </w:pPr>
            <w:r>
              <w:rPr>
                <w:rFonts w:hint="eastAsia" w:ascii="仿宋_GB2312" w:hAnsi="宋体" w:eastAsia="仿宋_GB2312" w:cs="宋体"/>
                <w:color w:val="000000"/>
                <w:kern w:val="0"/>
                <w:sz w:val="18"/>
                <w:szCs w:val="18"/>
                <w:highlight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7.47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7.47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highlight w:val="none"/>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生活补助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01"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447.03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408.31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38.72</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771"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
        <w:gridCol w:w="522"/>
        <w:gridCol w:w="428"/>
        <w:gridCol w:w="428"/>
        <w:gridCol w:w="955"/>
        <w:gridCol w:w="1456"/>
        <w:gridCol w:w="750"/>
        <w:gridCol w:w="110"/>
        <w:gridCol w:w="459"/>
        <w:gridCol w:w="536"/>
        <w:gridCol w:w="652"/>
        <w:gridCol w:w="652"/>
        <w:gridCol w:w="378"/>
        <w:gridCol w:w="200"/>
        <w:gridCol w:w="419"/>
        <w:gridCol w:w="578"/>
        <w:gridCol w:w="420"/>
        <w:gridCol w:w="420"/>
        <w:gridCol w:w="3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 w:type="dxa"/>
          <w:trHeight w:val="375" w:hRule="atLeast"/>
        </w:trPr>
        <w:tc>
          <w:tcPr>
            <w:tcW w:w="9760"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 w:type="dxa"/>
          <w:trHeight w:val="405" w:hRule="atLeast"/>
        </w:trPr>
        <w:tc>
          <w:tcPr>
            <w:tcW w:w="4649"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编制单位：昌吉州图书馆</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34"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9"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3"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5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397"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3" w:type="dxa"/>
            <w:gridSpan w:val="2"/>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18"/>
                <w:szCs w:val="18"/>
                <w:highlight w:val="none"/>
                <w:lang w:val="en-US" w:eastAsia="zh-CN"/>
              </w:rPr>
              <w:t>207</w:t>
            </w:r>
          </w:p>
        </w:tc>
        <w:tc>
          <w:tcPr>
            <w:tcW w:w="428" w:type="dxa"/>
            <w:vAlign w:val="center"/>
          </w:tcPr>
          <w:p>
            <w:pPr>
              <w:jc w:val="center"/>
              <w:rPr>
                <w:rFonts w:ascii="仿宋_GB2312" w:hAnsi="宋体" w:eastAsia="仿宋_GB2312"/>
                <w:kern w:val="0"/>
                <w:sz w:val="18"/>
                <w:szCs w:val="18"/>
                <w:highlight w:val="yellow"/>
              </w:rPr>
            </w:pPr>
          </w:p>
        </w:tc>
        <w:tc>
          <w:tcPr>
            <w:tcW w:w="428" w:type="dxa"/>
            <w:vAlign w:val="center"/>
          </w:tcPr>
          <w:p>
            <w:pPr>
              <w:jc w:val="center"/>
              <w:rPr>
                <w:rFonts w:ascii="仿宋_GB2312" w:hAnsi="宋体" w:eastAsia="仿宋_GB2312"/>
                <w:kern w:val="0"/>
                <w:sz w:val="18"/>
                <w:szCs w:val="18"/>
                <w:highlight w:val="yellow"/>
              </w:rPr>
            </w:pPr>
          </w:p>
        </w:tc>
        <w:tc>
          <w:tcPr>
            <w:tcW w:w="955" w:type="dxa"/>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18"/>
                <w:szCs w:val="18"/>
                <w:highlight w:val="none"/>
              </w:rPr>
              <w:t>文化旅游体育与传媒支出</w:t>
            </w: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3"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lang w:val="en-US" w:eastAsia="zh-CN"/>
              </w:rPr>
              <w:t>207</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lang w:val="en-US" w:eastAsia="zh-CN"/>
              </w:rPr>
              <w:t>01</w:t>
            </w:r>
          </w:p>
        </w:tc>
        <w:tc>
          <w:tcPr>
            <w:tcW w:w="428" w:type="dxa"/>
            <w:vAlign w:val="center"/>
          </w:tcPr>
          <w:p>
            <w:pPr>
              <w:jc w:val="center"/>
              <w:rPr>
                <w:rFonts w:ascii="仿宋_GB2312" w:hAnsi="宋体" w:eastAsia="仿宋_GB2312"/>
                <w:kern w:val="0"/>
                <w:sz w:val="18"/>
                <w:szCs w:val="18"/>
              </w:rPr>
            </w:pPr>
          </w:p>
        </w:tc>
        <w:tc>
          <w:tcPr>
            <w:tcW w:w="95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rPr>
              <w:t>文化和旅游</w:t>
            </w: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3"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rPr>
              <w:t>207</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rPr>
              <w:t>01</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rPr>
              <w:t>04</w:t>
            </w:r>
          </w:p>
        </w:tc>
        <w:tc>
          <w:tcPr>
            <w:tcW w:w="95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rPr>
              <w:t>图书馆</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图书采购</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3" w:type="dxa"/>
            <w:gridSpan w:val="2"/>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955"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3" w:type="dxa"/>
            <w:gridSpan w:val="2"/>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955"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3" w:type="dxa"/>
            <w:gridSpan w:val="2"/>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955"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3" w:type="dxa"/>
            <w:gridSpan w:val="2"/>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955"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r>
    </w:tbl>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center"/>
        <w:outlineLvl w:val="1"/>
        <w:rPr>
          <w:rFonts w:hint="eastAsia" w:ascii="仿宋_GB2312" w:hAnsi="宋体" w:eastAsia="仿宋_GB2312"/>
          <w:b/>
          <w:kern w:val="0"/>
          <w:sz w:val="32"/>
          <w:szCs w:val="32"/>
        </w:rPr>
      </w:pPr>
    </w:p>
    <w:p>
      <w:pPr>
        <w:widowControl/>
        <w:jc w:val="center"/>
        <w:outlineLvl w:val="1"/>
        <w:rPr>
          <w:rFonts w:hint="eastAsia" w:ascii="仿宋_GB2312" w:hAnsi="宋体" w:eastAsia="仿宋_GB2312"/>
          <w:b/>
          <w:kern w:val="0"/>
          <w:sz w:val="32"/>
          <w:szCs w:val="32"/>
        </w:rPr>
      </w:pPr>
    </w:p>
    <w:p>
      <w:pPr>
        <w:widowControl/>
        <w:jc w:val="center"/>
        <w:outlineLvl w:val="1"/>
        <w:rPr>
          <w:rFonts w:hint="eastAsia" w:ascii="仿宋_GB2312" w:hAnsi="宋体" w:eastAsia="仿宋_GB2312"/>
          <w:b/>
          <w:kern w:val="0"/>
          <w:sz w:val="32"/>
          <w:szCs w:val="32"/>
        </w:rPr>
      </w:pPr>
    </w:p>
    <w:p>
      <w:pPr>
        <w:widowControl/>
        <w:jc w:val="center"/>
        <w:outlineLvl w:val="1"/>
        <w:rPr>
          <w:rFonts w:hint="eastAsia" w:ascii="仿宋_GB2312" w:hAnsi="宋体" w:eastAsia="仿宋_GB2312"/>
          <w:b/>
          <w:kern w:val="0"/>
          <w:sz w:val="32"/>
          <w:szCs w:val="32"/>
        </w:rPr>
      </w:pPr>
    </w:p>
    <w:p>
      <w:pPr>
        <w:widowControl/>
        <w:jc w:val="center"/>
        <w:outlineLvl w:val="1"/>
        <w:rPr>
          <w:rFonts w:hint="eastAsia" w:ascii="仿宋_GB2312" w:hAnsi="宋体" w:eastAsia="仿宋_GB2312"/>
          <w:b/>
          <w:kern w:val="0"/>
          <w:sz w:val="32"/>
          <w:szCs w:val="32"/>
        </w:rPr>
      </w:pPr>
    </w:p>
    <w:p>
      <w:pPr>
        <w:widowControl/>
        <w:jc w:val="center"/>
        <w:outlineLvl w:val="1"/>
        <w:rPr>
          <w:rFonts w:hint="eastAsia"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昌吉州图书馆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1.68</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1.68</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编制单位：昌吉州图书馆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2021年昌吉州图书馆预算情况说明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昌吉州图书馆2021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按照全口径预算的原则，昌吉州图书馆2021年所有收入和支出均纳入单位预算管理。收支总预算497.03万元。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收入预算包括：一般公共预算497.03万元。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支出预算包括：文化旅游体育与传媒支出397.5万元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社会保障和就业支出37.61万元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卫生健康支出61.92万元</w:t>
      </w:r>
      <w:r>
        <w:rPr>
          <w:rFonts w:hint="eastAsia" w:ascii="仿宋_GB2312" w:hAnsi="宋体" w:eastAsia="仿宋_GB2312" w:cs="宋体"/>
          <w:b/>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昌吉州图书馆2021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昌吉州图书馆收入预算497.03万元，其中：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一般公共预算497.03万元，占100%，</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rPr>
        <w:t>增加2.26万元，主要原因是职工基本医疗保险缴费较上年有所增加。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昌吉州图书馆2021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昌吉州图书馆2021年支出预算497.03万元，其中：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基本支出447.03万元，占90%，</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rPr>
        <w:t>增加2.26万元，主要原因是职工基本医疗保险缴费较上年有所增加。</w:t>
      </w:r>
    </w:p>
    <w:p>
      <w:pPr>
        <w:keepNext w:val="0"/>
        <w:keepLines w:val="0"/>
        <w:widowControl/>
        <w:suppressLineNumbers w:val="0"/>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项目支出50万元，占10%，</w:t>
      </w:r>
      <w:r>
        <w:rPr>
          <w:rFonts w:hint="eastAsia" w:ascii="仿宋_GB2312" w:hAnsi="宋体" w:eastAsia="仿宋_GB2312" w:cs="宋体"/>
          <w:kern w:val="0"/>
          <w:sz w:val="32"/>
          <w:szCs w:val="32"/>
          <w:lang w:eastAsia="zh-CN"/>
        </w:rPr>
        <w:t>比上年预算无变化，主要原因是项目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昌吉州图书馆2021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2021年财政拨款收支总预算497.03万元。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收入预算包括：一般公共预算拨款497.03万元。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文化旅游体育与传媒支出397.5万元，主要用于人员经费支出和专项业务经费支出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社会保障和就业支出37.61万元，主要用于单位基本养老保险缴费支出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卫生健康支出61.92万元，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职工基本医疗、医疗补助、其他社会保障缴费支出。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昌吉州图书馆2021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昌吉州图书馆2021年一般公共预算拨款合计497.03万元，其中：基本支出447.03万元，比上年预算增加2.26万元，增长0.5%。主要原因是：职工基本医疗保险缴费较上年有所增加。项目支出50万元，</w:t>
      </w:r>
      <w:r>
        <w:rPr>
          <w:rFonts w:hint="eastAsia" w:ascii="仿宋_GB2312" w:hAnsi="宋体" w:eastAsia="仿宋_GB2312" w:cs="宋体"/>
          <w:kern w:val="0"/>
          <w:sz w:val="32"/>
          <w:szCs w:val="32"/>
          <w:lang w:eastAsia="zh-CN"/>
        </w:rPr>
        <w:t>比上年预算无变化，主要原因是项目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kern w:val="0"/>
          <w:sz w:val="32"/>
          <w:szCs w:val="32"/>
        </w:rPr>
        <w:t>文化旅游体育与传媒支出</w:t>
      </w:r>
      <w:r>
        <w:rPr>
          <w:rFonts w:hint="eastAsia" w:ascii="仿宋_GB2312" w:eastAsia="仿宋_GB2312"/>
          <w:sz w:val="32"/>
          <w:szCs w:val="32"/>
        </w:rPr>
        <w:t>397.5万</w:t>
      </w:r>
      <w:r>
        <w:rPr>
          <w:rFonts w:hint="eastAsia" w:ascii="仿宋_GB2312" w:hAnsi="宋体" w:eastAsia="仿宋_GB2312" w:cs="宋体"/>
          <w:kern w:val="0"/>
          <w:sz w:val="32"/>
          <w:szCs w:val="32"/>
        </w:rPr>
        <w:t>元，占 80%。</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2.社会保障和就业支出37.61万元，占8%。</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3.卫生健康支出61.92万元，占12%。</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1.文化旅游体育与传媒支出（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）文化和旅游（</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）图书馆（</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2021年预算数</w:t>
      </w:r>
      <w:r>
        <w:rPr>
          <w:rFonts w:hint="eastAsia" w:ascii="仿宋_GB2312" w:hAnsi="宋体" w:eastAsia="仿宋_GB2312" w:cs="宋体"/>
          <w:kern w:val="0"/>
          <w:sz w:val="32"/>
          <w:szCs w:val="32"/>
          <w:lang w:eastAsia="zh-CN"/>
        </w:rPr>
        <w:t>为</w:t>
      </w:r>
      <w:r>
        <w:rPr>
          <w:rFonts w:hint="eastAsia" w:ascii="仿宋_GB2312" w:hAnsi="宋体" w:eastAsia="仿宋_GB2312" w:cs="宋体"/>
          <w:kern w:val="0"/>
          <w:sz w:val="32"/>
          <w:szCs w:val="32"/>
        </w:rPr>
        <w:t>397.5万元</w:t>
      </w:r>
      <w:r>
        <w:rPr>
          <w:rFonts w:ascii="仿宋_GB2312" w:hAnsi="宋体" w:eastAsia="仿宋_GB2312" w:cs="宋体"/>
          <w:kern w:val="0"/>
          <w:sz w:val="32"/>
          <w:szCs w:val="32"/>
        </w:rPr>
        <w:t>，</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减少7.46万元，下降2%，主要原因是：今年</w:t>
      </w:r>
      <w:r>
        <w:rPr>
          <w:rFonts w:hint="eastAsia" w:ascii="仿宋_GB2312" w:hAnsi="宋体" w:eastAsia="仿宋_GB2312" w:cs="宋体"/>
          <w:kern w:val="0"/>
          <w:sz w:val="32"/>
          <w:szCs w:val="32"/>
        </w:rPr>
        <w:t>在职人员退休一名，工资费用减少。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）社会保险基金补助（</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2021年预算数</w:t>
      </w:r>
      <w:r>
        <w:rPr>
          <w:rFonts w:hint="eastAsia" w:ascii="仿宋_GB2312" w:hAnsi="宋体" w:eastAsia="仿宋_GB2312" w:cs="宋体"/>
          <w:kern w:val="0"/>
          <w:sz w:val="32"/>
          <w:szCs w:val="32"/>
          <w:lang w:eastAsia="zh-CN"/>
        </w:rPr>
        <w:t>为</w:t>
      </w:r>
      <w:r>
        <w:rPr>
          <w:rFonts w:hint="eastAsia" w:ascii="仿宋_GB2312" w:hAnsi="宋体" w:eastAsia="仿宋_GB2312" w:cs="宋体"/>
          <w:kern w:val="0"/>
          <w:sz w:val="32"/>
          <w:szCs w:val="32"/>
        </w:rPr>
        <w:t>37.61万元，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执行数减少1</w:t>
      </w:r>
      <w:r>
        <w:rPr>
          <w:rFonts w:hint="eastAsia" w:ascii="仿宋_GB2312" w:hAnsi="宋体" w:eastAsia="仿宋_GB2312" w:cs="宋体"/>
          <w:kern w:val="0"/>
          <w:sz w:val="32"/>
          <w:szCs w:val="32"/>
        </w:rPr>
        <w:t>.09万元，下降3%，主要原因是：今年在职人员退休一名，工资费用减少。</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3.卫生健康支出（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）事业单位医疗（</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2021年预算数</w:t>
      </w:r>
      <w:r>
        <w:rPr>
          <w:rFonts w:hint="eastAsia" w:ascii="仿宋_GB2312" w:hAnsi="宋体" w:eastAsia="仿宋_GB2312" w:cs="宋体"/>
          <w:kern w:val="0"/>
          <w:sz w:val="32"/>
          <w:szCs w:val="32"/>
          <w:lang w:eastAsia="zh-CN"/>
        </w:rPr>
        <w:t>为</w:t>
      </w:r>
      <w:r>
        <w:rPr>
          <w:rFonts w:hint="eastAsia" w:ascii="仿宋_GB2312" w:hAnsi="宋体" w:eastAsia="仿宋_GB2312" w:cs="宋体"/>
          <w:kern w:val="0"/>
          <w:sz w:val="32"/>
          <w:szCs w:val="32"/>
        </w:rPr>
        <w:t>45.9万元，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增加11.3万元，</w:t>
      </w:r>
      <w:r>
        <w:rPr>
          <w:rFonts w:hint="eastAsia" w:ascii="仿宋_GB2312" w:hAnsi="宋体" w:eastAsia="仿宋_GB2312" w:cs="宋体"/>
          <w:kern w:val="0"/>
          <w:sz w:val="32"/>
          <w:szCs w:val="32"/>
          <w:highlight w:val="none"/>
          <w:lang w:eastAsia="zh-CN"/>
        </w:rPr>
        <w:t>增长</w:t>
      </w:r>
      <w:r>
        <w:rPr>
          <w:rFonts w:hint="eastAsia" w:ascii="仿宋_GB2312" w:hAnsi="宋体" w:eastAsia="仿宋_GB2312" w:cs="宋体"/>
          <w:kern w:val="0"/>
          <w:sz w:val="32"/>
          <w:szCs w:val="32"/>
          <w:highlight w:val="none"/>
        </w:rPr>
        <w:t>32%，主要原因是职工工资上调，医疗保险同步上浮。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2021年预算数</w:t>
      </w:r>
      <w:r>
        <w:rPr>
          <w:rFonts w:hint="eastAsia" w:ascii="仿宋_GB2312" w:hAnsi="宋体" w:eastAsia="仿宋_GB2312" w:cs="宋体"/>
          <w:kern w:val="0"/>
          <w:sz w:val="32"/>
          <w:szCs w:val="32"/>
          <w:lang w:eastAsia="zh-CN"/>
        </w:rPr>
        <w:t>为</w:t>
      </w:r>
      <w:r>
        <w:rPr>
          <w:rFonts w:hint="eastAsia" w:ascii="仿宋_GB2312" w:hAnsi="宋体" w:eastAsia="仿宋_GB2312" w:cs="宋体"/>
          <w:kern w:val="0"/>
          <w:sz w:val="32"/>
          <w:szCs w:val="32"/>
        </w:rPr>
        <w:t>14.91万元，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0.34万元，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rPr>
        <w:t>2%，主要原因是职工工资上调，公务员医疗补助同步上浮。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2021年预算数</w:t>
      </w:r>
      <w:r>
        <w:rPr>
          <w:rFonts w:hint="eastAsia" w:ascii="仿宋_GB2312" w:hAnsi="宋体" w:eastAsia="仿宋_GB2312" w:cs="宋体"/>
          <w:kern w:val="0"/>
          <w:sz w:val="32"/>
          <w:szCs w:val="32"/>
          <w:lang w:eastAsia="zh-CN"/>
        </w:rPr>
        <w:t>为</w:t>
      </w:r>
      <w:r>
        <w:rPr>
          <w:rFonts w:hint="eastAsia" w:ascii="仿宋_GB2312" w:hAnsi="宋体" w:eastAsia="仿宋_GB2312" w:cs="宋体"/>
          <w:kern w:val="0"/>
          <w:sz w:val="32"/>
          <w:szCs w:val="32"/>
        </w:rPr>
        <w:t>1.11万元，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减少0.83万元，下降43%，主要原因是：今年在职人</w:t>
      </w:r>
      <w:r>
        <w:rPr>
          <w:rFonts w:hint="eastAsia" w:ascii="仿宋_GB2312" w:hAnsi="宋体" w:eastAsia="仿宋_GB2312" w:cs="宋体"/>
          <w:kern w:val="0"/>
          <w:sz w:val="32"/>
          <w:szCs w:val="32"/>
        </w:rPr>
        <w:t>员退休一名，费用支出相应减少。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昌吉州图书馆2021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昌吉州图书馆2021年一般公共预算基本支出447.03万元，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408.31万元，主要包括：基本工资147.6万元、津贴补贴2.8万元、奖金10.27万元、伙食补助费35.28万元、绩效工资87.16万元、机关事业单位基本养老保险缴费37.61万元、职工基本医疗保险缴费45.9万元、公务员医疗补助缴费14.91万元、其他社会保障缴费1.11万元、住房公积金28.2万元、生活补助0.53万元、奖励金3.54万元、对个人和家庭的补助3.4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38.72万元，主要包括：办公费3.41万元、咨询费1.11万元、邮电费2万元、差旅费0.97万元、维修（护）费1.14万元、培训费0.6万元、公务接待费0.57万元、劳务费9万元、工会经费2.95万元、福利费6.79万元、公务用车运行维护费1.68万元、其他商品和服务支出8.5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七、关于昌吉州图书馆2021年一般公共预算项目支出情况说明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图书购置资金</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：根据《中华人民共和国公共图书馆法》第一章第四条规定：“</w:t>
      </w:r>
      <w:r>
        <w:rPr>
          <w:rFonts w:ascii="仿宋_GB2312" w:hAnsi="黑体" w:eastAsia="仿宋_GB2312"/>
          <w:sz w:val="32"/>
          <w:szCs w:val="32"/>
        </w:rPr>
        <w:t>县级以上人民政府应当将公共图书馆事业纳入本级国民经济和社会发展规划，将公共图书馆建设纳入城乡规划和土地利用总体规划，加大对政府设立的公共图书馆的投入，将所需经费列入本级政府预算，并及时、足额拨付。</w:t>
      </w:r>
      <w:r>
        <w:rPr>
          <w:rFonts w:hint="eastAsia" w:ascii="仿宋_GB2312" w:hAnsi="黑体" w:eastAsia="仿宋_GB2312"/>
          <w:sz w:val="32"/>
          <w:szCs w:val="32"/>
        </w:rPr>
        <w:t>”</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昌吉州图书馆</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：购置图书</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八、关于昌吉州图书馆2021年一般公共预算“三公”经费预算情况说明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昌吉州图书馆2021年一般公共预算“三公”经费数为2.25万元，其中：因公出国（境）费0万元，公务用车购置0万元，公务用车运行费1.68万元，公务接待费0.57万元。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2021年一般公共预算“三公”经费比上年减少0.23万元，其中：因公出国（境）费</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0万元，主要原因是未安排预算；公务用车购置费为0万元，未安排预算。公务用车运行费减少0.23万元，主要原因是按照国家节能减排政策，减少公务用车的使用；公务接待费</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与上年预算数一致</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九、关于昌吉州图书馆2021年政府性基金预算拨款情况说明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昌吉州图书馆2021年没有使用政府性基金预算拨款安排的支出，政府性基金预算支出情况表为空表。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2021年，昌吉州图书馆的机关运行经费财政拨款预算38.72万元，比上年预算增加0.03万元，增长0.08%。主要原因是其他商品服务支出较上年增加0.03万元。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2021年，昌吉州图书馆政府采购预算136.55万元，其中：政府采购货物预算120.07万元，政府采购工程预算0万元，政府采购服务预算16.48万元。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截至2020年底，昌吉州图书馆占用使用国有资产总体情况为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1.房屋1705平方米，价值248.78万元。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2.车辆1辆，价值19.98万元；其中：一般公务用车1辆，价值19.98万元；执法执勤用车0辆，价值0万元；其他车辆0辆，价值0万元。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151.55万元。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4.其他资产价值851.53万元。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 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个，涉及预算金额50万元。具体情况见下表（按项目分别填报）：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昌吉州图书馆</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图书采购款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r>
              <w:rPr>
                <w:rFonts w:hint="eastAsia" w:ascii="宋体" w:hAnsi="宋体" w:cs="宋体"/>
                <w:kern w:val="0"/>
                <w:sz w:val="24"/>
              </w:rPr>
              <w:t>1、图书馆作为公共文化服务窗口，已成为促进昌吉州公共文化服务体系的重要载体   2、图书馆承担着本地区社会教育、文化传播及信息服务的责任。3、该项目能更新扩充图书馆藏   4、增加馆藏能满足社会各界读者日益更新的阅读需求  5、达到更好的实现图书馆职能的目标，6、增加馆藏也是图书馆评估的重要指标、7、是全民阅读活动推广的基本保障。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新增图书数量（册）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购买报刊（种）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购买报刊质量验收合格率（%）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购买图书质量验收合格率（%）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报刊购买时间（月）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图书购买时间（月）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购买报刊及图书金额（万元）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满足更多读者的阅读需求</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增长人均阅读量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读者满意度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昌吉州图书馆</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DC54447"/>
    <w:rsid w:val="61E71471"/>
    <w:rsid w:val="797A1A37"/>
    <w:rsid w:val="7B5B24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rFonts w:eastAsia="黑体"/>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customStyle="1" w:styleId="6">
    <w:name w:val="批注框文本1"/>
    <w:basedOn w:val="1"/>
    <w:link w:val="7"/>
    <w:uiPriority w:val="0"/>
    <w:rPr>
      <w:sz w:val="18"/>
      <w:szCs w:val="18"/>
    </w:rPr>
  </w:style>
  <w:style w:type="character" w:customStyle="1" w:styleId="7">
    <w:name w:val="批注框文本 Char"/>
    <w:link w:val="6"/>
    <w:semiHidden/>
    <w:qFormat/>
    <w:uiPriority w:val="0"/>
    <w:rPr>
      <w:sz w:val="18"/>
      <w:szCs w:val="18"/>
    </w:rPr>
  </w:style>
  <w:style w:type="character" w:customStyle="1" w:styleId="8">
    <w:name w:val="页脚 Char"/>
    <w:link w:val="2"/>
    <w:semiHidden/>
    <w:qFormat/>
    <w:uiPriority w:val="0"/>
    <w:rPr>
      <w:rFonts w:eastAsia="黑体"/>
      <w:sz w:val="18"/>
      <w:szCs w:val="18"/>
    </w:rPr>
  </w:style>
  <w:style w:type="character" w:customStyle="1" w:styleId="9">
    <w:name w:val="页眉 Char"/>
    <w:link w:val="3"/>
    <w:semiHidden/>
    <w:qFormat/>
    <w:uiPriority w:val="0"/>
    <w:rPr>
      <w:sz w:val="18"/>
      <w:szCs w:val="18"/>
    </w:rPr>
  </w:style>
  <w:style w:type="character" w:customStyle="1" w:styleId="10">
    <w:name w:val="正文文本缩进 3 Char"/>
    <w:link w:val="11"/>
    <w:semiHidden/>
    <w:qFormat/>
    <w:uiPriority w:val="0"/>
    <w:rPr>
      <w:rFonts w:eastAsia="仿宋_GB2312"/>
      <w:sz w:val="32"/>
      <w:szCs w:val="24"/>
    </w:rPr>
  </w:style>
  <w:style w:type="paragraph" w:customStyle="1" w:styleId="11">
    <w:name w:val="Body Text Indent 3"/>
    <w:basedOn w:val="1"/>
    <w:link w:val="10"/>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character" w:customStyle="1" w:styleId="12">
    <w:name w:val="页眉 Char1"/>
    <w:basedOn w:val="5"/>
    <w:qFormat/>
    <w:uiPriority w:val="0"/>
    <w:rPr>
      <w:rFonts w:ascii="Times New Roman" w:hAnsi="Times New Roman" w:eastAsia="宋体" w:cs="Times New Roman"/>
      <w:sz w:val="18"/>
      <w:szCs w:val="18"/>
    </w:rPr>
  </w:style>
  <w:style w:type="character" w:customStyle="1" w:styleId="13">
    <w:name w:val="正文文本缩进 3 Char1"/>
    <w:basedOn w:val="5"/>
    <w:qFormat/>
    <w:uiPriority w:val="0"/>
    <w:rPr>
      <w:rFonts w:ascii="Times New Roman" w:hAnsi="Times New Roman" w:eastAsia="宋体" w:cs="Times New Roman"/>
      <w:sz w:val="16"/>
      <w:szCs w:val="16"/>
    </w:rPr>
  </w:style>
  <w:style w:type="character" w:customStyle="1" w:styleId="14">
    <w:name w:val="页脚 Char1"/>
    <w:basedOn w:val="5"/>
    <w:qFormat/>
    <w:uiPriority w:val="0"/>
    <w:rPr>
      <w:rFonts w:ascii="Times New Roman" w:hAnsi="Times New Roman" w:eastAsia="宋体" w:cs="Times New Roman"/>
      <w:sz w:val="18"/>
      <w:szCs w:val="18"/>
    </w:rPr>
  </w:style>
  <w:style w:type="character" w:customStyle="1" w:styleId="15">
    <w:name w:val="批注框文本 Char1"/>
    <w:basedOn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23</Pages>
  <Words>6595</Words>
  <Characters>8004</Characters>
  <Lines>72</Lines>
  <Paragraphs>20</Paragraphs>
  <TotalTime>2</TotalTime>
  <ScaleCrop>false</ScaleCrop>
  <LinksUpToDate>false</LinksUpToDate>
  <CharactersWithSpaces>8756</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2021-02-07T10:26:00Z</dcterms:created>
  <dc:creator>闫超</dc:creator>
  <cp:lastModifiedBy>Administrator</cp:lastModifiedBy>
  <cp:lastPrinted>2021-02-07T21:18:00Z</cp:lastPrinted>
  <dcterms:modified xsi:type="dcterms:W3CDTF">2022-04-04T17:09:34Z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7EBB0086E08449D7B2C55A7A0E8E5ABD</vt:lpwstr>
  </property>
</Properties>
</file>