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_GoBack"/>
      <w:bookmarkEnd w:id="0"/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b/>
          <w:bCs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b/>
          <w:bCs/>
          <w:kern w:val="0"/>
          <w:sz w:val="44"/>
          <w:szCs w:val="44"/>
        </w:rPr>
        <w:t>昌吉州委党校2021年</w:t>
      </w:r>
      <w:r>
        <w:rPr>
          <w:rFonts w:hint="eastAsia" w:ascii="方正小标宋_GBK" w:hAnsi="宋体" w:eastAsia="方正小标宋_GBK"/>
          <w:b/>
          <w:bCs/>
          <w:kern w:val="0"/>
          <w:sz w:val="44"/>
          <w:szCs w:val="44"/>
          <w:lang w:eastAsia="zh-CN"/>
        </w:rPr>
        <w:t>单位</w:t>
      </w:r>
      <w:r>
        <w:rPr>
          <w:rFonts w:hint="eastAsia" w:ascii="方正小标宋_GBK" w:hAnsi="宋体" w:eastAsia="方正小标宋_GBK"/>
          <w:b/>
          <w:bCs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昌吉州委党校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2021年单位预算公开表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一、昌吉州委党校收支总体情况表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二、昌吉州委党校收入总体情况表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三、昌吉州委党校支出总体情况表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2021年单位预算情况说明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一、关于昌吉州委党校2021年收支预算情况的总体说明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二、关于昌吉州委党校2021年收入预算情况说明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三、关于昌吉州委党校2021年支出预算情况说明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昌吉州委党校2021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五、关于昌吉州委党校2021年一般公共预算当年拨款情况说明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六、关于昌吉州委党校2021年一般公共预算基本支出情况说明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七、关于昌吉州委党校2021年一般公共预算项目支出情况说明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八、关于昌吉州委党校2021年一般公共预算“三公”经费预算情况说明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九、关于昌吉州委党校2021年政府性基金预算拨款情况说明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昌吉州委党校单位概况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1、贯彻党校的教育方针，以建设有中国特色社会主义理论和党的基本路线为指导，以研究社会主义现代化建设的实际问题为中心，坚持理论联系实际，培养忠诚于马克思主义、德才兼备的党员领导干部； 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2、配合组织部、宣传部落实理论教育、党员教育和入党积极分子培养教育工作；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3、做好师资队伍建设和教材建设，开展教学研究，提高教学水平，确保教学质量； 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4、制定党校内外网的规章制度并贯彻实施，做好党校内外网各项管理工作，不断完善办学和网站工作条件； 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5、</w:t>
      </w:r>
      <w:r>
        <w:rPr>
          <w:rFonts w:ascii="仿宋_GB2312" w:hAnsi="宋体" w:eastAsia="仿宋_GB2312" w:cs="宋体"/>
          <w:kern w:val="0"/>
          <w:sz w:val="32"/>
          <w:szCs w:val="32"/>
        </w:rPr>
        <w:t>培训</w:t>
      </w:r>
      <w:r>
        <w:fldChar w:fldCharType="begin"/>
      </w:r>
      <w:r>
        <w:instrText xml:space="preserve">HYPERLINK "http://zhidao.baidu.com/search?word=%E8%BD%AE%E8%AE%AD&amp;fr=qb_search_exp&amp;ie=utf8" \t "_blank" </w:instrText>
      </w:r>
      <w:r>
        <w:fldChar w:fldCharType="separate"/>
      </w:r>
      <w:r>
        <w:rPr>
          <w:rFonts w:ascii="仿宋_GB2312" w:hAnsi="宋体" w:eastAsia="仿宋_GB2312" w:cs="宋体"/>
          <w:kern w:val="0"/>
          <w:sz w:val="32"/>
          <w:szCs w:val="32"/>
        </w:rPr>
        <w:t>轮训</w:t>
      </w:r>
      <w:r>
        <w:fldChar w:fldCharType="end"/>
      </w:r>
      <w:r>
        <w:rPr>
          <w:rFonts w:ascii="仿宋_GB2312" w:hAnsi="宋体" w:eastAsia="仿宋_GB2312" w:cs="宋体"/>
          <w:kern w:val="0"/>
          <w:sz w:val="32"/>
          <w:szCs w:val="32"/>
        </w:rPr>
        <w:t>各级</w:t>
      </w:r>
      <w:r>
        <w:fldChar w:fldCharType="begin"/>
      </w:r>
      <w:r>
        <w:instrText xml:space="preserve">HYPERLINK "http://zhidao.baidu.com/search?word=%E5%85%9A%E5%91%98%E9%A2%86%E5%AF%BC%E5%B9%B2%E9%83%A8&amp;fr=qb_search_exp&amp;ie=utf8" \t "_blank" </w:instrText>
      </w:r>
      <w:r>
        <w:fldChar w:fldCharType="separate"/>
      </w:r>
      <w:r>
        <w:rPr>
          <w:rFonts w:ascii="仿宋_GB2312" w:hAnsi="宋体" w:eastAsia="仿宋_GB2312" w:cs="宋体"/>
          <w:kern w:val="0"/>
          <w:sz w:val="32"/>
          <w:szCs w:val="32"/>
        </w:rPr>
        <w:t>党员领导干部</w:t>
      </w:r>
      <w:r>
        <w:fldChar w:fldCharType="end"/>
      </w:r>
      <w:r>
        <w:rPr>
          <w:rFonts w:ascii="仿宋_GB2312" w:hAnsi="宋体" w:eastAsia="仿宋_GB2312" w:cs="宋体"/>
          <w:kern w:val="0"/>
          <w:sz w:val="32"/>
          <w:szCs w:val="32"/>
        </w:rPr>
        <w:t>及</w:t>
      </w:r>
      <w:r>
        <w:fldChar w:fldCharType="begin"/>
      </w:r>
      <w:r>
        <w:instrText xml:space="preserve">HYPERLINK "http://zhidao.baidu.com/search?word=%E5%90%8E%E5%A4%87%E5%B9%B2%E9%83%A8&amp;fr=qb_search_exp&amp;ie=utf8" \t "_blank" </w:instrText>
      </w:r>
      <w:r>
        <w:fldChar w:fldCharType="separate"/>
      </w:r>
      <w:r>
        <w:rPr>
          <w:rFonts w:ascii="仿宋_GB2312" w:hAnsi="宋体" w:eastAsia="仿宋_GB2312" w:cs="宋体"/>
          <w:kern w:val="0"/>
          <w:sz w:val="32"/>
          <w:szCs w:val="32"/>
        </w:rPr>
        <w:t>后备干部</w:t>
      </w:r>
      <w:r>
        <w:fldChar w:fldCharType="end"/>
      </w:r>
      <w:r>
        <w:rPr>
          <w:rFonts w:ascii="仿宋_GB2312" w:hAnsi="宋体" w:eastAsia="仿宋_GB2312" w:cs="宋体"/>
          <w:kern w:val="0"/>
          <w:sz w:val="32"/>
          <w:szCs w:val="32"/>
        </w:rPr>
        <w:t>，</w:t>
      </w:r>
      <w:r>
        <w:fldChar w:fldCharType="begin"/>
      </w:r>
      <w:r>
        <w:instrText xml:space="preserve">HYPERLINK "http://zhidao.baidu.com/search?word=%E5%9F%B9%E5%85%BB%E7%90%86%E8%AE%BA&amp;fr=qb_search_exp&amp;ie=utf8" \t "_blank" </w:instrText>
      </w:r>
      <w:r>
        <w:fldChar w:fldCharType="separate"/>
      </w:r>
      <w:r>
        <w:rPr>
          <w:rFonts w:ascii="仿宋_GB2312" w:hAnsi="宋体" w:eastAsia="仿宋_GB2312" w:cs="宋体"/>
          <w:kern w:val="0"/>
          <w:sz w:val="32"/>
          <w:szCs w:val="32"/>
        </w:rPr>
        <w:t>培养理论</w:t>
      </w:r>
      <w:r>
        <w:fldChar w:fldCharType="end"/>
      </w:r>
      <w:r>
        <w:rPr>
          <w:rFonts w:ascii="仿宋_GB2312" w:hAnsi="宋体" w:eastAsia="仿宋_GB2312" w:cs="宋体"/>
          <w:kern w:val="0"/>
          <w:sz w:val="32"/>
          <w:szCs w:val="32"/>
        </w:rPr>
        <w:t>干部；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6、</w:t>
      </w:r>
      <w:r>
        <w:rPr>
          <w:rFonts w:ascii="仿宋_GB2312" w:hAnsi="宋体" w:eastAsia="仿宋_GB2312" w:cs="宋体"/>
          <w:kern w:val="0"/>
          <w:sz w:val="32"/>
          <w:szCs w:val="32"/>
        </w:rPr>
        <w:t>承办党委和政府举办的专题研讨班；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7、</w:t>
      </w:r>
      <w:r>
        <w:rPr>
          <w:rFonts w:ascii="仿宋_GB2312" w:hAnsi="宋体" w:eastAsia="仿宋_GB2312" w:cs="宋体"/>
          <w:kern w:val="0"/>
          <w:sz w:val="32"/>
          <w:szCs w:val="32"/>
        </w:rPr>
        <w:t>围绕经济社会发展和</w:t>
      </w:r>
      <w:r>
        <w:fldChar w:fldCharType="begin"/>
      </w:r>
      <w:r>
        <w:instrText xml:space="preserve">HYPERLINK "http://zhidao.baidu.com/search?word=%E5%85%9A%E7%9A%84%E5%BB%BA%E8%AE%BE&amp;fr=qb_search_exp&amp;ie=utf8" \t "_blank" </w:instrText>
      </w:r>
      <w:r>
        <w:fldChar w:fldCharType="separate"/>
      </w:r>
      <w:r>
        <w:rPr>
          <w:rFonts w:ascii="仿宋_GB2312" w:hAnsi="宋体" w:eastAsia="仿宋_GB2312" w:cs="宋体"/>
          <w:kern w:val="0"/>
          <w:sz w:val="32"/>
          <w:szCs w:val="32"/>
        </w:rPr>
        <w:t>党的建设</w:t>
      </w:r>
      <w:r>
        <w:fldChar w:fldCharType="end"/>
      </w:r>
      <w:r>
        <w:rPr>
          <w:rFonts w:ascii="仿宋_GB2312" w:hAnsi="宋体" w:eastAsia="仿宋_GB2312" w:cs="宋体"/>
          <w:kern w:val="0"/>
          <w:sz w:val="32"/>
          <w:szCs w:val="32"/>
        </w:rPr>
        <w:t>的重大问题开展科学研究，承担党委和政府下达的调研任务；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8、</w:t>
      </w:r>
      <w:r>
        <w:rPr>
          <w:rFonts w:ascii="仿宋_GB2312" w:hAnsi="宋体" w:eastAsia="仿宋_GB2312" w:cs="宋体"/>
          <w:kern w:val="0"/>
          <w:sz w:val="32"/>
          <w:szCs w:val="32"/>
        </w:rPr>
        <w:t>开展</w:t>
      </w:r>
      <w:r>
        <w:fldChar w:fldCharType="begin"/>
      </w:r>
      <w:r>
        <w:instrText xml:space="preserve">HYPERLINK "http://zhidao.baidu.com/search?word=%E9%A9%AC%E5%85%8B%E6%80%9D%E4%B8%BB%E4%B9%89%E4%B8%AD%E5%9B%BD%E5%8C%96&amp;fr=qb_search_exp&amp;ie=utf8" \t "_blank" </w:instrText>
      </w:r>
      <w:r>
        <w:fldChar w:fldCharType="separate"/>
      </w:r>
      <w:r>
        <w:rPr>
          <w:rFonts w:ascii="仿宋_GB2312" w:hAnsi="宋体" w:eastAsia="仿宋_GB2312" w:cs="宋体"/>
          <w:kern w:val="0"/>
          <w:sz w:val="32"/>
          <w:szCs w:val="32"/>
        </w:rPr>
        <w:t>马克思主义中国化</w:t>
      </w:r>
      <w:r>
        <w:fldChar w:fldCharType="end"/>
      </w:r>
      <w:r>
        <w:rPr>
          <w:rFonts w:ascii="仿宋_GB2312" w:hAnsi="宋体" w:eastAsia="仿宋_GB2312" w:cs="宋体"/>
          <w:kern w:val="0"/>
          <w:sz w:val="32"/>
          <w:szCs w:val="32"/>
        </w:rPr>
        <w:t>最新成果的理论宣传和党的路线、方针、政策的宣传；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9、</w:t>
      </w:r>
      <w:r>
        <w:rPr>
          <w:rFonts w:ascii="仿宋_GB2312" w:hAnsi="宋体" w:eastAsia="仿宋_GB2312" w:cs="宋体"/>
          <w:kern w:val="0"/>
          <w:sz w:val="32"/>
          <w:szCs w:val="32"/>
        </w:rPr>
        <w:t>开展同校外教育、研究等机构和组织的合作与交流。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昌吉州委党校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无下属预算单位，下设8个处室，分别是：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办公室、党校工作科、教务科、科研科、学员科、信息网络中心、经管科、保卫科。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昌吉州委党校编制数50，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94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，其中：在职49人，增加1人；退休45人，增加1人；离休0人，增加0人。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2021年单位预算公开表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编制单位：昌吉州委党校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1474.82　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1474.82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1305.25　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70.98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98.59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1474.82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1474.82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编制单位：昌吉州委党校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00"/>
        <w:gridCol w:w="471"/>
        <w:gridCol w:w="1967"/>
        <w:gridCol w:w="1018"/>
        <w:gridCol w:w="964"/>
        <w:gridCol w:w="595"/>
        <w:gridCol w:w="795"/>
        <w:gridCol w:w="736"/>
        <w:gridCol w:w="845"/>
        <w:gridCol w:w="708"/>
        <w:gridCol w:w="684"/>
      </w:tblGrid>
      <w:tr>
        <w:trPr>
          <w:trHeight w:val="510" w:hRule="atLeast"/>
        </w:trPr>
        <w:tc>
          <w:tcPr>
            <w:tcW w:w="1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5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7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rPr>
          <w:trHeight w:val="1448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教育支出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1305.25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1305.25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进修及培训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1305.25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1305.25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08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干部教育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1305.25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1305.25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70.98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70.98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70.98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70.98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70.98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70.98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98.59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98.59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98.59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98.59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73.3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73.3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23.69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23.69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1.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1.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1474.82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1474.82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编制单位：昌吉州委党校  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00"/>
        <w:gridCol w:w="400"/>
        <w:gridCol w:w="2571"/>
        <w:gridCol w:w="1840"/>
        <w:gridCol w:w="1840"/>
        <w:gridCol w:w="1883"/>
      </w:tblGrid>
      <w:tr>
        <w:trPr>
          <w:trHeight w:val="542" w:hRule="atLeast"/>
        </w:trPr>
        <w:tc>
          <w:tcPr>
            <w:tcW w:w="3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rPr>
          <w:trHeight w:val="480" w:hRule="atLeast"/>
        </w:trPr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教育支出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1305.25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705.25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进修及培训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1305.25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705.25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干部教育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1305.25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705.25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70.98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70.98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行政事业单位养老支出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70.98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70.98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机关事业单位基本养老保险缴费支出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70.98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70.98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卫生健康支出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98.59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98.59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行政事业单位医疗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98.59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98.59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行政单位医疗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73.3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73.3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公务员医疗补助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23.69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23.69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其他行政事业单位医疗支出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1474.82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874.82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600</w:t>
            </w:r>
          </w:p>
        </w:tc>
      </w:tr>
    </w:tbl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 xml:space="preserve">编制单位：昌吉州委党校        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      </w:t>
      </w:r>
      <w:r>
        <w:rPr>
          <w:rFonts w:hint="eastAsia" w:ascii="仿宋_GB2312" w:hAnsi="宋体" w:eastAsia="仿宋_GB2312"/>
          <w:kern w:val="0"/>
          <w:szCs w:val="21"/>
        </w:rPr>
        <w:t xml:space="preserve">      单位：万元</w:t>
      </w:r>
    </w:p>
    <w:tbl>
      <w:tblPr>
        <w:tblW w:w="1058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51"/>
        <w:gridCol w:w="964"/>
        <w:gridCol w:w="1021"/>
        <w:gridCol w:w="1131"/>
        <w:gridCol w:w="1086"/>
      </w:tblGrid>
      <w:tr>
        <w:trPr>
          <w:gridAfter w:val="1"/>
          <w:wAfter w:w="1086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gridAfter w:val="1"/>
          <w:wAfter w:w="1086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1474.82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1474.82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1305.25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1305.25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70.98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70.98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98.59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98.59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gridAfter w:val="1"/>
          <w:wAfter w:w="1086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1474.82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1474.82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1474.82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86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W w:w="9225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28"/>
        <w:gridCol w:w="2510"/>
        <w:gridCol w:w="660"/>
        <w:gridCol w:w="1024"/>
        <w:gridCol w:w="216"/>
        <w:gridCol w:w="1626"/>
        <w:gridCol w:w="1701"/>
      </w:tblGrid>
      <w:tr>
        <w:trPr>
          <w:trHeight w:val="450" w:hRule="atLeast"/>
        </w:trPr>
        <w:tc>
          <w:tcPr>
            <w:tcW w:w="92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285" w:hRule="atLeast"/>
        </w:trPr>
        <w:tc>
          <w:tcPr>
            <w:tcW w:w="39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编制单位：昌吉州委党校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405" w:hRule="atLeast"/>
        </w:trPr>
        <w:tc>
          <w:tcPr>
            <w:tcW w:w="39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465" w:hRule="atLeast"/>
        </w:trPr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教育支出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1305.25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705.25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进修及培训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1305.25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705.25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干部教育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1305.25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705.25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98.59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98.59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98.59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98.59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73.3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73.3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23.69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1474.82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874.82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600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编制单位：昌吉州委党校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6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733.04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733.04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shd w:val="clear" w:color="060000" w:fill="auto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283.85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283.85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40.87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40.87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61.74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61.74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65.35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65.35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38.79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38.79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70.98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70.98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3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73.3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73.3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38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53.23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53.23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38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132.81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132.81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050000" w:fill="auto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shd w:val="clear" w:color="060000" w:fill="auto"/>
              </w:rPr>
              <w:t>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3.6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50.58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50.58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15.68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4.05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2.68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5.68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13.06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公务车支行维护费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5.85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13.03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8.97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8.97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shd w:val="clear" w:color="060000" w:fill="auto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874.82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742.01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132.81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W w:w="9666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22"/>
        <w:gridCol w:w="428"/>
        <w:gridCol w:w="428"/>
        <w:gridCol w:w="1030"/>
        <w:gridCol w:w="1277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"/>
      </w:tblGrid>
      <w:tr>
        <w:trPr>
          <w:gridBefore w:val="1"/>
          <w:gridAfter w:val="1"/>
          <w:wBefore w:w="11" w:type="dxa"/>
          <w:wAfter w:w="7" w:type="dxa"/>
          <w:trHeight w:val="375" w:hRule="atLeast"/>
        </w:trPr>
        <w:tc>
          <w:tcPr>
            <w:tcW w:w="9648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gridBefore w:val="1"/>
          <w:gridAfter w:val="1"/>
          <w:wBefore w:w="11" w:type="dxa"/>
          <w:wAfter w:w="7" w:type="dxa"/>
          <w:trHeight w:val="405" w:hRule="atLeast"/>
        </w:trPr>
        <w:tc>
          <w:tcPr>
            <w:tcW w:w="454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编制单位：昌吉州委党校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30" w:hRule="atLeast"/>
        </w:trPr>
        <w:tc>
          <w:tcPr>
            <w:tcW w:w="1389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3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77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6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367" w:hRule="atLeast"/>
        </w:trPr>
        <w:tc>
          <w:tcPr>
            <w:tcW w:w="53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3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2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42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教育支出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2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42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进修及培训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08</w:t>
            </w: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干部教育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干部培训费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220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220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08</w:t>
            </w: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干部教育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水电暖、托管、物业维保费用等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380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380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600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600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编制单位：昌吉州委党校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8.53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5.85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5.85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2.68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编制单位：昌吉州委党校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4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2021年昌吉州委党校预算情况说明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昌吉州委党校2021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按照全口径预算的原则，昌吉州委党校2021年所有收入和支出均纳入单位预算管理。收支总预算1474.82万元。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收入预算包括：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一般公共预算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1474.82万元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支出预算包括：教育支出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1305.25万元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、社会保障和就业支出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70.98万元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、卫生健康支出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98.59万元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昌吉州委党校2021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昌吉州委党校收入预算1474.82万元，其中：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一般公共预算1474.82万元，占100%，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" w:hAnsi="仿宋" w:eastAsia="仿宋" w:cs="宋体"/>
          <w:kern w:val="0"/>
          <w:sz w:val="32"/>
          <w:szCs w:val="32"/>
        </w:rPr>
        <w:t>增加52.99万元，主要原因是州委党校增人增资及社保、公积金等人员经费同比增加。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昌吉州委党校2021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昌吉州委党校2021年支出预算1474.82万元，其中：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基本支出874.82万元，占59.32%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" w:hAnsi="仿宋" w:eastAsia="仿宋" w:cs="宋体"/>
          <w:kern w:val="0"/>
          <w:sz w:val="32"/>
          <w:szCs w:val="32"/>
        </w:rPr>
        <w:t>增加52.99万元，主要原因是增人增资及社保、公积金等人员经费同比增加。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项目支出600万元，占40.68%，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比上年预算无变化，主要原因是项目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昌吉州委党校2021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昌吉州委党校2021年财政拨款收支总预算1474.82万元。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hint="eastAsia" w:ascii="仿宋" w:hAnsi="仿宋" w:eastAsia="仿宋" w:cs="宋体"/>
          <w:kern w:val="0"/>
          <w:sz w:val="32"/>
          <w:szCs w:val="32"/>
        </w:rPr>
        <w:t>1474.82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教育支出</w:t>
      </w:r>
      <w:r>
        <w:rPr>
          <w:rFonts w:hint="eastAsia" w:ascii="仿宋" w:hAnsi="仿宋" w:eastAsia="仿宋" w:cs="宋体"/>
          <w:kern w:val="0"/>
          <w:sz w:val="32"/>
          <w:szCs w:val="32"/>
        </w:rPr>
        <w:t>1305.25万元，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主要用于委党校人员基本工资津贴，基本运行费用，干部培训费用，水电物业托管维护费用等；社会保障和就业支出</w:t>
      </w:r>
      <w:r>
        <w:rPr>
          <w:rFonts w:hint="eastAsia" w:ascii="仿宋" w:hAnsi="仿宋" w:eastAsia="仿宋" w:cs="宋体"/>
          <w:kern w:val="0"/>
          <w:sz w:val="32"/>
          <w:szCs w:val="32"/>
        </w:rPr>
        <w:t>70.98万元，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主要用于委党校基本养老保险缴费；</w:t>
      </w:r>
      <w:r>
        <w:rPr>
          <w:rFonts w:hint="eastAsia" w:ascii="仿宋" w:hAnsi="仿宋" w:eastAsia="仿宋" w:cs="宋体"/>
          <w:kern w:val="0"/>
          <w:sz w:val="32"/>
          <w:szCs w:val="32"/>
        </w:rPr>
        <w:t>医疗卫生健康支出98.59万元，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主要用于委党校职工基本医疗保险缴费、公务员医疗补助缴费及其他社会保障缴费。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昌吉州委党校2021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昌吉州委党校2021年一般公共预算拨款合计1474.82万元，其中：基本支出874.82万元，比上年预算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" w:hAnsi="仿宋" w:eastAsia="仿宋" w:cs="宋体"/>
          <w:kern w:val="0"/>
          <w:sz w:val="32"/>
          <w:szCs w:val="32"/>
        </w:rPr>
        <w:t>增加52.99万元，增长6.4%。主要原因是：增人增资及社保、公积金等人员经费同比增加。项目支出600万元，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比上年预算无变化，主要原因是项目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1.教育支出1305.25万元，占88.5%。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2.社会保障和就业支出70.98万元，</w:t>
      </w:r>
      <w:r>
        <w:rPr>
          <w:rFonts w:hint="eastAsia" w:ascii="仿宋" w:hAnsi="仿宋" w:eastAsia="仿宋"/>
          <w:sz w:val="32"/>
          <w:szCs w:val="32"/>
        </w:rPr>
        <w:t>占4.81%。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 w:cs="宋体"/>
          <w:kern w:val="0"/>
          <w:sz w:val="32"/>
          <w:szCs w:val="32"/>
        </w:rPr>
        <w:t>卫生健康支出98.59万元，占</w:t>
      </w:r>
      <w:r>
        <w:rPr>
          <w:rFonts w:hint="eastAsia" w:ascii="仿宋" w:hAnsi="仿宋" w:eastAsia="仿宋"/>
          <w:sz w:val="32"/>
          <w:szCs w:val="32"/>
        </w:rPr>
        <w:t>6.69%。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教育支出（类）进修及培训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（款）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干部教育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（项）</w:t>
      </w:r>
      <w:r>
        <w:rPr>
          <w:rFonts w:ascii="仿宋" w:hAnsi="仿宋" w:eastAsia="仿宋" w:cs="宋体"/>
          <w:kern w:val="0"/>
          <w:sz w:val="32"/>
          <w:szCs w:val="32"/>
        </w:rPr>
        <w:t>:</w:t>
      </w:r>
      <w:r>
        <w:rPr>
          <w:rFonts w:hint="eastAsia" w:ascii="仿宋" w:hAnsi="仿宋" w:eastAsia="仿宋" w:cs="宋体"/>
          <w:kern w:val="0"/>
          <w:sz w:val="32"/>
          <w:szCs w:val="32"/>
        </w:rPr>
        <w:t>2021</w:t>
      </w:r>
      <w:r>
        <w:rPr>
          <w:rFonts w:ascii="仿宋" w:hAnsi="仿宋" w:eastAsia="仿宋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宋体"/>
          <w:kern w:val="0"/>
          <w:sz w:val="32"/>
          <w:szCs w:val="32"/>
        </w:rPr>
        <w:t>1305.25</w:t>
      </w:r>
      <w:r>
        <w:rPr>
          <w:rFonts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比上年预算数增加29.08万元，增长2.3%，主要原因是：增人增资及社保、公积金等人员经费同比增加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2.社会保障和就业支出（类）行政事业单位类养老支出（款）机关事业单位基本养老保险缴费支出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（项）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2021</w:t>
      </w:r>
      <w:r>
        <w:rPr>
          <w:rFonts w:ascii="仿宋" w:hAnsi="仿宋" w:eastAsia="仿宋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宋体"/>
          <w:kern w:val="0"/>
          <w:sz w:val="32"/>
          <w:szCs w:val="32"/>
        </w:rPr>
        <w:t>70.98</w:t>
      </w:r>
      <w:r>
        <w:rPr>
          <w:rFonts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比上年预算数增加3.95万元，增长5.9%，主要原因是：增人增资养老保险缴费支出增大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宋体"/>
          <w:kern w:val="0"/>
          <w:sz w:val="32"/>
          <w:szCs w:val="32"/>
        </w:rPr>
        <w:t>卫生健康支出（类）行政事业单位医疗（款）行政单位医疗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（项）</w:t>
      </w:r>
      <w:r>
        <w:rPr>
          <w:rFonts w:hint="eastAsia" w:ascii="仿宋" w:hAnsi="仿宋" w:eastAsia="仿宋" w:cs="宋体"/>
          <w:kern w:val="0"/>
          <w:sz w:val="32"/>
          <w:szCs w:val="32"/>
        </w:rPr>
        <w:t>：2021</w:t>
      </w:r>
      <w:r>
        <w:rPr>
          <w:rFonts w:ascii="仿宋" w:hAnsi="仿宋" w:eastAsia="仿宋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宋体"/>
          <w:kern w:val="0"/>
          <w:sz w:val="32"/>
          <w:szCs w:val="32"/>
        </w:rPr>
        <w:t>73.3万元，比上年预算数增加19.93万元，增长37.3%，主要原因是：增人增资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医疗保险缴费支出增大</w:t>
      </w:r>
      <w:r>
        <w:rPr>
          <w:rFonts w:hint="eastAsia" w:ascii="仿宋" w:hAnsi="仿宋" w:eastAsia="仿宋" w:cs="宋体"/>
          <w:kern w:val="0"/>
          <w:sz w:val="32"/>
          <w:szCs w:val="32"/>
        </w:rPr>
        <w:t>，本年部分医疗支出（生育报销）预算口径调整至医疗保险中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宋体"/>
          <w:kern w:val="0"/>
          <w:sz w:val="32"/>
          <w:szCs w:val="32"/>
        </w:rPr>
        <w:t>卫生健康支出（类）行政事业单位医疗（款）公务员医疗补助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（项）</w:t>
      </w:r>
      <w:r>
        <w:rPr>
          <w:rFonts w:hint="eastAsia" w:ascii="仿宋" w:hAnsi="仿宋" w:eastAsia="仿宋" w:cs="宋体"/>
          <w:kern w:val="0"/>
          <w:sz w:val="32"/>
          <w:szCs w:val="32"/>
        </w:rPr>
        <w:t>：2021</w:t>
      </w:r>
      <w:r>
        <w:rPr>
          <w:rFonts w:ascii="仿宋" w:hAnsi="仿宋" w:eastAsia="仿宋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宋体"/>
          <w:kern w:val="0"/>
          <w:sz w:val="32"/>
          <w:szCs w:val="32"/>
        </w:rPr>
        <w:t>23.69</w:t>
      </w:r>
      <w:r>
        <w:rPr>
          <w:rFonts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比上年预算数增加1.22万元，增长5.4%，主要原因是：增人增资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公务员医疗补助缴费支出增大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宋体"/>
          <w:kern w:val="0"/>
          <w:sz w:val="32"/>
          <w:szCs w:val="32"/>
        </w:rPr>
        <w:t>卫生健康支出（类）行政事业单位医疗（款）其他行政事业单位医疗支出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（项）</w:t>
      </w:r>
      <w:r>
        <w:rPr>
          <w:rFonts w:hint="eastAsia" w:ascii="仿宋" w:hAnsi="仿宋" w:eastAsia="仿宋" w:cs="宋体"/>
          <w:kern w:val="0"/>
          <w:sz w:val="32"/>
          <w:szCs w:val="32"/>
        </w:rPr>
        <w:t>：2021</w:t>
      </w:r>
      <w:r>
        <w:rPr>
          <w:rFonts w:ascii="仿宋" w:hAnsi="仿宋" w:eastAsia="仿宋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宋体"/>
          <w:kern w:val="0"/>
          <w:sz w:val="32"/>
          <w:szCs w:val="32"/>
        </w:rPr>
        <w:t>1.6</w:t>
      </w:r>
      <w:r>
        <w:rPr>
          <w:rFonts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比上年预算数减少1.19万元，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宋体"/>
          <w:kern w:val="0"/>
          <w:sz w:val="32"/>
          <w:szCs w:val="32"/>
        </w:rPr>
        <w:t>42.7%，主要原因是：本年部分医疗支出（生育保险）预算口径调整至医疗保险中。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昌吉州委党校2021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昌吉州委党校2021年一般公共预算基本支出874.82万元， 其中：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人员经费742.01万元，主要包括：基本工资283.85万元、津贴补贴40.87万元、奖金19.64万元、伙食补助费61.74万元、绩效工资104.14万元、机关事业单位基本养老保险缴费70.98万元、职工基本医疗保险缴费73.3万元、公务员医疗补助缴费23.69万元、其他社会保障缴费1.6万元、住房公积金53.23万元、生活补助0.44万元、奖励金4.03万元、其他对个人和家庭的补助4.5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公用经费132.81万元，主要包括：办公费16万元、水费0.3万元、电费0.3万元、邮电费3.6万元、取暖费50.58万元、差旅费15.68万元、维修（护）费4.05万元、培训费2万元、公务接待费2.68万元、工会经费5.68万元、福利费13.06万元、公务用车运行维护费5.85万元、其他商品和服务支出13.03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七、关于昌吉州委党校2021年一般公共预算项目支出情况说明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(一)项目</w:t>
      </w:r>
      <w:r>
        <w:rPr>
          <w:rFonts w:ascii="仿宋" w:hAnsi="仿宋" w:eastAsia="仿宋"/>
          <w:sz w:val="32"/>
          <w:szCs w:val="32"/>
        </w:rPr>
        <w:t>名称</w:t>
      </w:r>
      <w:r>
        <w:rPr>
          <w:rFonts w:hint="eastAsia" w:ascii="仿宋" w:hAnsi="仿宋" w:eastAsia="仿宋"/>
          <w:sz w:val="32"/>
          <w:szCs w:val="32"/>
        </w:rPr>
        <w:t>：干部培训经费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设立的政策依据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昌吉州委党校以</w:t>
      </w:r>
      <w:r>
        <w:rPr>
          <w:rFonts w:ascii="仿宋" w:hAnsi="仿宋" w:eastAsia="仿宋" w:cs="宋体"/>
          <w:kern w:val="0"/>
          <w:sz w:val="32"/>
          <w:szCs w:val="32"/>
        </w:rPr>
        <w:t>培训</w:t>
      </w:r>
      <w:r>
        <w:fldChar w:fldCharType="begin"/>
      </w:r>
      <w:r>
        <w:instrText xml:space="preserve">HYPERLINK "http://zhidao.baidu.com/search?word=%E8%BD%AE%E8%AE%AD&amp;fr=qb_search_exp&amp;ie=utf8" \t "_blank" </w:instrText>
      </w:r>
      <w:r>
        <w:fldChar w:fldCharType="separate"/>
      </w:r>
      <w:r>
        <w:rPr>
          <w:rFonts w:ascii="仿宋" w:hAnsi="仿宋" w:eastAsia="仿宋" w:cs="宋体"/>
          <w:kern w:val="0"/>
          <w:sz w:val="32"/>
          <w:szCs w:val="32"/>
        </w:rPr>
        <w:t>轮训</w:t>
      </w:r>
      <w:r>
        <w:fldChar w:fldCharType="end"/>
      </w:r>
      <w:r>
        <w:rPr>
          <w:rFonts w:ascii="仿宋" w:hAnsi="仿宋" w:eastAsia="仿宋" w:cs="宋体"/>
          <w:kern w:val="0"/>
          <w:sz w:val="32"/>
          <w:szCs w:val="32"/>
        </w:rPr>
        <w:t>各级</w:t>
      </w:r>
      <w:r>
        <w:fldChar w:fldCharType="begin"/>
      </w:r>
      <w:r>
        <w:instrText xml:space="preserve">HYPERLINK "http://zhidao.baidu.com/search?word=%E5%85%9A%E5%91%98%E9%A2%86%E5%AF%BC%E5%B9%B2%E9%83%A8&amp;fr=qb_search_exp&amp;ie=utf8" \t "_blank" </w:instrText>
      </w:r>
      <w:r>
        <w:fldChar w:fldCharType="separate"/>
      </w:r>
      <w:r>
        <w:rPr>
          <w:rFonts w:ascii="仿宋" w:hAnsi="仿宋" w:eastAsia="仿宋" w:cs="宋体"/>
          <w:kern w:val="0"/>
          <w:sz w:val="32"/>
          <w:szCs w:val="32"/>
        </w:rPr>
        <w:t>党员领导干部</w:t>
      </w:r>
      <w:r>
        <w:fldChar w:fldCharType="end"/>
      </w:r>
      <w:r>
        <w:rPr>
          <w:rFonts w:ascii="仿宋" w:hAnsi="仿宋" w:eastAsia="仿宋" w:cs="宋体"/>
          <w:kern w:val="0"/>
          <w:sz w:val="32"/>
          <w:szCs w:val="32"/>
        </w:rPr>
        <w:t>及</w:t>
      </w:r>
      <w:r>
        <w:fldChar w:fldCharType="begin"/>
      </w:r>
      <w:r>
        <w:instrText xml:space="preserve">HYPERLINK "http://zhidao.baidu.com/search?word=%E5%90%8E%E5%A4%87%E5%B9%B2%E9%83%A8&amp;fr=qb_search_exp&amp;ie=utf8" \t "_blank" </w:instrText>
      </w:r>
      <w:r>
        <w:fldChar w:fldCharType="separate"/>
      </w:r>
      <w:r>
        <w:rPr>
          <w:rFonts w:ascii="仿宋" w:hAnsi="仿宋" w:eastAsia="仿宋" w:cs="宋体"/>
          <w:kern w:val="0"/>
          <w:sz w:val="32"/>
          <w:szCs w:val="32"/>
        </w:rPr>
        <w:t>后备干部</w:t>
      </w:r>
      <w:r>
        <w:fldChar w:fldCharType="end"/>
      </w:r>
      <w:r>
        <w:rPr>
          <w:rFonts w:ascii="仿宋" w:hAnsi="仿宋" w:eastAsia="仿宋" w:cs="宋体"/>
          <w:kern w:val="0"/>
          <w:sz w:val="32"/>
          <w:szCs w:val="32"/>
        </w:rPr>
        <w:t>，</w:t>
      </w:r>
      <w:r>
        <w:fldChar w:fldCharType="begin"/>
      </w:r>
      <w:r>
        <w:instrText xml:space="preserve">HYPERLINK "http://zhidao.baidu.com/search?word=%E5%9F%B9%E5%85%BB%E7%90%86%E8%AE%BA&amp;fr=qb_search_exp&amp;ie=utf8" \t "_blank" </w:instrText>
      </w:r>
      <w:r>
        <w:fldChar w:fldCharType="separate"/>
      </w:r>
      <w:r>
        <w:rPr>
          <w:rFonts w:ascii="仿宋" w:hAnsi="仿宋" w:eastAsia="仿宋" w:cs="宋体"/>
          <w:kern w:val="0"/>
          <w:sz w:val="32"/>
          <w:szCs w:val="32"/>
        </w:rPr>
        <w:t>培养理论</w:t>
      </w:r>
      <w:r>
        <w:fldChar w:fldCharType="end"/>
      </w:r>
      <w:r>
        <w:rPr>
          <w:rFonts w:ascii="仿宋" w:hAnsi="仿宋" w:eastAsia="仿宋" w:cs="宋体"/>
          <w:kern w:val="0"/>
          <w:sz w:val="32"/>
          <w:szCs w:val="32"/>
        </w:rPr>
        <w:t>干部</w:t>
      </w:r>
      <w:r>
        <w:rPr>
          <w:rFonts w:hint="eastAsia" w:ascii="仿宋" w:hAnsi="仿宋" w:eastAsia="仿宋" w:cs="宋体"/>
          <w:kern w:val="0"/>
          <w:sz w:val="32"/>
          <w:szCs w:val="32"/>
        </w:rPr>
        <w:t>为主业，保障学员的正常培训学习。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预算安排规模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220万元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项目承担单位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昌吉州委党校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资金分配情况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用于党员干部主体班培训，师资培训，科研课题等与教学业务有关的所有开支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资金执行时间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2021年1月</w:t>
      </w:r>
      <w:r>
        <w:rPr>
          <w:rFonts w:hint="eastAsia" w:ascii="仿宋" w:hAnsi="仿宋" w:eastAsia="仿宋"/>
          <w:sz w:val="32"/>
          <w:szCs w:val="32"/>
        </w:rPr>
        <w:t>至</w:t>
      </w:r>
      <w:r>
        <w:rPr>
          <w:rFonts w:hint="eastAsia" w:ascii="仿宋" w:hAnsi="仿宋" w:eastAsia="仿宋" w:cs="宋体"/>
          <w:kern w:val="0"/>
          <w:sz w:val="32"/>
          <w:szCs w:val="32"/>
        </w:rPr>
        <w:t>2021年12月</w:t>
      </w: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（二）项目</w:t>
      </w:r>
      <w:r>
        <w:rPr>
          <w:rFonts w:ascii="仿宋" w:hAnsi="仿宋" w:eastAsia="仿宋"/>
          <w:sz w:val="32"/>
          <w:szCs w:val="32"/>
        </w:rPr>
        <w:t>名称</w:t>
      </w:r>
      <w:r>
        <w:rPr>
          <w:rFonts w:hint="eastAsia" w:ascii="仿宋" w:hAnsi="仿宋" w:eastAsia="仿宋"/>
          <w:sz w:val="32"/>
          <w:szCs w:val="32"/>
        </w:rPr>
        <w:t>：水电暖、托管、物业维保费用等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设立的政策依据</w:t>
      </w:r>
      <w:r>
        <w:rPr>
          <w:rFonts w:hint="eastAsia" w:ascii="仿宋" w:hAnsi="仿宋" w:eastAsia="仿宋"/>
          <w:sz w:val="32"/>
          <w:szCs w:val="32"/>
        </w:rPr>
        <w:t>：州财经领导小组办公室会议精神及财政局文件，</w:t>
      </w:r>
      <w:r>
        <w:rPr>
          <w:rFonts w:hint="eastAsia" w:ascii="仿宋" w:hAnsi="仿宋" w:eastAsia="仿宋" w:cs="宋体"/>
          <w:kern w:val="0"/>
          <w:sz w:val="32"/>
          <w:szCs w:val="32"/>
        </w:rPr>
        <w:t>用于新校区水电暖物业费开支及园林宾馆托管费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预算安排规模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380万元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项目承担单位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昌吉州委党校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资金分配情况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用于新校区水电暖物业费开支及园林宾馆托管费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资金执行时间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2021年1月</w:t>
      </w:r>
      <w:r>
        <w:rPr>
          <w:rFonts w:hint="eastAsia" w:ascii="仿宋" w:hAnsi="仿宋" w:eastAsia="仿宋"/>
          <w:sz w:val="32"/>
          <w:szCs w:val="32"/>
        </w:rPr>
        <w:t>至</w:t>
      </w:r>
      <w:r>
        <w:rPr>
          <w:rFonts w:hint="eastAsia" w:ascii="仿宋" w:hAnsi="仿宋" w:eastAsia="仿宋" w:cs="宋体"/>
          <w:kern w:val="0"/>
          <w:sz w:val="32"/>
          <w:szCs w:val="32"/>
        </w:rPr>
        <w:t>2021年12月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八、关于昌吉州委党校2021年一般公共预算“三公”经费预算情况说明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昌吉州委党校2021年一般公共预算“三公”经费数为8.53万元，其中：因公出国（境）费0万元，公务用车购置0万元，公务用车运行费5.85万元，公务接待费2.68万元。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2021年一般公共预算“三公”经费比上年减少2.05万元，其中：因公出国（境）费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宋体"/>
          <w:kern w:val="0"/>
          <w:sz w:val="32"/>
          <w:szCs w:val="32"/>
        </w:rPr>
        <w:t>0万元，主要原因是未安排预算；公务用车购置费为0万元，未安排预算。公务用车运行费减少2.03万元，主要原因是节能减排，厉行节约，压缩车辆经费；公务接待费减少0.02万元，主要原因是厉行节俭，严控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接待经费</w:t>
      </w:r>
      <w:r>
        <w:rPr>
          <w:rFonts w:hint="eastAsia" w:ascii="仿宋" w:hAnsi="仿宋" w:eastAsia="仿宋" w:cs="宋体"/>
          <w:kern w:val="0"/>
          <w:sz w:val="32"/>
          <w:szCs w:val="32"/>
        </w:rPr>
        <w:t>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九、关于昌吉州委党校2021年政府性基金预算拨款情况说明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昌吉州委党校2021年没有使用政府性基金预算拨款安排的支出，政府性基金预算支出情况表为空表。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2021年，昌吉州委党校的机关运行经费财政拨款预算132.81万元，比上年预算增加2.51万元，增长1.9%。主要原因是州增人增资对应的公用经费金额增多。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2021年，昌吉州委党校政府采购预算390.85万元，其中：政府采购货物预算95.85万元，政府采购工程预算102万元，政府采购服务预算193万元。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</w:rPr>
        <w:t>2021年度本部门（单位）面向中小企业预留政府采购项目预算金额0万元，其中：面向小微企业预留政府采购项目预算金额0万元。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截至2020年底，昌吉州委党校占用使用国有资产总体情况为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2.车辆4辆，价值94.22万元；其中：一般公务用车0辆，价值0万元；执法执勤用车0辆，价值0万元；其他车辆4辆，价值94.22万元。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3.办公家具价值32.99万元。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4.其他资产价值190.91万元。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2021年昌吉州委党校部门预算未安排购置车辆经费，安排购置50万元以上大型设备0台（套），单位价值100万元以上大型设备0台（套）。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2021年度，本年度实行绩效管理的一般公共预算项目 2  个，涉及预算金额600万元。具体情况见下表（按项目分别填报）：</w:t>
      </w:r>
    </w:p>
    <w:p>
      <w:pPr>
        <w:widowControl/>
        <w:spacing w:line="480" w:lineRule="exact"/>
        <w:jc w:val="center"/>
        <w:textAlignment w:val="bottom"/>
        <w:rPr>
          <w:rFonts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textAlignment w:val="bottom"/>
        <w:rPr>
          <w:rFonts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textAlignment w:val="bottom"/>
        <w:rPr>
          <w:rFonts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textAlignment w:val="bottom"/>
        <w:rPr>
          <w:rFonts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textAlignment w:val="bottom"/>
        <w:rPr>
          <w:rFonts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textAlignment w:val="bottom"/>
        <w:rPr>
          <w:rFonts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textAlignment w:val="bottom"/>
        <w:rPr>
          <w:rFonts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textAlignment w:val="bottom"/>
        <w:rPr>
          <w:rFonts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textAlignment w:val="bottom"/>
        <w:rPr>
          <w:rFonts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textAlignment w:val="bottom"/>
        <w:rPr>
          <w:rFonts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textAlignment w:val="bottom"/>
        <w:rPr>
          <w:rFonts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textAlignment w:val="bottom"/>
        <w:rPr>
          <w:rFonts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textAlignment w:val="bottom"/>
        <w:rPr>
          <w:rFonts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textAlignment w:val="bottom"/>
        <w:rPr>
          <w:rFonts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textAlignment w:val="bottom"/>
        <w:rPr>
          <w:rFonts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textAlignment w:val="bottom"/>
        <w:rPr>
          <w:rFonts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textAlignment w:val="bottom"/>
        <w:rPr>
          <w:rFonts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jc w:val="both"/>
        <w:textAlignment w:val="bottom"/>
        <w:rPr>
          <w:rFonts w:hint="eastAsia"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ind w:firstLine="1606" w:firstLineChars="500"/>
        <w:jc w:val="both"/>
        <w:textAlignment w:val="bottom"/>
        <w:rPr>
          <w:rFonts w:hint="eastAsia" w:ascii="仿宋_GB2312" w:hAnsi="宋体" w:eastAsia="仿宋_GB2312" w:cs="仿宋_GB2312"/>
          <w:b/>
          <w:color w:val="000000"/>
          <w:kern w:val="0"/>
          <w:sz w:val="32"/>
          <w:szCs w:val="32"/>
        </w:rPr>
      </w:pPr>
    </w:p>
    <w:p>
      <w:pPr>
        <w:widowControl/>
        <w:spacing w:line="480" w:lineRule="exact"/>
        <w:ind w:firstLine="1606" w:firstLineChars="500"/>
        <w:jc w:val="both"/>
        <w:textAlignment w:val="bottom"/>
        <w:rPr>
          <w:rFonts w:hint="eastAsia" w:ascii="仿宋_GB2312" w:hAnsi="宋体" w:eastAsia="仿宋_GB2312" w:cs="仿宋_GB2312"/>
          <w:b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b/>
          <w:color w:val="000000"/>
          <w:kern w:val="0"/>
          <w:sz w:val="32"/>
          <w:szCs w:val="32"/>
        </w:rPr>
        <w:t xml:space="preserve">项  目  支  出  绩  效  目  标 </w:t>
      </w:r>
      <w:r>
        <w:rPr>
          <w:rFonts w:hint="eastAsia" w:ascii="仿宋_GB2312" w:hAnsi="宋体" w:eastAsia="仿宋_GB2312" w:cs="仿宋_GB2312"/>
          <w:b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b/>
          <w:color w:val="000000"/>
          <w:kern w:val="0"/>
          <w:sz w:val="32"/>
          <w:szCs w:val="32"/>
          <w:lang w:eastAsia="zh-CN"/>
        </w:rPr>
        <w:t>表</w:t>
      </w:r>
    </w:p>
    <w:tbl>
      <w:tblPr>
        <w:tblpPr w:leftFromText="180" w:rightFromText="180" w:vertAnchor="text" w:horzAnchor="page" w:tblpX="1734" w:tblpY="440"/>
        <w:tblOverlap w:val="never"/>
        <w:tblW w:w="85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410"/>
        <w:gridCol w:w="1084"/>
        <w:gridCol w:w="1621"/>
        <w:gridCol w:w="1080"/>
        <w:gridCol w:w="997"/>
        <w:gridCol w:w="158"/>
        <w:gridCol w:w="1139"/>
        <w:gridCol w:w="10"/>
      </w:tblGrid>
      <w:tr>
        <w:trPr>
          <w:gridAfter w:val="1"/>
          <w:wAfter w:w="10" w:type="dxa"/>
          <w:trHeight w:val="499" w:hRule="atLeast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昌吉州委党校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29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干部培训经费</w:t>
            </w:r>
          </w:p>
        </w:tc>
      </w:tr>
      <w:tr>
        <w:trPr>
          <w:gridAfter w:val="1"/>
          <w:wAfter w:w="10" w:type="dxa"/>
          <w:trHeight w:val="499" w:hRule="atLeast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220万元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220万元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gridAfter w:val="1"/>
          <w:wAfter w:w="10" w:type="dxa"/>
          <w:trHeight w:val="499" w:hRule="atLeast"/>
        </w:trPr>
        <w:tc>
          <w:tcPr>
            <w:tcW w:w="10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标</w:t>
            </w:r>
          </w:p>
        </w:tc>
        <w:tc>
          <w:tcPr>
            <w:tcW w:w="74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年度目标</w:t>
            </w:r>
          </w:p>
        </w:tc>
      </w:tr>
      <w:tr>
        <w:trPr>
          <w:gridAfter w:val="1"/>
          <w:wAfter w:w="10" w:type="dxa"/>
          <w:trHeight w:val="2100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4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   本单位职能：提升培训学员的党性修养和政治素养，及时完成州党委轮训调训任务；提升理论水平，加强受训学员培训质量；做好干部轮训工作，完成本年度干部培训班次人次工作。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   项目目标：本年度预期组织12个培训班次，预期培训310天，开设习近平7年知青岁月、中国共产党支部工作条例等270门课程，实现三联教学法、项目化运作、课堂+等新的教学模式创新课程，提升受训学员的理论水平并提升管理水平，在培训过程中充分利用财政资金，提高资金的时效性，提升资金使用效率，保障完成年度培训任务。</w:t>
            </w:r>
          </w:p>
        </w:tc>
      </w:tr>
      <w:tr>
        <w:trPr>
          <w:trHeight w:val="766" w:hRule="atLeast"/>
        </w:trPr>
        <w:tc>
          <w:tcPr>
            <w:tcW w:w="10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标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一级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指标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364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组织培训班次（次）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12个</w:t>
            </w:r>
          </w:p>
        </w:tc>
      </w:tr>
      <w:tr>
        <w:trPr>
          <w:trHeight w:val="399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培训参加人次（人次）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610人次</w:t>
            </w:r>
          </w:p>
        </w:tc>
      </w:tr>
      <w:tr>
        <w:trPr>
          <w:trHeight w:val="386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培训天数（天）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310天</w:t>
            </w:r>
          </w:p>
        </w:tc>
      </w:tr>
      <w:tr>
        <w:trPr>
          <w:trHeight w:val="604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习近平7年知青岁月、中国共产党支部工作条例等开设课程数量（门）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270门</w:t>
            </w:r>
          </w:p>
        </w:tc>
      </w:tr>
      <w:tr>
        <w:trPr>
          <w:trHeight w:val="422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对全体教师进行至少一轮师资业务培训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12人次</w:t>
            </w:r>
          </w:p>
        </w:tc>
      </w:tr>
      <w:tr>
        <w:trPr>
          <w:trHeight w:val="349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完成科研课题研究（个）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15个</w:t>
            </w:r>
          </w:p>
        </w:tc>
      </w:tr>
      <w:tr>
        <w:trPr>
          <w:trHeight w:val="662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三联教学法、项目化运作、课堂+等实施教学模式创新数量（门）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56门</w:t>
            </w:r>
          </w:p>
        </w:tc>
      </w:tr>
      <w:tr>
        <w:trPr>
          <w:trHeight w:val="394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培训覆盖率（%）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100%</w:t>
            </w:r>
          </w:p>
        </w:tc>
      </w:tr>
      <w:tr>
        <w:trPr>
          <w:trHeight w:val="463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培训计划按期完成率（%）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100%</w:t>
            </w:r>
          </w:p>
        </w:tc>
      </w:tr>
      <w:tr>
        <w:trPr>
          <w:trHeight w:val="302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培训出勤率（%）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100%</w:t>
            </w:r>
          </w:p>
        </w:tc>
      </w:tr>
      <w:tr>
        <w:trPr>
          <w:trHeight w:val="394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培训合格率（%）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100%</w:t>
            </w:r>
          </w:p>
        </w:tc>
      </w:tr>
      <w:tr>
        <w:trPr>
          <w:trHeight w:val="349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会议、培训按期完成率（%）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100%</w:t>
            </w:r>
          </w:p>
        </w:tc>
      </w:tr>
      <w:tr>
        <w:trPr>
          <w:trHeight w:val="305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干部培训等相关工作开展时间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2021年1-12月</w:t>
            </w:r>
          </w:p>
        </w:tc>
      </w:tr>
      <w:tr>
        <w:trPr>
          <w:trHeight w:val="313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会议（培训）人均支出标准（元/人·天）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≦300元</w:t>
            </w:r>
          </w:p>
        </w:tc>
      </w:tr>
      <w:tr>
        <w:trPr>
          <w:trHeight w:val="394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主体班培训费、教学科研开支（万元）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≦220</w:t>
            </w:r>
            <w:r>
              <w:rPr>
                <w:rStyle w:val="15"/>
                <w:rFonts w:hint="default" w:ascii="宋体" w:hAnsi="宋体" w:eastAsia="宋体" w:cs="宋体"/>
                <w:sz w:val="18"/>
                <w:szCs w:val="18"/>
              </w:rPr>
              <w:t>万元</w:t>
            </w:r>
          </w:p>
        </w:tc>
      </w:tr>
      <w:tr>
        <w:trPr>
          <w:trHeight w:val="453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提升受训学员的理论水平并提升管理水平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提升</w:t>
            </w:r>
          </w:p>
        </w:tc>
      </w:tr>
      <w:tr>
        <w:trPr>
          <w:trHeight w:val="373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受训学员在工作中将理论运用于实践水平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长期</w:t>
            </w:r>
          </w:p>
        </w:tc>
      </w:tr>
      <w:tr>
        <w:trPr>
          <w:trHeight w:val="440" w:hRule="atLeast"/>
        </w:trPr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受训学员满意度（%）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≧</w:t>
            </w:r>
            <w:r>
              <w:rPr>
                <w:rStyle w:val="16"/>
                <w:rFonts w:hint="eastAsia" w:ascii="宋体" w:hAnsi="宋体" w:eastAsia="宋体" w:cs="宋体"/>
                <w:sz w:val="18"/>
                <w:szCs w:val="18"/>
              </w:rPr>
              <w:t>95%</w:t>
            </w:r>
          </w:p>
        </w:tc>
      </w:tr>
    </w:tbl>
    <w:p>
      <w:pPr>
        <w:widowControl w:val="0"/>
        <w:wordWrap/>
        <w:adjustRightInd/>
        <w:snapToGrid/>
        <w:spacing w:line="20" w:lineRule="exac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W w:w="8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both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昌吉州委党校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委党校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380万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380万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本单位职能：为保证州完成党委调训任务，改善培训环境及条件，在物业方面提供安保、园林绿化、消防维保、培训及会务保障、设施设备日常维修保养，学员宿舍楼方面园林托管。</w:t>
            </w:r>
          </w:p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目标：项目资金主要用于水电暖、托管、物业维保费用等。本年度预期完成校园绿化面积43671万平方米，完成绿化覆盖率35%，在向教职工及受训学员提供服务期间保证卫生质量，保障培训工作的正常开展，创造良好的培训及工作环境。在社会效益方面，吸纳社会有劳动力的有职业需求人员，在一定程度上缓解就业压力。本年度充分利用财政资金，提高资金的时效性，提升资金使用效率。</w:t>
            </w:r>
          </w:p>
        </w:tc>
      </w:tr>
      <w:tr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845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组织培训班次（次）主体班：县级班、中青班、党务班、宣传班、妇干班（个）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12个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物业校园绿化管理面积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23300平方米</w:t>
            </w:r>
          </w:p>
        </w:tc>
      </w:tr>
      <w:tr>
        <w:trPr>
          <w:trHeight w:val="42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物业校园管理面积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43671平方米</w:t>
            </w:r>
          </w:p>
        </w:tc>
      </w:tr>
      <w:tr>
        <w:trPr>
          <w:trHeight w:val="43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绿化覆盖率（%）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卫生合格率（%）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rPr>
          <w:trHeight w:val="53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托管指标（学员餐厅和宿舍托管，保障培训正常进行）（%）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本年度项目开展时间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2021年1-12月</w:t>
            </w:r>
          </w:p>
        </w:tc>
      </w:tr>
      <w:tr>
        <w:trPr>
          <w:trHeight w:val="504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核定并支付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水电暖、托管、物业维保费用等（万元）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≦380万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创造良好的培训及工作环境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长期</w:t>
            </w:r>
          </w:p>
        </w:tc>
      </w:tr>
      <w:tr>
        <w:trPr>
          <w:trHeight w:val="60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both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</w:rPr>
              <w:t>党校餐厅宾馆托管模式、物业公司等一定程度上缓解社会就业压力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缓解</w:t>
            </w:r>
          </w:p>
        </w:tc>
      </w:tr>
      <w:tr>
        <w:trPr>
          <w:trHeight w:val="31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维持校园绿化，改善校园环境等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≧12个月</w:t>
            </w:r>
          </w:p>
        </w:tc>
      </w:tr>
      <w:tr>
        <w:trPr>
          <w:trHeight w:val="354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受训学员及教职工满意度（%）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≧95%</w:t>
            </w:r>
          </w:p>
        </w:tc>
      </w:tr>
    </w:tbl>
    <w:p>
      <w:pPr>
        <w:widowControl/>
        <w:spacing w:line="480" w:lineRule="exact"/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昌吉州委党校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SimSun-ExtB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character" w:customStyle="1" w:styleId="2">
    <w:name w:val="批注框文本 Char"/>
    <w:link w:val="3"/>
    <w:semiHidden/>
    <w:rPr>
      <w:sz w:val="18"/>
      <w:szCs w:val="18"/>
    </w:rPr>
  </w:style>
  <w:style w:type="paragraph" w:customStyle="1" w:styleId="3">
    <w:name w:val="批注框文本1"/>
    <w:basedOn w:val="1"/>
    <w:link w:val="2"/>
    <w:rPr>
      <w:sz w:val="18"/>
      <w:szCs w:val="18"/>
    </w:rPr>
  </w:style>
  <w:style w:type="paragraph" w:styleId="4">
    <w:name w:val="footer"/>
    <w:basedOn w:val="1"/>
    <w:link w:val="5"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  <w:szCs w:val="18"/>
    </w:rPr>
  </w:style>
  <w:style w:type="character" w:customStyle="1" w:styleId="5">
    <w:name w:val="页脚 Char"/>
    <w:link w:val="4"/>
    <w:semiHidden/>
    <w:rPr>
      <w:rFonts w:eastAsia="黑体"/>
      <w:sz w:val="18"/>
      <w:szCs w:val="18"/>
    </w:rPr>
  </w:style>
  <w:style w:type="paragraph" w:styleId="6">
    <w:name w:val="header"/>
    <w:basedOn w:val="1"/>
    <w:link w:val="7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6"/>
    <w:semiHidden/>
    <w:rPr>
      <w:sz w:val="18"/>
      <w:szCs w:val="18"/>
    </w:rPr>
  </w:style>
  <w:style w:type="character" w:customStyle="1" w:styleId="8">
    <w:name w:val="正文文本缩进 3 Char"/>
    <w:link w:val="9"/>
    <w:semiHidden/>
    <w:rPr>
      <w:rFonts w:eastAsia="仿宋_GB2312"/>
      <w:sz w:val="32"/>
      <w:szCs w:val="24"/>
    </w:rPr>
  </w:style>
  <w:style w:type="paragraph" w:customStyle="1" w:styleId="9">
    <w:name w:val="Body Text Indent 3"/>
    <w:basedOn w:val="1"/>
    <w:link w:val="8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szCs w:val="24"/>
    </w:rPr>
  </w:style>
  <w:style w:type="character" w:customStyle="1" w:styleId="11">
    <w:name w:val="页眉 Char1"/>
    <w:basedOn w:val="1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3 Char1"/>
    <w:basedOn w:val="10"/>
    <w:rPr>
      <w:rFonts w:ascii="Times New Roman" w:hAnsi="Times New Roman" w:eastAsia="宋体" w:cs="Times New Roman"/>
      <w:sz w:val="16"/>
      <w:szCs w:val="16"/>
    </w:rPr>
  </w:style>
  <w:style w:type="character" w:customStyle="1" w:styleId="13">
    <w:name w:val="页脚 Char1"/>
    <w:basedOn w:val="1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1"/>
    <w:basedOn w:val="1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font11"/>
    <w:basedOn w:val="1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41"/>
    <w:basedOn w:val="10"/>
    <w:rPr>
      <w:rFonts w:hint="default"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26</Pages>
  <Words>7685</Words>
  <Characters>9288</Characters>
  <Lines>93</Lines>
  <Paragraphs>26</Paragraphs>
  <TotalTime>0</TotalTime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2021-04-13T03:27:00Z</dcterms:created>
  <dc:creator>闫超</dc:creator>
  <cp:lastPrinted>2021-02-08T05:18:00Z</cp:lastPrinted>
  <dcterms:modified xsi:type="dcterms:W3CDTF">2022-04-06T16:17:16Z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B7B28EC17D32496FBEA8D42FE561B22F</vt:lpwstr>
  </property>
</Properties>
</file>