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昌吉州文化市场综合执法队2021年预算公开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昌吉州文化市场综合执法队</w:t>
      </w:r>
      <w:r>
        <w:rPr>
          <w:rFonts w:hint="eastAsia" w:ascii="仿宋_GB2312" w:hAnsi="宋体" w:eastAsia="仿宋_GB2312"/>
          <w:b/>
          <w:kern w:val="0"/>
          <w:sz w:val="32"/>
          <w:szCs w:val="32"/>
          <w:lang w:eastAsia="zh-CN"/>
        </w:rPr>
        <w:t>单位</w:t>
      </w:r>
      <w:bookmarkStart w:id="0" w:name="_GoBack"/>
      <w:bookmarkEnd w:id="0"/>
      <w:r>
        <w:rPr>
          <w:rFonts w:hint="eastAsia" w:ascii="仿宋_GB2312" w:hAnsi="宋体" w:eastAsia="仿宋_GB2312"/>
          <w:b/>
          <w:kern w:val="0"/>
          <w:sz w:val="32"/>
          <w:szCs w:val="32"/>
        </w:rPr>
        <w:t>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一、昌吉州文化市场综合执法队收支总体情况表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二、昌吉州文化市场综合执法队收入总体情况表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三、昌吉州文化市场综合执法队支出总体情况表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一、关于昌吉州文化市场综合执法队2021年收支预算情况的总体说明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二、关于昌吉州文化市场综合执法队2021年收入预算情况说明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三、关于昌吉州文化市场综合执法队2021年支出预算情况说明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四、关于昌吉州文化市场综合执法队2021年财政</w:t>
      </w:r>
      <w:r>
        <w:rPr>
          <w:rFonts w:hint="eastAsia" w:ascii="仿宋_GB2312" w:hAnsi="宋体" w:eastAsia="仿宋_GB2312"/>
          <w:bCs/>
          <w:kern w:val="0"/>
          <w:sz w:val="32"/>
          <w:szCs w:val="32"/>
        </w:rPr>
        <w:t>拨款收支预算情况的</w:t>
      </w:r>
      <w:r>
        <w:rPr>
          <w:rFonts w:hint="eastAsia" w:ascii="仿宋_GB2312" w:hAnsi="宋体" w:eastAsia="仿宋_GB2312"/>
          <w:kern w:val="0"/>
          <w:sz w:val="32"/>
          <w:szCs w:val="32"/>
        </w:rPr>
        <w:t>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五、关于昌吉州文化市场综合执法队2021年一般公共预算当年拨款情况说明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六、关于昌吉州文化市场综合执法队2021年一般公共预算基本支出情况说明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七、关于昌吉州文化市场综合执法队2021年一般公共预算项目支出情况说明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八、关于昌吉州文化市场综合执法队2021年一般公共预算“三公”经费预算情况说明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九、关于昌吉州文化市场综合执法队2021年政府性基金预算拨款情况说明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昌吉州文化市场综合执法队单位概况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自治州文化市场综合执法队由自治州文化体育广播电视和旅游局负责管理，并以自治州文化体育广播电视和旅游局的名义实施执法。统一行使文化、文物、出版、广播电视、电影、旅游市场行政执法职责</w:t>
      </w:r>
      <w:r>
        <w:rPr>
          <w:rFonts w:hint="eastAsia" w:ascii="仿宋_GB2312" w:hAnsi="宋体" w:eastAsia="仿宋_GB2312" w:cs="宋体"/>
          <w:kern w:val="0"/>
          <w:sz w:val="32"/>
          <w:szCs w:val="32"/>
          <w:lang w:eastAsia="zh-CN"/>
        </w:rPr>
        <w:t>等</w:t>
      </w:r>
      <w:r>
        <w:rPr>
          <w:rFonts w:hint="eastAsia" w:ascii="仿宋_GB2312" w:hAnsi="宋体" w:eastAsia="仿宋_GB2312" w:cs="宋体"/>
          <w:kern w:val="0"/>
          <w:sz w:val="32"/>
          <w:szCs w:val="32"/>
        </w:rPr>
        <w:t xml:space="preserve">有关工作任务。 </w:t>
      </w:r>
    </w:p>
    <w:p>
      <w:pPr>
        <w:widowControl/>
        <w:spacing w:line="560" w:lineRule="exact"/>
        <w:ind w:firstLine="645"/>
        <w:jc w:val="left"/>
        <w:rPr>
          <w:rFonts w:hint="eastAsia"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5"/>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昌吉州文化市场综合执法队无下属预算单位，下设4个处室，分别是：文化体育执法科、文物广播电视执法科、新闻出版（版权）执法科、旅游执法科。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昌吉州文化市场综合执法队编制</w:t>
      </w:r>
      <w:r>
        <w:rPr>
          <w:rFonts w:hint="eastAsia" w:ascii="仿宋_GB2312" w:hAnsi="宋体" w:eastAsia="仿宋_GB2312" w:cs="宋体"/>
          <w:kern w:val="0"/>
          <w:sz w:val="32"/>
          <w:szCs w:val="32"/>
          <w:lang w:eastAsia="zh-CN"/>
        </w:rPr>
        <w:t>数</w:t>
      </w:r>
      <w:r>
        <w:rPr>
          <w:rFonts w:hint="eastAsia" w:ascii="仿宋_GB2312" w:hAnsi="宋体" w:eastAsia="仿宋_GB2312" w:cs="宋体"/>
          <w:kern w:val="0"/>
          <w:sz w:val="32"/>
          <w:szCs w:val="32"/>
        </w:rPr>
        <w:t>19，实有人数19人，其中：在职19人，增加0人；退休0人，增加0人；离休0人，增加0人。</w:t>
      </w:r>
    </w:p>
    <w:p>
      <w:pPr>
        <w:widowControl/>
        <w:spacing w:line="4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 昌吉州文化市场综合执法队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303.96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303.96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258.45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25.55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19.96</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303.96</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303.96</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单位收入总体情况表</w:t>
      </w:r>
    </w:p>
    <w:p>
      <w:pPr>
        <w:widowControl/>
        <w:jc w:val="center"/>
        <w:outlineLvl w:val="1"/>
        <w:rPr>
          <w:rFonts w:hint="eastAsia"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编制单位：昌吉州文化市场综合执法队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207</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文化旅游体育与传媒支出</w:t>
            </w:r>
          </w:p>
        </w:tc>
        <w:tc>
          <w:tcPr>
            <w:tcW w:w="101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258.45</w:t>
            </w:r>
          </w:p>
        </w:tc>
        <w:tc>
          <w:tcPr>
            <w:tcW w:w="85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258.45</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207</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文化和旅游</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258.45</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258.45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207</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行政运行　</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2</w:t>
            </w:r>
            <w:r>
              <w:rPr>
                <w:rFonts w:hint="eastAsia" w:ascii="仿宋_GB2312" w:hAnsi="宋体" w:eastAsia="仿宋_GB2312" w:cs="宋体"/>
                <w:kern w:val="0"/>
                <w:sz w:val="18"/>
                <w:szCs w:val="18"/>
                <w:lang w:val="en-US" w:eastAsia="zh-CN"/>
              </w:rPr>
              <w:t>2</w:t>
            </w:r>
            <w:r>
              <w:rPr>
                <w:rFonts w:hint="eastAsia" w:ascii="仿宋_GB2312" w:hAnsi="宋体" w:eastAsia="仿宋_GB2312" w:cs="宋体"/>
                <w:kern w:val="0"/>
                <w:sz w:val="18"/>
                <w:szCs w:val="18"/>
              </w:rPr>
              <w:t>8.45</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2</w:t>
            </w:r>
            <w:r>
              <w:rPr>
                <w:rFonts w:hint="eastAsia" w:ascii="仿宋_GB2312" w:hAnsi="宋体" w:eastAsia="仿宋_GB2312" w:cs="宋体"/>
                <w:kern w:val="0"/>
                <w:sz w:val="18"/>
                <w:szCs w:val="18"/>
                <w:lang w:val="en-US" w:eastAsia="zh-CN"/>
              </w:rPr>
              <w:t>2</w:t>
            </w:r>
            <w:r>
              <w:rPr>
                <w:rFonts w:hint="eastAsia" w:ascii="仿宋_GB2312" w:hAnsi="宋体" w:eastAsia="仿宋_GB2312" w:cs="宋体"/>
                <w:kern w:val="0"/>
                <w:sz w:val="18"/>
                <w:szCs w:val="18"/>
              </w:rPr>
              <w:t>8.45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207</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w:t>
            </w:r>
          </w:p>
        </w:tc>
        <w:tc>
          <w:tcPr>
            <w:tcW w:w="184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文化和旅游市场管理</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25.55</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25.55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行政事业单位离退休</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25.55</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25.55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25.55</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25.55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卫生健康支出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19.96</w:t>
            </w:r>
          </w:p>
        </w:tc>
        <w:tc>
          <w:tcPr>
            <w:tcW w:w="850"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val="en-US" w:eastAsia="zh-CN"/>
              </w:rPr>
              <w:t>19.96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事业单位医疗</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19.96</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19.96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84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事业单位医疗</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15.17</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15.17</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4.79</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4.79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303.96</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303.96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编制单位：昌吉州文化市场综合执法队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420" w:type="dxa"/>
        <w:tblInd w:w="-240" w:type="dxa"/>
        <w:tblLayout w:type="fixed"/>
        <w:tblCellMar>
          <w:top w:w="0" w:type="dxa"/>
          <w:left w:w="108" w:type="dxa"/>
          <w:bottom w:w="0" w:type="dxa"/>
          <w:right w:w="108" w:type="dxa"/>
        </w:tblCellMar>
      </w:tblPr>
      <w:tblGrid>
        <w:gridCol w:w="498"/>
        <w:gridCol w:w="405"/>
        <w:gridCol w:w="435"/>
        <w:gridCol w:w="2467"/>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CellMar>
            <w:top w:w="0" w:type="dxa"/>
            <w:left w:w="108" w:type="dxa"/>
            <w:bottom w:w="0" w:type="dxa"/>
            <w:right w:w="108" w:type="dxa"/>
          </w:tblCellMar>
        </w:tblPrEx>
        <w:trPr>
          <w:trHeight w:val="480" w:hRule="atLeast"/>
        </w:trPr>
        <w:tc>
          <w:tcPr>
            <w:tcW w:w="133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46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CellMar>
            <w:top w:w="0" w:type="dxa"/>
            <w:left w:w="108" w:type="dxa"/>
            <w:bottom w:w="0" w:type="dxa"/>
            <w:right w:w="108" w:type="dxa"/>
          </w:tblCellMar>
        </w:tblPrEx>
        <w:trPr>
          <w:trHeight w:val="270"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46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207</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46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文化旅游体育与传媒支出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258.45</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2</w:t>
            </w:r>
            <w:r>
              <w:rPr>
                <w:rFonts w:hint="eastAsia" w:ascii="仿宋_GB2312" w:hAnsi="宋体" w:eastAsia="仿宋_GB2312" w:cs="宋体"/>
                <w:kern w:val="0"/>
                <w:sz w:val="18"/>
                <w:szCs w:val="18"/>
                <w:lang w:val="en-US" w:eastAsia="zh-CN"/>
              </w:rPr>
              <w:t>2</w:t>
            </w:r>
            <w:r>
              <w:rPr>
                <w:rFonts w:hint="eastAsia" w:ascii="仿宋_GB2312" w:hAnsi="宋体" w:eastAsia="仿宋_GB2312" w:cs="宋体"/>
                <w:kern w:val="0"/>
                <w:sz w:val="18"/>
                <w:szCs w:val="18"/>
              </w:rPr>
              <w:t>8.45</w:t>
            </w:r>
          </w:p>
        </w:tc>
        <w:tc>
          <w:tcPr>
            <w:tcW w:w="19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30</w:t>
            </w: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207</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01</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46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文化和旅游</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258.45</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2</w:t>
            </w:r>
            <w:r>
              <w:rPr>
                <w:rFonts w:hint="eastAsia" w:ascii="仿宋_GB2312" w:hAnsi="宋体" w:eastAsia="仿宋_GB2312" w:cs="宋体"/>
                <w:kern w:val="0"/>
                <w:sz w:val="18"/>
                <w:szCs w:val="18"/>
                <w:lang w:val="en-US" w:eastAsia="zh-CN"/>
              </w:rPr>
              <w:t>2</w:t>
            </w:r>
            <w:r>
              <w:rPr>
                <w:rFonts w:hint="eastAsia" w:ascii="仿宋_GB2312" w:hAnsi="宋体" w:eastAsia="仿宋_GB2312" w:cs="宋体"/>
                <w:kern w:val="0"/>
                <w:sz w:val="18"/>
                <w:szCs w:val="18"/>
              </w:rPr>
              <w:t>8.45</w:t>
            </w:r>
          </w:p>
        </w:tc>
        <w:tc>
          <w:tcPr>
            <w:tcW w:w="19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30</w:t>
            </w: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207</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46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　</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2</w:t>
            </w:r>
            <w:r>
              <w:rPr>
                <w:rFonts w:hint="eastAsia" w:ascii="仿宋_GB2312" w:hAnsi="宋体" w:eastAsia="仿宋_GB2312" w:cs="宋体"/>
                <w:kern w:val="0"/>
                <w:sz w:val="18"/>
                <w:szCs w:val="18"/>
                <w:lang w:val="en-US" w:eastAsia="zh-CN"/>
              </w:rPr>
              <w:t>2</w:t>
            </w:r>
            <w:r>
              <w:rPr>
                <w:rFonts w:hint="eastAsia" w:ascii="仿宋_GB2312" w:hAnsi="宋体" w:eastAsia="仿宋_GB2312" w:cs="宋体"/>
                <w:kern w:val="0"/>
                <w:sz w:val="18"/>
                <w:szCs w:val="18"/>
              </w:rPr>
              <w:t>8.45</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kern w:val="0"/>
                <w:sz w:val="18"/>
                <w:szCs w:val="18"/>
              </w:rPr>
              <w:t>2</w:t>
            </w:r>
            <w:r>
              <w:rPr>
                <w:rFonts w:hint="eastAsia" w:ascii="仿宋_GB2312" w:hAnsi="宋体" w:eastAsia="仿宋_GB2312" w:cs="宋体"/>
                <w:kern w:val="0"/>
                <w:sz w:val="18"/>
                <w:szCs w:val="18"/>
                <w:lang w:val="en-US" w:eastAsia="zh-CN"/>
              </w:rPr>
              <w:t>2</w:t>
            </w:r>
            <w:r>
              <w:rPr>
                <w:rFonts w:hint="eastAsia" w:ascii="仿宋_GB2312" w:hAnsi="宋体" w:eastAsia="仿宋_GB2312" w:cs="宋体"/>
                <w:kern w:val="0"/>
                <w:sz w:val="18"/>
                <w:szCs w:val="18"/>
              </w:rPr>
              <w:t>8.45</w:t>
            </w:r>
          </w:p>
        </w:tc>
        <w:tc>
          <w:tcPr>
            <w:tcW w:w="19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207</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12</w:t>
            </w:r>
          </w:p>
        </w:tc>
        <w:tc>
          <w:tcPr>
            <w:tcW w:w="246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文化和旅游市场管理</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19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w:t>
            </w: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208</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467"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社会保障和就业支出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25.55</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25.55</w:t>
            </w:r>
          </w:p>
        </w:tc>
        <w:tc>
          <w:tcPr>
            <w:tcW w:w="19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208</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05</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467" w:type="dxa"/>
            <w:tcBorders>
              <w:top w:val="nil"/>
              <w:left w:val="nil"/>
              <w:bottom w:val="single" w:color="auto" w:sz="4" w:space="0"/>
              <w:right w:val="single" w:color="auto" w:sz="4" w:space="0"/>
            </w:tcBorders>
            <w:vAlign w:val="center"/>
          </w:tcPr>
          <w:p>
            <w:pPr>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行政事业单位离退休</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25.55</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25.55</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208</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2467" w:type="dxa"/>
            <w:tcBorders>
              <w:top w:val="nil"/>
              <w:left w:val="nil"/>
              <w:bottom w:val="single" w:color="auto" w:sz="4" w:space="0"/>
              <w:right w:val="single" w:color="auto" w:sz="4" w:space="0"/>
            </w:tcBorders>
            <w:vAlign w:val="center"/>
          </w:tcPr>
          <w:p>
            <w:pPr>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25.55</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25.55</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35" w:hRule="atLeast"/>
        </w:trPr>
        <w:tc>
          <w:tcPr>
            <w:tcW w:w="49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467" w:type="dxa"/>
            <w:tcBorders>
              <w:top w:val="nil"/>
              <w:left w:val="nil"/>
              <w:bottom w:val="single" w:color="auto" w:sz="4" w:space="0"/>
              <w:right w:val="single" w:color="auto" w:sz="4" w:space="0"/>
            </w:tcBorders>
            <w:vAlign w:val="center"/>
          </w:tcPr>
          <w:p>
            <w:pPr>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卫生健康支出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19.96</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19.96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467" w:type="dxa"/>
            <w:tcBorders>
              <w:top w:val="nil"/>
              <w:left w:val="nil"/>
              <w:bottom w:val="single" w:color="auto" w:sz="4" w:space="0"/>
              <w:right w:val="single" w:color="auto" w:sz="4" w:space="0"/>
            </w:tcBorders>
            <w:vAlign w:val="center"/>
          </w:tcPr>
          <w:p>
            <w:pPr>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事业单位医疗</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19.96</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19.96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w:t>
            </w:r>
          </w:p>
        </w:tc>
        <w:tc>
          <w:tcPr>
            <w:tcW w:w="2467" w:type="dxa"/>
            <w:tcBorders>
              <w:top w:val="nil"/>
              <w:left w:val="nil"/>
              <w:bottom w:val="single" w:color="auto" w:sz="4" w:space="0"/>
              <w:right w:val="single" w:color="auto" w:sz="4" w:space="0"/>
            </w:tcBorders>
            <w:vAlign w:val="center"/>
          </w:tcPr>
          <w:p>
            <w:pPr>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事业单位医疗</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15.17</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15.17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467" w:type="dxa"/>
            <w:tcBorders>
              <w:top w:val="nil"/>
              <w:left w:val="nil"/>
              <w:bottom w:val="single" w:color="auto" w:sz="4" w:space="0"/>
              <w:right w:val="single" w:color="auto" w:sz="4" w:space="0"/>
            </w:tcBorders>
            <w:vAlign w:val="center"/>
          </w:tcPr>
          <w:p>
            <w:pPr>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公务员医疗补助</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4.79</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4.79</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4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5"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3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4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303.96</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273.96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w:t>
            </w: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编制单位</w:t>
      </w:r>
      <w:r>
        <w:rPr>
          <w:rFonts w:hint="eastAsia" w:ascii="仿宋_GB2312" w:hAnsi="宋体" w:eastAsia="仿宋_GB2312"/>
          <w:kern w:val="0"/>
          <w:szCs w:val="21"/>
          <w:lang w:eastAsia="zh-CN"/>
        </w:rPr>
        <w:t>、</w:t>
      </w:r>
      <w:r>
        <w:rPr>
          <w:rFonts w:hint="eastAsia" w:ascii="仿宋_GB2312" w:hAnsi="宋体" w:eastAsia="仿宋_GB2312"/>
          <w:kern w:val="0"/>
          <w:szCs w:val="21"/>
        </w:rPr>
        <w:t xml:space="preserve">：昌吉州文化市场综合执法队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gridAfter w:val="1"/>
          <w:wAfter w:w="1134" w:type="dxa"/>
          <w:trHeight w:val="317"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303.96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303.96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258.45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258.45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25.55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25.55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19.96</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19.96</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Cs w:val="21"/>
              </w:rPr>
              <w:t>303.96</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Cs w:val="21"/>
              </w:rPr>
              <w:t>303.96</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Cs w:val="21"/>
              </w:rPr>
              <w:t>303.96</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1684"/>
        <w:gridCol w:w="216"/>
        <w:gridCol w:w="1626"/>
        <w:gridCol w:w="1701"/>
      </w:tblGrid>
      <w:tr>
        <w:tblPrEx>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noWrap/>
            <w:vAlign w:val="center"/>
          </w:tcPr>
          <w:p>
            <w:pPr>
              <w:widowControl/>
              <w:jc w:val="center"/>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p>
            <w:pPr>
              <w:widowControl/>
              <w:jc w:val="center"/>
              <w:rPr>
                <w:rFonts w:hint="eastAsia" w:ascii="仿宋_GB2312" w:hAnsi="宋体" w:eastAsia="仿宋_GB2312" w:cs="宋体"/>
                <w:b/>
                <w:bCs/>
                <w:color w:val="000000"/>
                <w:kern w:val="0"/>
                <w:sz w:val="32"/>
                <w:szCs w:val="32"/>
              </w:rPr>
            </w:pPr>
          </w:p>
        </w:tc>
      </w:tr>
      <w:tr>
        <w:tblPrEx>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编制单位：昌吉州文化市场综合执法队</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lang w:val="en-US" w:eastAsia="zh-CN"/>
              </w:rPr>
              <w:t>207</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文化旅游体育与传媒支出</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lang w:val="en-US" w:eastAsia="zh-CN"/>
              </w:rPr>
              <w:t>258.45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kern w:val="0"/>
                <w:sz w:val="18"/>
                <w:szCs w:val="18"/>
                <w:lang w:val="en-US" w:eastAsia="zh-CN"/>
              </w:rPr>
              <w:t>2</w:t>
            </w:r>
            <w:r>
              <w:rPr>
                <w:rFonts w:hint="eastAsia" w:ascii="仿宋_GB2312" w:hAnsi="宋体" w:eastAsia="仿宋_GB2312" w:cs="宋体"/>
                <w:kern w:val="0"/>
                <w:sz w:val="18"/>
                <w:szCs w:val="18"/>
              </w:rPr>
              <w:t>8.45</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kern w:val="0"/>
                <w:sz w:val="18"/>
                <w:szCs w:val="18"/>
                <w:lang w:val="en-US" w:eastAsia="zh-CN"/>
              </w:rPr>
              <w:t>30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207</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文化和旅游</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258.45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kern w:val="0"/>
                <w:sz w:val="18"/>
                <w:szCs w:val="18"/>
                <w:lang w:val="en-US" w:eastAsia="zh-CN"/>
              </w:rPr>
              <w:t>2</w:t>
            </w:r>
            <w:r>
              <w:rPr>
                <w:rFonts w:hint="eastAsia" w:ascii="仿宋_GB2312" w:hAnsi="宋体" w:eastAsia="仿宋_GB2312" w:cs="宋体"/>
                <w:kern w:val="0"/>
                <w:sz w:val="18"/>
                <w:szCs w:val="18"/>
              </w:rPr>
              <w:t>8.45</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207</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行政运行　</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kern w:val="0"/>
                <w:sz w:val="18"/>
                <w:szCs w:val="18"/>
                <w:lang w:val="en-US" w:eastAsia="zh-CN"/>
              </w:rPr>
              <w:t>2</w:t>
            </w:r>
            <w:r>
              <w:rPr>
                <w:rFonts w:hint="eastAsia" w:ascii="仿宋_GB2312" w:hAnsi="宋体" w:eastAsia="仿宋_GB2312" w:cs="宋体"/>
                <w:kern w:val="0"/>
                <w:sz w:val="18"/>
                <w:szCs w:val="18"/>
              </w:rPr>
              <w:t>8.45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kern w:val="0"/>
                <w:sz w:val="18"/>
                <w:szCs w:val="18"/>
                <w:lang w:val="en-US" w:eastAsia="zh-CN"/>
              </w:rPr>
              <w:t>2</w:t>
            </w:r>
            <w:r>
              <w:rPr>
                <w:rFonts w:hint="eastAsia" w:ascii="仿宋_GB2312" w:hAnsi="宋体" w:eastAsia="仿宋_GB2312" w:cs="宋体"/>
                <w:kern w:val="0"/>
                <w:sz w:val="18"/>
                <w:szCs w:val="18"/>
              </w:rPr>
              <w:t>8.45</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207</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12</w:t>
            </w: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文化和旅游市场管理</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30</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社会保障和就业支出</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25.55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25.55</w:t>
            </w:r>
          </w:p>
        </w:tc>
        <w:tc>
          <w:tcPr>
            <w:tcW w:w="170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行政事业单位离退休</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25.55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25.55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25.55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25.55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卫生健康支出</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19.96</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19.96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事业单位医疗</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19.96</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19.96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事业单位医疗</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15.17</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15.17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公务员医疗补助</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4.79</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4.79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303.96</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273.96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1701"/>
        <w:gridCol w:w="976"/>
        <w:gridCol w:w="725"/>
        <w:gridCol w:w="1701"/>
      </w:tblGrid>
      <w:tr>
        <w:tblPrEx>
          <w:tblCellMar>
            <w:top w:w="0" w:type="dxa"/>
            <w:left w:w="108" w:type="dxa"/>
            <w:bottom w:w="0" w:type="dxa"/>
            <w:right w:w="108" w:type="dxa"/>
          </w:tblCellMar>
        </w:tblPrEx>
        <w:trPr>
          <w:trHeight w:val="375" w:hRule="atLeast"/>
        </w:trPr>
        <w:tc>
          <w:tcPr>
            <w:tcW w:w="9328" w:type="dxa"/>
            <w:gridSpan w:val="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6902" w:type="dxa"/>
            <w:gridSpan w:val="5"/>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编制单位：昌吉州文化市场综合执法队</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工资福利支出</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250.17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250.17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基本工资</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99.78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99.78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津贴补贴</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54.83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54.83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03</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奖金</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6.95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6.95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06</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伙食补助费</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23.94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23.94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机关事业单位基本养老保险缴费</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25.55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25.55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10</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职工基本医疗保险缴费</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15.17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15.17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公务员医疗补助缴费</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住房公积金</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19.16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19.16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商品和服务支出</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23.79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23.79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办公费</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03</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咨询费</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邮电费</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差旅费</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劳务费</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29　</w:t>
            </w:r>
          </w:p>
        </w:tc>
        <w:tc>
          <w:tcPr>
            <w:tcW w:w="2891"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福利费</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公务车运行维护费</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20"/>
                <w:szCs w:val="20"/>
              </w:rPr>
              <w:t>其他商品和服务支出</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273.96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250.17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23.79</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40" w:type="dxa"/>
        <w:tblInd w:w="-360" w:type="dxa"/>
        <w:tblLayout w:type="fixed"/>
        <w:tblCellMar>
          <w:top w:w="0" w:type="dxa"/>
          <w:left w:w="108" w:type="dxa"/>
          <w:bottom w:w="0" w:type="dxa"/>
          <w:right w:w="108" w:type="dxa"/>
        </w:tblCellMar>
      </w:tblPr>
      <w:tblGrid>
        <w:gridCol w:w="8"/>
        <w:gridCol w:w="389"/>
        <w:gridCol w:w="397"/>
        <w:gridCol w:w="397"/>
        <w:gridCol w:w="1062"/>
        <w:gridCol w:w="1245"/>
        <w:gridCol w:w="750"/>
        <w:gridCol w:w="56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7027" w:type="dxa"/>
            <w:gridSpan w:val="11"/>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编制单位：昌吉州文化市场综合执法队</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062"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245"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062"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24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207</w:t>
            </w:r>
          </w:p>
        </w:tc>
        <w:tc>
          <w:tcPr>
            <w:tcW w:w="397" w:type="dxa"/>
            <w:vAlign w:val="center"/>
          </w:tcPr>
          <w:p>
            <w:pPr>
              <w:jc w:val="both"/>
              <w:rPr>
                <w:rFonts w:ascii="仿宋_GB2312" w:hAnsi="宋体" w:eastAsia="仿宋_GB2312"/>
                <w:kern w:val="0"/>
                <w:sz w:val="18"/>
                <w:szCs w:val="18"/>
              </w:rPr>
            </w:pPr>
          </w:p>
        </w:tc>
        <w:tc>
          <w:tcPr>
            <w:tcW w:w="397" w:type="dxa"/>
            <w:vAlign w:val="center"/>
          </w:tcPr>
          <w:p>
            <w:pPr>
              <w:jc w:val="left"/>
              <w:rPr>
                <w:rFonts w:hint="eastAsia" w:ascii="仿宋_GB2312" w:hAnsi="宋体" w:eastAsia="仿宋_GB2312" w:cs="宋体"/>
                <w:color w:val="000000"/>
                <w:sz w:val="18"/>
                <w:szCs w:val="18"/>
              </w:rPr>
            </w:pPr>
          </w:p>
        </w:tc>
        <w:tc>
          <w:tcPr>
            <w:tcW w:w="1062" w:type="dxa"/>
            <w:vAlign w:val="center"/>
          </w:tcPr>
          <w:p>
            <w:pPr>
              <w:jc w:val="lef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文化旅游体育与传媒支出</w:t>
            </w:r>
          </w:p>
        </w:tc>
        <w:tc>
          <w:tcPr>
            <w:tcW w:w="1245" w:type="dxa"/>
            <w:vAlign w:val="center"/>
          </w:tcPr>
          <w:p>
            <w:pPr>
              <w:rPr>
                <w:rFonts w:ascii="仿宋_GB2312" w:hAnsi="宋体" w:eastAsia="仿宋_GB2312"/>
                <w:kern w:val="0"/>
                <w:sz w:val="18"/>
                <w:szCs w:val="18"/>
              </w:rPr>
            </w:pPr>
          </w:p>
        </w:tc>
        <w:tc>
          <w:tcPr>
            <w:tcW w:w="750"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30</w:t>
            </w:r>
          </w:p>
        </w:tc>
        <w:tc>
          <w:tcPr>
            <w:tcW w:w="569" w:type="dxa"/>
            <w:vAlign w:val="center"/>
          </w:tcPr>
          <w:p>
            <w:pPr>
              <w:jc w:val="center"/>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207</w:t>
            </w:r>
          </w:p>
        </w:tc>
        <w:tc>
          <w:tcPr>
            <w:tcW w:w="397"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01</w:t>
            </w:r>
          </w:p>
        </w:tc>
        <w:tc>
          <w:tcPr>
            <w:tcW w:w="397" w:type="dxa"/>
            <w:vAlign w:val="center"/>
          </w:tcPr>
          <w:p>
            <w:pPr>
              <w:widowControl/>
              <w:jc w:val="center"/>
              <w:outlineLvl w:val="1"/>
              <w:rPr>
                <w:rFonts w:ascii="仿宋_GB2312" w:hAnsi="宋体" w:eastAsia="仿宋_GB2312"/>
                <w:kern w:val="0"/>
                <w:sz w:val="18"/>
                <w:szCs w:val="18"/>
              </w:rPr>
            </w:pPr>
          </w:p>
        </w:tc>
        <w:tc>
          <w:tcPr>
            <w:tcW w:w="106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cs="宋体"/>
                <w:color w:val="000000"/>
                <w:sz w:val="18"/>
                <w:szCs w:val="18"/>
              </w:rPr>
              <w:t>文化和旅游</w:t>
            </w:r>
          </w:p>
        </w:tc>
        <w:tc>
          <w:tcPr>
            <w:tcW w:w="1245"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30</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207</w:t>
            </w:r>
          </w:p>
        </w:tc>
        <w:tc>
          <w:tcPr>
            <w:tcW w:w="397"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01</w:t>
            </w:r>
          </w:p>
        </w:tc>
        <w:tc>
          <w:tcPr>
            <w:tcW w:w="397" w:type="dxa"/>
            <w:vAlign w:val="center"/>
          </w:tcPr>
          <w:p>
            <w:pPr>
              <w:jc w:val="center"/>
              <w:rPr>
                <w:rFonts w:ascii="仿宋_GB2312" w:hAnsi="宋体" w:eastAsia="仿宋_GB2312"/>
                <w:kern w:val="0"/>
                <w:sz w:val="18"/>
                <w:szCs w:val="18"/>
              </w:rPr>
            </w:pPr>
            <w:r>
              <w:rPr>
                <w:rFonts w:hint="eastAsia" w:ascii="仿宋_GB2312" w:hAnsi="宋体" w:eastAsia="仿宋_GB2312" w:cs="宋体"/>
                <w:color w:val="000000"/>
                <w:sz w:val="18"/>
                <w:szCs w:val="18"/>
              </w:rPr>
              <w:t>12</w:t>
            </w:r>
          </w:p>
        </w:tc>
        <w:tc>
          <w:tcPr>
            <w:tcW w:w="1062" w:type="dxa"/>
            <w:vAlign w:val="center"/>
          </w:tcPr>
          <w:p>
            <w:pPr>
              <w:jc w:val="left"/>
              <w:rPr>
                <w:rFonts w:ascii="仿宋_GB2312" w:hAnsi="宋体" w:eastAsia="仿宋_GB2312"/>
                <w:kern w:val="0"/>
                <w:sz w:val="18"/>
                <w:szCs w:val="18"/>
              </w:rPr>
            </w:pPr>
            <w:r>
              <w:rPr>
                <w:rFonts w:hint="eastAsia" w:ascii="仿宋_GB2312" w:hAnsi="宋体" w:eastAsia="仿宋_GB2312" w:cs="宋体"/>
                <w:color w:val="000000"/>
                <w:sz w:val="18"/>
                <w:szCs w:val="18"/>
              </w:rPr>
              <w:t>文化和旅游市场管理</w:t>
            </w:r>
          </w:p>
        </w:tc>
        <w:tc>
          <w:tcPr>
            <w:tcW w:w="1245" w:type="dxa"/>
            <w:vAlign w:val="center"/>
          </w:tcPr>
          <w:p>
            <w:pPr>
              <w:rPr>
                <w:rFonts w:ascii="仿宋_GB2312" w:hAnsi="宋体" w:eastAsia="仿宋_GB2312"/>
                <w:kern w:val="0"/>
                <w:sz w:val="18"/>
                <w:szCs w:val="18"/>
              </w:rPr>
            </w:pPr>
            <w:r>
              <w:rPr>
                <w:rFonts w:hint="eastAsia" w:ascii="仿宋_GB2312" w:hAnsi="宋体" w:eastAsia="仿宋_GB2312" w:cs="宋体"/>
                <w:color w:val="000000"/>
                <w:sz w:val="18"/>
                <w:szCs w:val="18"/>
              </w:rPr>
              <w:t>文化市场管理经费</w:t>
            </w:r>
          </w:p>
        </w:tc>
        <w:tc>
          <w:tcPr>
            <w:tcW w:w="750" w:type="dxa"/>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30</w:t>
            </w:r>
          </w:p>
        </w:tc>
        <w:tc>
          <w:tcPr>
            <w:tcW w:w="569" w:type="dxa"/>
            <w:vAlign w:val="center"/>
          </w:tcPr>
          <w:p>
            <w:pPr>
              <w:jc w:val="center"/>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1062" w:type="dxa"/>
            <w:vAlign w:val="center"/>
          </w:tcPr>
          <w:p>
            <w:pPr>
              <w:widowControl/>
              <w:jc w:val="center"/>
              <w:outlineLvl w:val="1"/>
              <w:rPr>
                <w:rFonts w:ascii="仿宋_GB2312" w:hAnsi="宋体" w:eastAsia="仿宋_GB2312"/>
                <w:kern w:val="0"/>
                <w:sz w:val="18"/>
                <w:szCs w:val="18"/>
              </w:rPr>
            </w:pPr>
          </w:p>
        </w:tc>
        <w:tc>
          <w:tcPr>
            <w:tcW w:w="1245"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1062" w:type="dxa"/>
            <w:vAlign w:val="center"/>
          </w:tcPr>
          <w:p>
            <w:pPr>
              <w:widowControl/>
              <w:jc w:val="center"/>
              <w:outlineLvl w:val="1"/>
              <w:rPr>
                <w:rFonts w:ascii="仿宋_GB2312" w:hAnsi="宋体" w:eastAsia="仿宋_GB2312"/>
                <w:kern w:val="0"/>
                <w:sz w:val="18"/>
                <w:szCs w:val="18"/>
              </w:rPr>
            </w:pPr>
          </w:p>
        </w:tc>
        <w:tc>
          <w:tcPr>
            <w:tcW w:w="1245"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1062" w:type="dxa"/>
            <w:vAlign w:val="center"/>
          </w:tcPr>
          <w:p>
            <w:pPr>
              <w:widowControl/>
              <w:jc w:val="center"/>
              <w:outlineLvl w:val="1"/>
              <w:rPr>
                <w:rFonts w:ascii="仿宋_GB2312" w:hAnsi="宋体" w:eastAsia="仿宋_GB2312"/>
                <w:kern w:val="0"/>
                <w:sz w:val="18"/>
                <w:szCs w:val="18"/>
              </w:rPr>
            </w:pPr>
          </w:p>
        </w:tc>
        <w:tc>
          <w:tcPr>
            <w:tcW w:w="1245"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1062" w:type="dxa"/>
            <w:vAlign w:val="center"/>
          </w:tcPr>
          <w:p>
            <w:pPr>
              <w:widowControl/>
              <w:jc w:val="center"/>
              <w:outlineLvl w:val="1"/>
              <w:rPr>
                <w:rFonts w:ascii="仿宋_GB2312" w:hAnsi="宋体" w:eastAsia="仿宋_GB2312"/>
                <w:kern w:val="0"/>
                <w:sz w:val="18"/>
                <w:szCs w:val="18"/>
              </w:rPr>
            </w:pPr>
          </w:p>
        </w:tc>
        <w:tc>
          <w:tcPr>
            <w:tcW w:w="1245"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1062" w:type="dxa"/>
            <w:vAlign w:val="center"/>
          </w:tcPr>
          <w:p>
            <w:pPr>
              <w:widowControl/>
              <w:jc w:val="center"/>
              <w:outlineLvl w:val="1"/>
              <w:rPr>
                <w:rFonts w:ascii="仿宋_GB2312" w:hAnsi="宋体" w:eastAsia="仿宋_GB2312"/>
                <w:kern w:val="0"/>
                <w:sz w:val="18"/>
                <w:szCs w:val="18"/>
              </w:rPr>
            </w:pPr>
          </w:p>
        </w:tc>
        <w:tc>
          <w:tcPr>
            <w:tcW w:w="1245"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1062" w:type="dxa"/>
            <w:vAlign w:val="center"/>
          </w:tcPr>
          <w:p>
            <w:pPr>
              <w:widowControl/>
              <w:jc w:val="center"/>
              <w:outlineLvl w:val="1"/>
              <w:rPr>
                <w:rFonts w:ascii="仿宋_GB2312" w:hAnsi="宋体" w:eastAsia="仿宋_GB2312"/>
                <w:kern w:val="0"/>
                <w:sz w:val="18"/>
                <w:szCs w:val="18"/>
              </w:rPr>
            </w:pPr>
          </w:p>
        </w:tc>
        <w:tc>
          <w:tcPr>
            <w:tcW w:w="1245"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1062" w:type="dxa"/>
            <w:vAlign w:val="center"/>
          </w:tcPr>
          <w:p>
            <w:pPr>
              <w:widowControl/>
              <w:jc w:val="center"/>
              <w:outlineLvl w:val="1"/>
              <w:rPr>
                <w:rFonts w:ascii="仿宋_GB2312" w:hAnsi="宋体" w:eastAsia="仿宋_GB2312"/>
                <w:kern w:val="0"/>
                <w:sz w:val="18"/>
                <w:szCs w:val="18"/>
              </w:rPr>
            </w:pPr>
          </w:p>
        </w:tc>
        <w:tc>
          <w:tcPr>
            <w:tcW w:w="1245"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1062" w:type="dxa"/>
            <w:vAlign w:val="center"/>
          </w:tcPr>
          <w:p>
            <w:pPr>
              <w:widowControl/>
              <w:jc w:val="center"/>
              <w:outlineLvl w:val="1"/>
              <w:rPr>
                <w:rFonts w:ascii="仿宋_GB2312" w:hAnsi="宋体" w:eastAsia="仿宋_GB2312"/>
                <w:kern w:val="0"/>
                <w:sz w:val="18"/>
                <w:szCs w:val="18"/>
              </w:rPr>
            </w:pPr>
          </w:p>
        </w:tc>
        <w:tc>
          <w:tcPr>
            <w:tcW w:w="1245"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1062" w:type="dxa"/>
            <w:vAlign w:val="center"/>
          </w:tcPr>
          <w:p>
            <w:pPr>
              <w:widowControl/>
              <w:jc w:val="center"/>
              <w:outlineLvl w:val="1"/>
              <w:rPr>
                <w:rFonts w:ascii="仿宋_GB2312" w:hAnsi="宋体" w:eastAsia="仿宋_GB2312"/>
                <w:kern w:val="0"/>
                <w:sz w:val="18"/>
                <w:szCs w:val="18"/>
              </w:rPr>
            </w:pPr>
          </w:p>
        </w:tc>
        <w:tc>
          <w:tcPr>
            <w:tcW w:w="1245"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1062" w:type="dxa"/>
            <w:vAlign w:val="center"/>
          </w:tcPr>
          <w:p>
            <w:pPr>
              <w:widowControl/>
              <w:jc w:val="center"/>
              <w:outlineLvl w:val="1"/>
              <w:rPr>
                <w:rFonts w:ascii="仿宋_GB2312" w:hAnsi="宋体" w:eastAsia="仿宋_GB2312"/>
                <w:kern w:val="0"/>
                <w:sz w:val="18"/>
                <w:szCs w:val="18"/>
              </w:rPr>
            </w:pPr>
          </w:p>
        </w:tc>
        <w:tc>
          <w:tcPr>
            <w:tcW w:w="1245"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1062" w:type="dxa"/>
            <w:vAlign w:val="center"/>
          </w:tcPr>
          <w:p>
            <w:pPr>
              <w:widowControl/>
              <w:jc w:val="center"/>
              <w:outlineLvl w:val="1"/>
              <w:rPr>
                <w:rFonts w:ascii="仿宋_GB2312" w:hAnsi="宋体" w:eastAsia="仿宋_GB2312"/>
                <w:kern w:val="0"/>
                <w:sz w:val="18"/>
                <w:szCs w:val="18"/>
              </w:rPr>
            </w:pPr>
          </w:p>
        </w:tc>
        <w:tc>
          <w:tcPr>
            <w:tcW w:w="1245"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1062" w:type="dxa"/>
            <w:vAlign w:val="center"/>
          </w:tcPr>
          <w:p>
            <w:pPr>
              <w:widowControl/>
              <w:jc w:val="center"/>
              <w:outlineLvl w:val="1"/>
              <w:rPr>
                <w:rFonts w:ascii="仿宋_GB2312" w:hAnsi="宋体" w:eastAsia="仿宋_GB2312"/>
                <w:kern w:val="0"/>
                <w:sz w:val="18"/>
                <w:szCs w:val="18"/>
              </w:rPr>
            </w:pPr>
          </w:p>
        </w:tc>
        <w:tc>
          <w:tcPr>
            <w:tcW w:w="124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昌吉州文化市场综合执法队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2.19</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2.19</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2.19</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360" w:lineRule="exact"/>
        <w:jc w:val="center"/>
        <w:outlineLvl w:val="1"/>
        <w:rPr>
          <w:rFonts w:hint="eastAsia"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编制单位：昌吉州文化市场综合执法队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numPr>
          <w:ilvl w:val="0"/>
          <w:numId w:val="1"/>
        </w:num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 2021年昌吉州文化市场综合执法队预算</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w:t>
      </w:r>
      <w:r>
        <w:rPr>
          <w:rFonts w:hint="eastAsia" w:ascii="黑体" w:hAnsi="宋体" w:eastAsia="黑体" w:cs="宋体"/>
          <w:kern w:val="0"/>
          <w:sz w:val="32"/>
          <w:szCs w:val="32"/>
        </w:rPr>
        <w:t>文化市场综合执法队2</w:t>
      </w:r>
      <w:r>
        <w:rPr>
          <w:rFonts w:hint="eastAsia" w:ascii="黑体" w:hAnsi="黑体" w:eastAsia="黑体"/>
          <w:kern w:val="0"/>
          <w:sz w:val="32"/>
          <w:szCs w:val="32"/>
        </w:rPr>
        <w:t>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按照全口径预算的原则，昌吉州文化市场综合执法队2021年所有收入和支出均纳入单位预算管理。收支总预算303.96万元。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收入预算包括：一般公共预算303.96万元。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支出预算包括：文化旅游体育与传媒支出258.45万元、社会保障和就业支出25.55万元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卫生健康支出19.96万元。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w:t>
      </w:r>
      <w:r>
        <w:rPr>
          <w:rFonts w:hint="eastAsia"/>
          <w:b/>
          <w:bCs/>
          <w:sz w:val="32"/>
          <w:szCs w:val="32"/>
        </w:rPr>
        <w:t>文化市场综合执法队</w:t>
      </w:r>
      <w:r>
        <w:rPr>
          <w:rFonts w:hint="eastAsia" w:ascii="黑体" w:hAnsi="黑体" w:eastAsia="黑体"/>
          <w:kern w:val="0"/>
          <w:sz w:val="32"/>
          <w:szCs w:val="32"/>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 w:hAnsi="仿宋" w:eastAsia="仿宋"/>
          <w:sz w:val="32"/>
          <w:szCs w:val="32"/>
        </w:rPr>
        <w:t>文化市场综合执法队</w:t>
      </w:r>
      <w:r>
        <w:rPr>
          <w:rFonts w:hint="eastAsia" w:ascii="仿宋_GB2312" w:hAnsi="宋体" w:eastAsia="仿宋_GB2312" w:cs="宋体"/>
          <w:kern w:val="0"/>
          <w:sz w:val="32"/>
          <w:szCs w:val="32"/>
        </w:rPr>
        <w:t>收入预算303.96万元，其中：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一般公共预算303.96万元，占100%，</w:t>
      </w:r>
      <w:r>
        <w:rPr>
          <w:rFonts w:hint="eastAsia" w:ascii="仿宋_GB2312" w:eastAsia="仿宋_GB2312"/>
          <w:bCs/>
          <w:sz w:val="32"/>
          <w:szCs w:val="32"/>
        </w:rPr>
        <w:t>比上年预算数</w:t>
      </w:r>
      <w:r>
        <w:rPr>
          <w:rFonts w:hint="eastAsia" w:ascii="仿宋_GB2312" w:hAnsi="宋体" w:eastAsia="仿宋_GB2312" w:cs="宋体"/>
          <w:kern w:val="0"/>
          <w:sz w:val="32"/>
          <w:szCs w:val="32"/>
        </w:rPr>
        <w:t>增加303.96万元，主要原因是昌吉州文化市场综合执法队2020年组建，2021年首次编制预算。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w:t>
      </w:r>
      <w:r>
        <w:rPr>
          <w:rFonts w:hint="eastAsia"/>
          <w:b/>
          <w:bCs/>
          <w:sz w:val="32"/>
          <w:szCs w:val="32"/>
        </w:rPr>
        <w:t>文化市场综合执法队</w:t>
      </w:r>
      <w:r>
        <w:rPr>
          <w:rFonts w:hint="eastAsia" w:ascii="黑体" w:hAnsi="黑体" w:eastAsia="黑体"/>
          <w:kern w:val="0"/>
          <w:sz w:val="32"/>
          <w:szCs w:val="32"/>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昌吉州文化市场综合执法队2021年支出预算303.96万元，其中：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基本支出273.96万元，占90.13%，</w:t>
      </w:r>
      <w:r>
        <w:rPr>
          <w:rFonts w:hint="eastAsia" w:ascii="仿宋_GB2312" w:eastAsia="仿宋_GB2312"/>
          <w:bCs/>
          <w:sz w:val="32"/>
          <w:szCs w:val="32"/>
        </w:rPr>
        <w:t>比上年预算数</w:t>
      </w:r>
      <w:r>
        <w:rPr>
          <w:rFonts w:hint="eastAsia" w:ascii="仿宋_GB2312" w:hAnsi="宋体" w:eastAsia="仿宋_GB2312" w:cs="宋体"/>
          <w:kern w:val="0"/>
          <w:sz w:val="32"/>
          <w:szCs w:val="32"/>
        </w:rPr>
        <w:t>增加273.96万元，主要原因是昌吉州文化市场综合执法队2020年组建，2021年首次编制预算。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项目支出30万元，占9.67%，</w:t>
      </w:r>
      <w:r>
        <w:rPr>
          <w:rFonts w:hint="eastAsia" w:ascii="仿宋_GB2312" w:eastAsia="仿宋_GB2312"/>
          <w:bCs/>
          <w:sz w:val="32"/>
          <w:szCs w:val="32"/>
        </w:rPr>
        <w:t>比上年预算数</w:t>
      </w:r>
      <w:r>
        <w:rPr>
          <w:rFonts w:hint="eastAsia" w:ascii="仿宋_GB2312" w:hAnsi="宋体" w:eastAsia="仿宋_GB2312" w:cs="宋体"/>
          <w:kern w:val="0"/>
          <w:sz w:val="32"/>
          <w:szCs w:val="32"/>
        </w:rPr>
        <w:t>增加30万元，主要原因是昌吉州文化市场综合执法队2020年组建，2021年首次编制预算。</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w:t>
      </w:r>
      <w:r>
        <w:rPr>
          <w:rFonts w:hint="eastAsia"/>
          <w:b/>
          <w:bCs/>
          <w:sz w:val="32"/>
          <w:szCs w:val="32"/>
        </w:rPr>
        <w:t>文化市场综合执法队</w:t>
      </w:r>
      <w:r>
        <w:rPr>
          <w:rFonts w:hint="eastAsia" w:ascii="黑体" w:hAnsi="黑体" w:eastAsia="黑体"/>
          <w:kern w:val="0"/>
          <w:sz w:val="32"/>
          <w:szCs w:val="32"/>
        </w:rPr>
        <w:t>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昌吉州文化市场综合执法队2021年财政拨款收支总预算303.96万元。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收入预算包括：一般公共预算拨款303.96万元。</w:t>
      </w:r>
    </w:p>
    <w:p>
      <w:pPr>
        <w:spacing w:line="560" w:lineRule="exact"/>
        <w:ind w:firstLine="616" w:firstLineChars="200"/>
        <w:rPr>
          <w:rFonts w:ascii="仿宋" w:hAnsi="仿宋" w:eastAsia="仿宋" w:cs="宋体"/>
          <w:color w:val="000000" w:themeColor="text1"/>
          <w:spacing w:val="-6"/>
          <w:kern w:val="0"/>
          <w:sz w:val="32"/>
          <w:szCs w:val="32"/>
        </w:rPr>
      </w:pPr>
      <w:r>
        <w:rPr>
          <w:rFonts w:hint="eastAsia" w:ascii="仿宋_GB2312" w:hAnsi="宋体" w:eastAsia="仿宋_GB2312" w:cs="宋体"/>
          <w:spacing w:val="-6"/>
          <w:kern w:val="0"/>
          <w:sz w:val="32"/>
          <w:szCs w:val="32"/>
        </w:rPr>
        <w:t>一般公共预算支出包括：文化旅游体育与传媒支出258.45万元，主要用于单位基本运行费用</w:t>
      </w:r>
      <w:r>
        <w:rPr>
          <w:rFonts w:hint="eastAsia" w:ascii="仿宋_GB2312" w:hAnsi="宋体" w:eastAsia="仿宋_GB2312" w:cs="宋体"/>
          <w:spacing w:val="-6"/>
          <w:kern w:val="0"/>
          <w:sz w:val="32"/>
          <w:szCs w:val="32"/>
          <w:lang w:eastAsia="zh-CN"/>
        </w:rPr>
        <w:t>中</w:t>
      </w:r>
      <w:r>
        <w:rPr>
          <w:rFonts w:hint="eastAsia" w:ascii="仿宋_GB2312" w:hAnsi="宋体" w:eastAsia="仿宋_GB2312" w:cs="宋体"/>
          <w:spacing w:val="-6"/>
          <w:kern w:val="0"/>
          <w:sz w:val="32"/>
          <w:szCs w:val="32"/>
        </w:rPr>
        <w:t>人员经费和公用经费</w:t>
      </w:r>
      <w:r>
        <w:rPr>
          <w:rFonts w:hint="eastAsia" w:ascii="仿宋_GB2312" w:hAnsi="宋体" w:eastAsia="仿宋_GB2312" w:cs="宋体"/>
          <w:spacing w:val="-6"/>
          <w:kern w:val="0"/>
          <w:sz w:val="32"/>
          <w:szCs w:val="32"/>
          <w:lang w:eastAsia="zh-CN"/>
        </w:rPr>
        <w:t>及</w:t>
      </w:r>
      <w:r>
        <w:rPr>
          <w:rFonts w:hint="eastAsia" w:ascii="仿宋_GB2312" w:hAnsi="宋体" w:eastAsia="仿宋_GB2312" w:cs="宋体"/>
          <w:spacing w:val="-6"/>
          <w:kern w:val="0"/>
          <w:sz w:val="32"/>
          <w:szCs w:val="32"/>
        </w:rPr>
        <w:t>文化市场管理经费</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kern w:val="0"/>
          <w:sz w:val="32"/>
          <w:szCs w:val="32"/>
        </w:rPr>
        <w:t>社会保障和就业支出25.55万元，</w:t>
      </w:r>
      <w:r>
        <w:rPr>
          <w:rFonts w:hint="eastAsia" w:ascii="仿宋" w:hAnsi="仿宋" w:eastAsia="仿宋" w:cs="宋体"/>
          <w:color w:val="000000" w:themeColor="text1"/>
          <w:kern w:val="0"/>
          <w:sz w:val="32"/>
          <w:szCs w:val="32"/>
        </w:rPr>
        <w:t>职工</w:t>
      </w:r>
      <w:r>
        <w:rPr>
          <w:rFonts w:hint="eastAsia" w:ascii="仿宋" w:hAnsi="仿宋" w:eastAsia="仿宋" w:cs="宋体"/>
          <w:color w:val="000000" w:themeColor="text1"/>
          <w:spacing w:val="-6"/>
          <w:kern w:val="0"/>
          <w:sz w:val="32"/>
          <w:szCs w:val="32"/>
        </w:rPr>
        <w:t>基本医疗保险缴费支出、</w:t>
      </w:r>
      <w:r>
        <w:rPr>
          <w:rFonts w:hint="eastAsia" w:ascii="仿宋" w:hAnsi="仿宋" w:eastAsia="仿宋" w:cs="宋体"/>
          <w:color w:val="000000" w:themeColor="text1"/>
          <w:kern w:val="0"/>
          <w:sz w:val="32"/>
          <w:szCs w:val="32"/>
        </w:rPr>
        <w:t>职工</w:t>
      </w:r>
      <w:r>
        <w:rPr>
          <w:rFonts w:hint="eastAsia" w:ascii="仿宋" w:hAnsi="仿宋" w:eastAsia="仿宋" w:cs="宋体"/>
          <w:color w:val="000000" w:themeColor="text1"/>
          <w:spacing w:val="-6"/>
          <w:kern w:val="0"/>
          <w:sz w:val="32"/>
          <w:szCs w:val="32"/>
        </w:rPr>
        <w:t>公务员医疗补助缴费支出</w:t>
      </w:r>
      <w:r>
        <w:rPr>
          <w:rFonts w:hint="eastAsia" w:ascii="仿宋" w:hAnsi="仿宋" w:eastAsia="仿宋" w:cs="宋体"/>
          <w:color w:val="000000" w:themeColor="text1"/>
          <w:spacing w:val="-6"/>
          <w:kern w:val="0"/>
          <w:sz w:val="32"/>
          <w:szCs w:val="32"/>
          <w:lang w:eastAsia="zh-CN"/>
        </w:rPr>
        <w:t>；</w:t>
      </w:r>
      <w:r>
        <w:rPr>
          <w:rFonts w:hint="eastAsia" w:ascii="仿宋_GB2312" w:hAnsi="宋体" w:eastAsia="仿宋_GB2312" w:cs="宋体"/>
          <w:spacing w:val="-6"/>
          <w:kern w:val="0"/>
          <w:sz w:val="32"/>
          <w:szCs w:val="32"/>
        </w:rPr>
        <w:t>卫生健康支出19.96万元，</w:t>
      </w:r>
      <w:r>
        <w:rPr>
          <w:rFonts w:hint="eastAsia" w:ascii="仿宋" w:hAnsi="仿宋" w:eastAsia="仿宋" w:cs="宋体"/>
          <w:color w:val="000000" w:themeColor="text1"/>
          <w:spacing w:val="-6"/>
          <w:kern w:val="0"/>
          <w:sz w:val="32"/>
          <w:szCs w:val="32"/>
        </w:rPr>
        <w:t>主要用于</w:t>
      </w:r>
      <w:r>
        <w:rPr>
          <w:rFonts w:hint="eastAsia" w:ascii="仿宋" w:hAnsi="仿宋" w:eastAsia="仿宋" w:cs="宋体"/>
          <w:color w:val="000000" w:themeColor="text1"/>
          <w:kern w:val="0"/>
          <w:sz w:val="32"/>
          <w:szCs w:val="32"/>
        </w:rPr>
        <w:t>单位职工</w:t>
      </w:r>
      <w:r>
        <w:rPr>
          <w:rFonts w:hint="eastAsia" w:ascii="仿宋" w:hAnsi="仿宋" w:eastAsia="仿宋" w:cs="宋体"/>
          <w:color w:val="000000" w:themeColor="text1"/>
          <w:spacing w:val="-6"/>
          <w:kern w:val="0"/>
          <w:sz w:val="32"/>
          <w:szCs w:val="32"/>
        </w:rPr>
        <w:t>机关事业单位基本养老保险缴费支出。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昌吉州文化市场综合执法队2021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昌吉州文化市场综合执法队2021年一般公共预算拨款合计303.96万元，其中：基本支出273.96万元，比上年预算</w:t>
      </w:r>
      <w:r>
        <w:rPr>
          <w:rFonts w:hint="eastAsia" w:ascii="仿宋_GB2312" w:hAnsi="宋体" w:eastAsia="仿宋_GB2312" w:cs="宋体"/>
          <w:kern w:val="0"/>
          <w:sz w:val="32"/>
          <w:szCs w:val="32"/>
          <w:lang w:eastAsia="zh-CN"/>
        </w:rPr>
        <w:t>数增</w:t>
      </w:r>
      <w:r>
        <w:rPr>
          <w:rFonts w:hint="eastAsia" w:ascii="仿宋_GB2312" w:hAnsi="宋体" w:eastAsia="仿宋_GB2312" w:cs="宋体"/>
          <w:kern w:val="0"/>
          <w:sz w:val="32"/>
          <w:szCs w:val="32"/>
        </w:rPr>
        <w:t>加273.96万元，增长100%。主要原因是昌吉州文化市场综合执法队2020年组建，2021年首次编制预算。项目支出30万元，比上年预算</w:t>
      </w:r>
      <w:r>
        <w:rPr>
          <w:rFonts w:hint="eastAsia" w:ascii="仿宋_GB2312" w:hAnsi="宋体" w:eastAsia="仿宋_GB2312" w:cs="宋体"/>
          <w:kern w:val="0"/>
          <w:sz w:val="32"/>
          <w:szCs w:val="32"/>
          <w:lang w:eastAsia="zh-CN"/>
        </w:rPr>
        <w:t>数</w:t>
      </w:r>
      <w:r>
        <w:rPr>
          <w:rFonts w:hint="eastAsia" w:ascii="仿宋_GB2312" w:hAnsi="宋体" w:eastAsia="仿宋_GB2312" w:cs="宋体"/>
          <w:kern w:val="0"/>
          <w:sz w:val="32"/>
          <w:szCs w:val="32"/>
        </w:rPr>
        <w:t>增加30万元，增长100%。主要原因是昌吉州文化市场综合执法队2020年组建，2021年首次编制预算。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1.文化旅游体育与传媒支</w:t>
      </w:r>
      <w:r>
        <w:rPr>
          <w:rFonts w:hint="eastAsia" w:ascii="仿宋_GB2312" w:eastAsia="仿宋_GB2312"/>
          <w:sz w:val="32"/>
          <w:szCs w:val="32"/>
          <w:lang w:eastAsia="zh-CN"/>
        </w:rPr>
        <w:t>出</w:t>
      </w:r>
      <w:r>
        <w:rPr>
          <w:rFonts w:hint="eastAsia" w:ascii="仿宋_GB2312" w:eastAsia="仿宋_GB2312"/>
          <w:sz w:val="32"/>
          <w:szCs w:val="32"/>
        </w:rPr>
        <w:t>2</w:t>
      </w:r>
      <w:r>
        <w:rPr>
          <w:rFonts w:hint="eastAsia" w:ascii="仿宋_GB2312" w:eastAsia="仿宋_GB2312"/>
          <w:sz w:val="32"/>
          <w:szCs w:val="32"/>
          <w:lang w:val="en-US" w:eastAsia="zh-CN"/>
        </w:rPr>
        <w:t>5</w:t>
      </w:r>
      <w:r>
        <w:rPr>
          <w:rFonts w:hint="eastAsia" w:ascii="仿宋_GB2312" w:eastAsia="仿宋_GB2312"/>
          <w:sz w:val="32"/>
          <w:szCs w:val="32"/>
        </w:rPr>
        <w:t>8.45万元，占</w:t>
      </w:r>
      <w:r>
        <w:rPr>
          <w:rFonts w:hint="eastAsia" w:ascii="仿宋_GB2312" w:eastAsia="仿宋_GB2312"/>
          <w:sz w:val="32"/>
          <w:szCs w:val="32"/>
          <w:lang w:val="en-US" w:eastAsia="zh-CN"/>
        </w:rPr>
        <w:t>85.03</w:t>
      </w:r>
      <w:r>
        <w:rPr>
          <w:rFonts w:hint="eastAsia" w:ascii="仿宋_GB2312" w:eastAsia="仿宋_GB2312"/>
          <w:sz w:val="32"/>
          <w:szCs w:val="32"/>
        </w:rPr>
        <w:t>%。</w:t>
      </w:r>
    </w:p>
    <w:p>
      <w:pPr>
        <w:spacing w:line="580" w:lineRule="exact"/>
        <w:ind w:firstLine="640"/>
        <w:rPr>
          <w:rFonts w:ascii="仿宋_GB2312" w:eastAsia="仿宋_GB2312"/>
          <w:sz w:val="32"/>
          <w:szCs w:val="32"/>
        </w:rPr>
      </w:pPr>
      <w:r>
        <w:rPr>
          <w:rFonts w:hint="eastAsia" w:ascii="仿宋_GB2312" w:eastAsia="仿宋_GB2312"/>
          <w:sz w:val="32"/>
          <w:szCs w:val="32"/>
        </w:rPr>
        <w:t>2.社会保障和就业支出25.55万元，占8.41%。</w:t>
      </w:r>
    </w:p>
    <w:p>
      <w:pPr>
        <w:spacing w:line="580" w:lineRule="exact"/>
        <w:ind w:firstLine="640"/>
        <w:rPr>
          <w:rFonts w:hint="eastAsia" w:ascii="仿宋_GB2312" w:eastAsia="仿宋_GB2312"/>
          <w:sz w:val="32"/>
          <w:szCs w:val="32"/>
          <w:lang w:eastAsia="zh-CN"/>
        </w:rPr>
      </w:pPr>
      <w:r>
        <w:rPr>
          <w:rFonts w:hint="eastAsia" w:ascii="仿宋_GB2312" w:eastAsia="仿宋_GB2312"/>
          <w:sz w:val="32"/>
          <w:szCs w:val="32"/>
        </w:rPr>
        <w:t>3.卫生健康支出</w:t>
      </w:r>
      <w:r>
        <w:rPr>
          <w:rFonts w:hint="eastAsia" w:ascii="仿宋_GB2312" w:eastAsia="仿宋_GB2312"/>
          <w:sz w:val="32"/>
          <w:szCs w:val="32"/>
          <w:lang w:val="en-US" w:eastAsia="zh-CN"/>
        </w:rPr>
        <w:t>19.96</w:t>
      </w:r>
      <w:r>
        <w:rPr>
          <w:rFonts w:hint="eastAsia" w:ascii="仿宋_GB2312" w:eastAsia="仿宋_GB2312"/>
          <w:sz w:val="32"/>
          <w:szCs w:val="32"/>
        </w:rPr>
        <w:t>万元，占</w:t>
      </w:r>
      <w:r>
        <w:rPr>
          <w:rFonts w:hint="eastAsia" w:ascii="仿宋_GB2312" w:eastAsia="仿宋_GB2312"/>
          <w:sz w:val="32"/>
          <w:szCs w:val="32"/>
          <w:lang w:val="en-US" w:eastAsia="zh-CN"/>
        </w:rPr>
        <w:t>6.56</w:t>
      </w:r>
      <w:r>
        <w:rPr>
          <w:rFonts w:hint="eastAsia" w:ascii="仿宋_GB2312" w:eastAsia="仿宋_GB2312"/>
          <w:sz w:val="32"/>
          <w:szCs w:val="32"/>
        </w:rPr>
        <w:t>%</w:t>
      </w:r>
      <w:r>
        <w:rPr>
          <w:rFonts w:hint="eastAsia" w:ascii="仿宋_GB2312" w:eastAsia="仿宋_GB2312"/>
          <w:sz w:val="32"/>
          <w:szCs w:val="32"/>
          <w:lang w:eastAsia="zh-CN"/>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1.文化旅游体育与传媒支</w:t>
      </w:r>
      <w:r>
        <w:rPr>
          <w:rFonts w:hint="eastAsia" w:ascii="仿宋_GB2312" w:eastAsia="仿宋_GB2312"/>
          <w:sz w:val="32"/>
          <w:szCs w:val="32"/>
          <w:lang w:eastAsia="zh-CN"/>
        </w:rPr>
        <w:t>出</w:t>
      </w:r>
      <w:r>
        <w:rPr>
          <w:rFonts w:hint="eastAsia" w:ascii="仿宋_GB2312" w:eastAsia="仿宋_GB2312"/>
          <w:sz w:val="32"/>
          <w:szCs w:val="32"/>
        </w:rPr>
        <w:t>（类）文化和旅游（</w:t>
      </w:r>
      <w:r>
        <w:rPr>
          <w:rFonts w:ascii="仿宋_GB2312" w:hAnsi="宋体" w:eastAsia="仿宋_GB2312" w:cs="宋体"/>
          <w:kern w:val="0"/>
          <w:sz w:val="32"/>
          <w:szCs w:val="32"/>
        </w:rPr>
        <w:t>款）</w:t>
      </w:r>
      <w:r>
        <w:rPr>
          <w:rFonts w:hint="eastAsia" w:ascii="仿宋_GB2312" w:eastAsia="仿宋_GB2312"/>
          <w:sz w:val="32"/>
          <w:szCs w:val="32"/>
        </w:rPr>
        <w:t>行政运行</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eastAsia="仿宋_GB2312"/>
          <w:sz w:val="32"/>
          <w:szCs w:val="32"/>
        </w:rPr>
        <w:t>228.45万元，</w:t>
      </w:r>
      <w:r>
        <w:rPr>
          <w:rFonts w:hint="eastAsia" w:ascii="仿宋_GB2312" w:hAnsi="宋体" w:eastAsia="仿宋_GB2312" w:cs="宋体"/>
          <w:kern w:val="0"/>
          <w:sz w:val="32"/>
          <w:szCs w:val="32"/>
        </w:rPr>
        <w:t>比上年预算数增加228.45万元，增长100%，主要原因是昌吉州文化市场综合执法队2020年组建，2021年首次编制预算</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2.文化旅游体育与传媒支</w:t>
      </w:r>
      <w:r>
        <w:rPr>
          <w:rFonts w:hint="eastAsia" w:ascii="仿宋_GB2312" w:eastAsia="仿宋_GB2312"/>
          <w:sz w:val="32"/>
          <w:szCs w:val="32"/>
          <w:lang w:eastAsia="zh-CN"/>
        </w:rPr>
        <w:t>出</w:t>
      </w:r>
      <w:r>
        <w:rPr>
          <w:rFonts w:hint="eastAsia" w:ascii="仿宋_GB2312" w:eastAsia="仿宋_GB2312"/>
          <w:sz w:val="32"/>
          <w:szCs w:val="32"/>
        </w:rPr>
        <w:t>（类）文化和旅游（</w:t>
      </w:r>
      <w:r>
        <w:rPr>
          <w:rFonts w:ascii="仿宋_GB2312" w:hAnsi="宋体" w:eastAsia="仿宋_GB2312" w:cs="宋体"/>
          <w:kern w:val="0"/>
          <w:sz w:val="32"/>
          <w:szCs w:val="32"/>
        </w:rPr>
        <w:t>款）</w:t>
      </w:r>
      <w:r>
        <w:rPr>
          <w:rFonts w:hint="eastAsia" w:ascii="仿宋_GB2312" w:eastAsia="仿宋_GB2312"/>
          <w:sz w:val="32"/>
          <w:szCs w:val="32"/>
        </w:rPr>
        <w:t>文化和旅游市场管理</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eastAsia="仿宋_GB2312"/>
          <w:sz w:val="32"/>
          <w:szCs w:val="32"/>
        </w:rPr>
        <w:t>30万元，</w:t>
      </w:r>
      <w:r>
        <w:rPr>
          <w:rFonts w:hint="eastAsia" w:ascii="仿宋_GB2312" w:hAnsi="宋体" w:eastAsia="仿宋_GB2312" w:cs="宋体"/>
          <w:kern w:val="0"/>
          <w:sz w:val="32"/>
          <w:szCs w:val="32"/>
        </w:rPr>
        <w:t>比上年预算数增加30万元，增长100%，主要原因是昌吉州文化市场综合执法队2020年组建，2021年首次编制预算</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社会保障和就业支出（类）行政事业单位离退休</w:t>
      </w:r>
      <w:r>
        <w:rPr>
          <w:rFonts w:ascii="仿宋_GB2312" w:hAnsi="宋体" w:eastAsia="仿宋_GB2312" w:cs="宋体"/>
          <w:kern w:val="0"/>
          <w:sz w:val="32"/>
          <w:szCs w:val="32"/>
        </w:rPr>
        <w:t>（款）</w:t>
      </w:r>
      <w:r>
        <w:rPr>
          <w:rFonts w:hint="eastAsia" w:ascii="仿宋_GB2312" w:eastAsia="仿宋_GB2312"/>
          <w:sz w:val="32"/>
          <w:szCs w:val="32"/>
        </w:rPr>
        <w:t>机关事业单位基本养老保险缴费支出</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eastAsia="仿宋_GB2312"/>
          <w:sz w:val="32"/>
          <w:szCs w:val="32"/>
        </w:rPr>
        <w:t>25.55万元，</w:t>
      </w:r>
      <w:r>
        <w:rPr>
          <w:rFonts w:hint="eastAsia" w:ascii="仿宋_GB2312" w:hAnsi="宋体" w:eastAsia="仿宋_GB2312" w:cs="宋体"/>
          <w:kern w:val="0"/>
          <w:sz w:val="32"/>
          <w:szCs w:val="32"/>
        </w:rPr>
        <w:t>比上年预算数增加25.55万元，增长100%，主要原因是昌吉州文化市场综合执法队2020年组建，2021年首次编制预算</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.卫生健康支出（类）行政事业单位医疗</w:t>
      </w:r>
      <w:r>
        <w:rPr>
          <w:rFonts w:ascii="仿宋_GB2312" w:hAnsi="宋体" w:eastAsia="仿宋_GB2312" w:cs="宋体"/>
          <w:kern w:val="0"/>
          <w:sz w:val="32"/>
          <w:szCs w:val="32"/>
        </w:rPr>
        <w:t>（款）</w:t>
      </w:r>
      <w:r>
        <w:rPr>
          <w:rFonts w:hint="eastAsia" w:ascii="仿宋_GB2312" w:eastAsia="仿宋_GB2312"/>
          <w:sz w:val="32"/>
          <w:szCs w:val="32"/>
        </w:rPr>
        <w:t>事业单位医疗</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eastAsia="仿宋_GB2312"/>
          <w:sz w:val="32"/>
          <w:szCs w:val="32"/>
        </w:rPr>
        <w:t>15.17万元，</w:t>
      </w:r>
      <w:r>
        <w:rPr>
          <w:rFonts w:hint="eastAsia" w:ascii="仿宋_GB2312" w:hAnsi="宋体" w:eastAsia="仿宋_GB2312" w:cs="宋体"/>
          <w:kern w:val="0"/>
          <w:sz w:val="32"/>
          <w:szCs w:val="32"/>
        </w:rPr>
        <w:t>比上年预算数增加15.17万元，增长100%，主要原因是昌吉州文化市场综合执法队2020年组建，2021年首次编制预算</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.卫生健康支出（类）行政事业单位医疗</w:t>
      </w:r>
      <w:r>
        <w:rPr>
          <w:rFonts w:ascii="仿宋_GB2312" w:hAnsi="宋体" w:eastAsia="仿宋_GB2312" w:cs="宋体"/>
          <w:kern w:val="0"/>
          <w:sz w:val="32"/>
          <w:szCs w:val="32"/>
        </w:rPr>
        <w:t>（款）</w:t>
      </w:r>
      <w:r>
        <w:rPr>
          <w:rFonts w:hint="eastAsia" w:ascii="仿宋_GB2312" w:eastAsia="仿宋_GB2312"/>
          <w:sz w:val="32"/>
          <w:szCs w:val="32"/>
        </w:rPr>
        <w:t>公务员医疗补助</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eastAsia="仿宋_GB2312"/>
          <w:sz w:val="32"/>
          <w:szCs w:val="32"/>
        </w:rPr>
        <w:t>4.79万元，</w:t>
      </w:r>
      <w:r>
        <w:rPr>
          <w:rFonts w:hint="eastAsia" w:ascii="仿宋_GB2312" w:hAnsi="宋体" w:eastAsia="仿宋_GB2312" w:cs="宋体"/>
          <w:kern w:val="0"/>
          <w:sz w:val="32"/>
          <w:szCs w:val="32"/>
        </w:rPr>
        <w:t>比上年预算数增加4.79万元，增长100%，主要原因是昌吉州文化市场综合执法队2020年组建，2021年首次编制预算</w:t>
      </w:r>
      <w:r>
        <w:rPr>
          <w:rFonts w:hint="eastAsia" w:ascii="仿宋_GB2312" w:eastAsia="仿宋_GB2312"/>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w:t>
      </w:r>
      <w:r>
        <w:rPr>
          <w:rFonts w:hint="eastAsia" w:ascii="黑体" w:hAnsi="宋体" w:eastAsia="黑体" w:cs="宋体"/>
          <w:kern w:val="0"/>
          <w:sz w:val="32"/>
          <w:szCs w:val="32"/>
        </w:rPr>
        <w:t>文化市场综合执法队2021年一般公共预算基本支出情况说明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 w:hAnsi="仿宋" w:eastAsia="仿宋" w:cs="宋体"/>
          <w:kern w:val="0"/>
          <w:sz w:val="32"/>
          <w:szCs w:val="32"/>
        </w:rPr>
        <w:t>昌吉州</w:t>
      </w:r>
      <w:r>
        <w:rPr>
          <w:rFonts w:hint="eastAsia" w:ascii="仿宋" w:hAnsi="仿宋" w:eastAsia="仿宋"/>
          <w:sz w:val="32"/>
          <w:szCs w:val="32"/>
        </w:rPr>
        <w:t>文化市场综合执法队</w:t>
      </w:r>
      <w:r>
        <w:rPr>
          <w:rFonts w:hint="eastAsia" w:ascii="仿宋_GB2312" w:hAnsi="宋体" w:eastAsia="仿宋_GB2312" w:cs="宋体"/>
          <w:kern w:val="0"/>
          <w:sz w:val="32"/>
          <w:szCs w:val="32"/>
        </w:rPr>
        <w:t>2021年一般公共预算基本支出273.96万元，其中：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250.17万元，主要包括：基本工资99.78万元、津贴补贴54.83万元、奖金6.95万元、伙食补助费23.94万元、机关事业单位基本养老保险缴费25.55万元、职工基本医疗保险缴费15.17万元、公务员医疗补助缴费4.79万元、住房公积金119.16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公用经费23.79万元，主要包括：办公费6.51万元、咨询费0.5万元、邮电费2万元、差旅费2万元、劳务费2万元、工会经费2万元、福利费4.59万元、公务用车运行维护费2.19万元、其他商品和服务支出2万元。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七、关于昌吉州文化市场综合执法队2021年一般公共预算项目支出情况说明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项目名称：文化市场管理经费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设立的政策依据：《文化市场管理办法》</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：2021年全年</w:t>
      </w:r>
      <w:r>
        <w:rPr>
          <w:rFonts w:hint="eastAsia" w:ascii="仿宋_GB2312" w:hAnsi="黑体" w:eastAsia="仿宋_GB2312"/>
          <w:sz w:val="32"/>
          <w:szCs w:val="32"/>
          <w:lang w:eastAsia="zh-CN"/>
        </w:rPr>
        <w:t>预算</w:t>
      </w:r>
      <w:r>
        <w:rPr>
          <w:rFonts w:hint="eastAsia" w:ascii="仿宋_GB2312" w:hAnsi="黑体" w:eastAsia="仿宋_GB2312"/>
          <w:sz w:val="32"/>
          <w:szCs w:val="32"/>
        </w:rPr>
        <w:t>30万元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：昌吉州文化市场综合执法队</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：商品服务支出</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w:t>
      </w:r>
      <w:r>
        <w:rPr>
          <w:rFonts w:hint="eastAsia" w:ascii="仿宋_GB2312" w:hAnsi="宋体" w:eastAsia="仿宋_GB2312" w:cs="宋体"/>
          <w:kern w:val="0"/>
          <w:sz w:val="32"/>
          <w:szCs w:val="32"/>
          <w:lang w:val="en-US" w:eastAsia="zh-CN"/>
        </w:rPr>
        <w:t>2021年</w:t>
      </w:r>
      <w:r>
        <w:rPr>
          <w:rFonts w:hint="eastAsia" w:ascii="仿宋_GB2312" w:hAnsi="宋体" w:eastAsia="仿宋_GB2312" w:cs="宋体"/>
          <w:kern w:val="0"/>
          <w:sz w:val="32"/>
          <w:szCs w:val="32"/>
        </w:rPr>
        <w:t>12月</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八、关于昌吉州文化市场综合执法队2021年一般公共预算“三公”经费预算情况说明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 w:hAnsi="仿宋" w:eastAsia="仿宋"/>
          <w:sz w:val="32"/>
          <w:szCs w:val="32"/>
        </w:rPr>
        <w:t>文化市场综合执法队</w:t>
      </w:r>
      <w:r>
        <w:rPr>
          <w:rFonts w:hint="eastAsia" w:ascii="仿宋_GB2312" w:hAnsi="宋体" w:eastAsia="仿宋_GB2312" w:cs="宋体"/>
          <w:kern w:val="0"/>
          <w:sz w:val="32"/>
          <w:szCs w:val="32"/>
        </w:rPr>
        <w:t>2021年一般公共预算“三公”经费数为2.19万元，其中：因公出国（境）费0万元，公务用车购置0万元，公务用车运行费2.19万元，公务接待费0万元。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2021年一般公共预算“三公”经费比上年增加2.19万元，其中：因公出国（境）费增加0万元，主要原因是未安排因公出国（境）费预算；公务用车购置费为0万元，</w:t>
      </w:r>
      <w:r>
        <w:rPr>
          <w:rFonts w:hint="eastAsia" w:ascii="仿宋_GB2312" w:hAnsi="宋体" w:eastAsia="仿宋_GB2312" w:cs="宋体"/>
          <w:kern w:val="0"/>
          <w:sz w:val="32"/>
          <w:szCs w:val="32"/>
          <w:lang w:eastAsia="zh-CN"/>
        </w:rPr>
        <w:t>主要原因</w:t>
      </w:r>
      <w:r>
        <w:rPr>
          <w:rFonts w:hint="eastAsia" w:ascii="仿宋_GB2312" w:hAnsi="宋体" w:eastAsia="仿宋_GB2312" w:cs="宋体"/>
          <w:kern w:val="0"/>
          <w:sz w:val="32"/>
          <w:szCs w:val="32"/>
        </w:rPr>
        <w:t>未安排公务用车购置费预算。公务用车运行费增加2.19万元，主要原因是昌吉州文化市场综合执法队2020年组建，2021年首次编制预算，安排车辆运行经费；公务接待费增加0万元，主要原因是未安排公务接待费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九、关于昌吉州文化市场综合执法队2021年政府性基金预算拨款情况说明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昌吉州文化市场综合执法队2021年没有使用政府性基金预算拨款安排的支出，政府性基金预算支出情况表为空表。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2021年，昌吉州文化市场综合执法队的机关运行经费财政拨款预算23.79万元，比上年预算增加23.79万元，增长100%。主要原因是昌吉州文化市场综合执法队2020年组建，2021年首次编制预算。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2021年，昌吉州文化市场综合执法队政府采购预算43.48万元，其中：政府采购货物预算25.38万元，政府采购工程预算0万元，政府采购服务预算18.10万元。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w:t>
      </w:r>
      <w:r>
        <w:rPr>
          <w:rFonts w:hint="eastAsia" w:ascii="仿宋_GB2312" w:hAnsi="宋体" w:eastAsia="仿宋_GB2312" w:cs="宋体"/>
          <w:kern w:val="0"/>
          <w:sz w:val="32"/>
          <w:szCs w:val="32"/>
        </w:rPr>
        <w:t>金额43.48万元，其中：面向小微企业预留政府采购项目预算金额43.48万元。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截至2020年底，昌吉州文化市场综合执法队占用使用国有资产总体情况为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1.房屋180.94平方米，价值0万元。（由机关事务局在南公园西路129号传媒大厦5楼统一调剂7间办公室作为办公用房使用）</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2.车辆0辆，价值0万元；其中：一般公务用车0辆，价值0万元；执法执勤用车0辆，价值0万元；其他车辆0辆，价值0万元。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2021年昌吉州文化市场综合执法队部门预算未安排购置车辆经费，安排购置50万元以上大型设备0台（套），单位价值100万元以上大型设备0台（套）。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1个，涉及预算金额30万元。具体情况见下表（按项目分别填报）：</w:t>
      </w: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tbl>
      <w:tblPr>
        <w:tblStyle w:val="6"/>
        <w:tblW w:w="9040" w:type="dxa"/>
        <w:tblInd w:w="0" w:type="dxa"/>
        <w:tblLayout w:type="fixed"/>
        <w:tblCellMar>
          <w:top w:w="0" w:type="dxa"/>
          <w:left w:w="0" w:type="dxa"/>
          <w:bottom w:w="0" w:type="dxa"/>
          <w:right w:w="0" w:type="dxa"/>
        </w:tblCellMar>
      </w:tblPr>
      <w:tblGrid>
        <w:gridCol w:w="981"/>
        <w:gridCol w:w="1485"/>
        <w:gridCol w:w="1251"/>
        <w:gridCol w:w="1516"/>
        <w:gridCol w:w="1061"/>
        <w:gridCol w:w="1514"/>
        <w:gridCol w:w="1232"/>
      </w:tblGrid>
      <w:tr>
        <w:tblPrEx>
          <w:tblCellMar>
            <w:top w:w="0" w:type="dxa"/>
            <w:left w:w="0" w:type="dxa"/>
            <w:bottom w:w="0" w:type="dxa"/>
            <w:right w:w="0" w:type="dxa"/>
          </w:tblCellMar>
        </w:tblPrEx>
        <w:trPr>
          <w:trHeight w:val="90" w:hRule="atLeast"/>
        </w:trPr>
        <w:tc>
          <w:tcPr>
            <w:tcW w:w="904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90" w:hRule="atLeast"/>
        </w:trPr>
        <w:tc>
          <w:tcPr>
            <w:tcW w:w="904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CellMar>
            <w:top w:w="0" w:type="dxa"/>
            <w:left w:w="0" w:type="dxa"/>
            <w:bottom w:w="0" w:type="dxa"/>
            <w:right w:w="0" w:type="dxa"/>
          </w:tblCellMar>
        </w:tblPrEx>
        <w:trPr>
          <w:trHeight w:val="90" w:hRule="atLeast"/>
        </w:trPr>
        <w:tc>
          <w:tcPr>
            <w:tcW w:w="98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2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昌吉州文化市场综合执法队</w:t>
            </w:r>
          </w:p>
        </w:tc>
        <w:tc>
          <w:tcPr>
            <w:tcW w:w="10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7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文化市场管理经费</w:t>
            </w:r>
          </w:p>
        </w:tc>
      </w:tr>
      <w:tr>
        <w:tblPrEx>
          <w:tblCellMar>
            <w:top w:w="0" w:type="dxa"/>
            <w:left w:w="0" w:type="dxa"/>
            <w:bottom w:w="0" w:type="dxa"/>
            <w:right w:w="0" w:type="dxa"/>
          </w:tblCellMar>
        </w:tblPrEx>
        <w:trPr>
          <w:trHeight w:val="90" w:hRule="atLeast"/>
        </w:trPr>
        <w:tc>
          <w:tcPr>
            <w:tcW w:w="98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8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5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30</w:t>
            </w:r>
          </w:p>
        </w:tc>
        <w:tc>
          <w:tcPr>
            <w:tcW w:w="15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6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30</w:t>
            </w:r>
          </w:p>
        </w:tc>
        <w:tc>
          <w:tcPr>
            <w:tcW w:w="1514"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232"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90" w:hRule="atLeast"/>
        </w:trPr>
        <w:tc>
          <w:tcPr>
            <w:tcW w:w="98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8059"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昌吉州文化市场综合执法队主要负责自治州文化市场综合执法工作，拟定文化和旅游市场综合执法工作标准与规范并监督实施；指导、推动自治州文化市场综合执法队伍建设；指导、监督全州文化和旅游市场综合执法工作；深入开展意识形态领域检查、文化市场安全生产检查，常态化抓好“扫黄打黑”和网吧歌舞娱乐场所、非法地面卫星接收设施等工作。                                           项目目标：开展安全检查3次以上，开展文化市场专项检查4次以上，开展集中扫黄打非行动3次以上，举办全州执法人员培训1次以上。</w:t>
            </w:r>
          </w:p>
        </w:tc>
      </w:tr>
      <w:tr>
        <w:tblPrEx>
          <w:tblCellMar>
            <w:top w:w="0" w:type="dxa"/>
            <w:left w:w="0" w:type="dxa"/>
            <w:bottom w:w="0" w:type="dxa"/>
            <w:right w:w="0" w:type="dxa"/>
          </w:tblCellMar>
        </w:tblPrEx>
        <w:trPr>
          <w:trHeight w:val="90" w:hRule="atLeast"/>
        </w:trPr>
        <w:tc>
          <w:tcPr>
            <w:tcW w:w="98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8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82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746"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90" w:hRule="atLeast"/>
        </w:trPr>
        <w:tc>
          <w:tcPr>
            <w:tcW w:w="98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8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82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每年开展文化市场安全生产检查数量（次）</w:t>
            </w:r>
          </w:p>
        </w:tc>
        <w:tc>
          <w:tcPr>
            <w:tcW w:w="27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≥3次</w:t>
            </w:r>
          </w:p>
        </w:tc>
      </w:tr>
      <w:tr>
        <w:tblPrEx>
          <w:tblCellMar>
            <w:top w:w="0" w:type="dxa"/>
            <w:left w:w="0" w:type="dxa"/>
            <w:bottom w:w="0" w:type="dxa"/>
            <w:right w:w="0" w:type="dxa"/>
          </w:tblCellMar>
        </w:tblPrEx>
        <w:trPr>
          <w:trHeight w:val="90" w:hRule="atLeast"/>
        </w:trPr>
        <w:tc>
          <w:tcPr>
            <w:tcW w:w="98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8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82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每年开展文化市场专项检查数量（次）</w:t>
            </w:r>
          </w:p>
        </w:tc>
        <w:tc>
          <w:tcPr>
            <w:tcW w:w="27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≥4次</w:t>
            </w:r>
          </w:p>
        </w:tc>
      </w:tr>
      <w:tr>
        <w:tblPrEx>
          <w:tblCellMar>
            <w:top w:w="0" w:type="dxa"/>
            <w:left w:w="0" w:type="dxa"/>
            <w:bottom w:w="0" w:type="dxa"/>
            <w:right w:w="0" w:type="dxa"/>
          </w:tblCellMar>
        </w:tblPrEx>
        <w:trPr>
          <w:trHeight w:val="90" w:hRule="atLeast"/>
        </w:trPr>
        <w:tc>
          <w:tcPr>
            <w:tcW w:w="98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pPr>
          </w:p>
        </w:tc>
        <w:tc>
          <w:tcPr>
            <w:tcW w:w="148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pPr>
          </w:p>
        </w:tc>
        <w:tc>
          <w:tcPr>
            <w:tcW w:w="382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每年开展集中扫黄打非行动数量（次）</w:t>
            </w:r>
          </w:p>
        </w:tc>
        <w:tc>
          <w:tcPr>
            <w:tcW w:w="27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≥3次</w:t>
            </w:r>
          </w:p>
        </w:tc>
      </w:tr>
      <w:tr>
        <w:tblPrEx>
          <w:tblCellMar>
            <w:top w:w="0" w:type="dxa"/>
            <w:left w:w="0" w:type="dxa"/>
            <w:bottom w:w="0" w:type="dxa"/>
            <w:right w:w="0" w:type="dxa"/>
          </w:tblCellMar>
        </w:tblPrEx>
        <w:trPr>
          <w:trHeight w:val="90" w:hRule="atLeast"/>
        </w:trPr>
        <w:tc>
          <w:tcPr>
            <w:tcW w:w="981"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8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82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每年举办全州执法人员培训班数量（次）</w:t>
            </w:r>
          </w:p>
        </w:tc>
        <w:tc>
          <w:tcPr>
            <w:tcW w:w="27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≥1次</w:t>
            </w:r>
          </w:p>
        </w:tc>
      </w:tr>
      <w:tr>
        <w:tblPrEx>
          <w:tblCellMar>
            <w:top w:w="0" w:type="dxa"/>
            <w:left w:w="0" w:type="dxa"/>
            <w:bottom w:w="0" w:type="dxa"/>
            <w:right w:w="0" w:type="dxa"/>
          </w:tblCellMar>
        </w:tblPrEx>
        <w:trPr>
          <w:trHeight w:val="90" w:hRule="atLeast"/>
        </w:trPr>
        <w:tc>
          <w:tcPr>
            <w:tcW w:w="98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8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82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每年开展文化市场安全生产检查完成率（%）</w:t>
            </w:r>
          </w:p>
        </w:tc>
        <w:tc>
          <w:tcPr>
            <w:tcW w:w="27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≥75%</w:t>
            </w:r>
          </w:p>
        </w:tc>
      </w:tr>
      <w:tr>
        <w:tblPrEx>
          <w:tblCellMar>
            <w:top w:w="0" w:type="dxa"/>
            <w:left w:w="0" w:type="dxa"/>
            <w:bottom w:w="0" w:type="dxa"/>
            <w:right w:w="0" w:type="dxa"/>
          </w:tblCellMar>
        </w:tblPrEx>
        <w:trPr>
          <w:trHeight w:val="90" w:hRule="atLeast"/>
        </w:trPr>
        <w:tc>
          <w:tcPr>
            <w:tcW w:w="98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8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82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每年开展文化市场审读完成率（%）</w:t>
            </w:r>
          </w:p>
        </w:tc>
        <w:tc>
          <w:tcPr>
            <w:tcW w:w="27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≥70%</w:t>
            </w:r>
          </w:p>
        </w:tc>
      </w:tr>
      <w:tr>
        <w:tblPrEx>
          <w:tblCellMar>
            <w:top w:w="0" w:type="dxa"/>
            <w:left w:w="0" w:type="dxa"/>
            <w:bottom w:w="0" w:type="dxa"/>
            <w:right w:w="0" w:type="dxa"/>
          </w:tblCellMar>
        </w:tblPrEx>
        <w:trPr>
          <w:trHeight w:val="90" w:hRule="atLeast"/>
        </w:trPr>
        <w:tc>
          <w:tcPr>
            <w:tcW w:w="98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pPr>
          </w:p>
        </w:tc>
        <w:tc>
          <w:tcPr>
            <w:tcW w:w="148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pPr>
          </w:p>
        </w:tc>
        <w:tc>
          <w:tcPr>
            <w:tcW w:w="382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每年开展集中扫黄打非行动完成率（%）</w:t>
            </w:r>
          </w:p>
        </w:tc>
        <w:tc>
          <w:tcPr>
            <w:tcW w:w="27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≥95%</w:t>
            </w:r>
          </w:p>
        </w:tc>
      </w:tr>
      <w:tr>
        <w:tblPrEx>
          <w:tblCellMar>
            <w:top w:w="0" w:type="dxa"/>
            <w:left w:w="0" w:type="dxa"/>
            <w:bottom w:w="0" w:type="dxa"/>
            <w:right w:w="0" w:type="dxa"/>
          </w:tblCellMar>
        </w:tblPrEx>
        <w:trPr>
          <w:trHeight w:val="90" w:hRule="atLeast"/>
        </w:trPr>
        <w:tc>
          <w:tcPr>
            <w:tcW w:w="981"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8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82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每年举办全州执法人员培训班完成率（%）</w:t>
            </w:r>
          </w:p>
        </w:tc>
        <w:tc>
          <w:tcPr>
            <w:tcW w:w="27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≥95%</w:t>
            </w:r>
          </w:p>
        </w:tc>
      </w:tr>
      <w:tr>
        <w:tblPrEx>
          <w:tblCellMar>
            <w:top w:w="0" w:type="dxa"/>
            <w:left w:w="0" w:type="dxa"/>
            <w:bottom w:w="0" w:type="dxa"/>
            <w:right w:w="0" w:type="dxa"/>
          </w:tblCellMar>
        </w:tblPrEx>
        <w:trPr>
          <w:trHeight w:val="90" w:hRule="atLeast"/>
        </w:trPr>
        <w:tc>
          <w:tcPr>
            <w:tcW w:w="98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8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82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项目完成时间（月）</w:t>
            </w:r>
          </w:p>
        </w:tc>
        <w:tc>
          <w:tcPr>
            <w:tcW w:w="27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≤12个月</w:t>
            </w:r>
          </w:p>
        </w:tc>
      </w:tr>
      <w:tr>
        <w:tblPrEx>
          <w:tblCellMar>
            <w:top w:w="0" w:type="dxa"/>
            <w:left w:w="0" w:type="dxa"/>
            <w:bottom w:w="0" w:type="dxa"/>
            <w:right w:w="0" w:type="dxa"/>
          </w:tblCellMar>
        </w:tblPrEx>
        <w:trPr>
          <w:trHeight w:val="90" w:hRule="atLeast"/>
        </w:trPr>
        <w:tc>
          <w:tcPr>
            <w:tcW w:w="98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8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82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文化市场管理经费项目总支出（万元）</w:t>
            </w:r>
          </w:p>
        </w:tc>
        <w:tc>
          <w:tcPr>
            <w:tcW w:w="27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30万元</w:t>
            </w:r>
          </w:p>
        </w:tc>
      </w:tr>
      <w:tr>
        <w:tblPrEx>
          <w:tblCellMar>
            <w:top w:w="0" w:type="dxa"/>
            <w:left w:w="0" w:type="dxa"/>
            <w:bottom w:w="0" w:type="dxa"/>
            <w:right w:w="0" w:type="dxa"/>
          </w:tblCellMar>
        </w:tblPrEx>
        <w:trPr>
          <w:trHeight w:val="90" w:hRule="atLeast"/>
        </w:trPr>
        <w:tc>
          <w:tcPr>
            <w:tcW w:w="98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8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82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文化市场得到有效整治</w:t>
            </w:r>
          </w:p>
        </w:tc>
        <w:tc>
          <w:tcPr>
            <w:tcW w:w="27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有一定增强</w:t>
            </w:r>
          </w:p>
        </w:tc>
      </w:tr>
      <w:tr>
        <w:tblPrEx>
          <w:tblCellMar>
            <w:top w:w="0" w:type="dxa"/>
            <w:left w:w="0" w:type="dxa"/>
            <w:bottom w:w="0" w:type="dxa"/>
            <w:right w:w="0" w:type="dxa"/>
          </w:tblCellMar>
        </w:tblPrEx>
        <w:trPr>
          <w:trHeight w:val="90" w:hRule="atLeast"/>
        </w:trPr>
        <w:tc>
          <w:tcPr>
            <w:tcW w:w="98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8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82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持续开展文化市场检查，大力整治文化市场，净化市场环境。</w:t>
            </w:r>
          </w:p>
        </w:tc>
        <w:tc>
          <w:tcPr>
            <w:tcW w:w="27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持续净化</w:t>
            </w:r>
          </w:p>
        </w:tc>
      </w:tr>
      <w:tr>
        <w:tblPrEx>
          <w:tblCellMar>
            <w:top w:w="0" w:type="dxa"/>
            <w:left w:w="0" w:type="dxa"/>
            <w:bottom w:w="0" w:type="dxa"/>
            <w:right w:w="0" w:type="dxa"/>
          </w:tblCellMar>
        </w:tblPrEx>
        <w:trPr>
          <w:trHeight w:val="90" w:hRule="atLeast"/>
        </w:trPr>
        <w:tc>
          <w:tcPr>
            <w:tcW w:w="98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8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828"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群众对文化市场管理工作的满意度（%）</w:t>
            </w:r>
          </w:p>
        </w:tc>
        <w:tc>
          <w:tcPr>
            <w:tcW w:w="2746"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left"/>
              <w:rPr>
                <w:rFonts w:ascii="宋体" w:hAnsi="宋体" w:cs="宋体"/>
                <w:color w:val="000000"/>
                <w:sz w:val="18"/>
                <w:szCs w:val="18"/>
              </w:rPr>
            </w:pPr>
            <w:r>
              <w:rPr>
                <w:rFonts w:hint="eastAsia" w:ascii="宋体" w:hAnsi="宋体" w:cs="宋体"/>
                <w:color w:val="000000"/>
                <w:sz w:val="18"/>
                <w:szCs w:val="18"/>
              </w:rPr>
              <w:t>≥85%</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eastAsia="仿宋_GB2312"/>
          <w:sz w:val="32"/>
          <w:szCs w:val="32"/>
        </w:rPr>
      </w:pPr>
      <w:r>
        <w:rPr>
          <w:rFonts w:hint="eastAsia" w:ascii="仿宋_GB2312" w:hAnsi="宋体" w:eastAsia="仿宋_GB2312" w:cs="宋体"/>
          <w:kern w:val="0"/>
          <w:sz w:val="32"/>
          <w:szCs w:val="32"/>
        </w:rPr>
        <w:t xml:space="preserve">                           昌吉</w:t>
      </w:r>
      <w:r>
        <w:rPr>
          <w:rFonts w:hint="eastAsia" w:ascii="仿宋_GB2312" w:eastAsia="仿宋_GB2312"/>
          <w:sz w:val="32"/>
          <w:szCs w:val="32"/>
        </w:rPr>
        <w:t>州文化市场综合执法队</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DD5014"/>
    <w:multiLevelType w:val="singleLevel"/>
    <w:tmpl w:val="16DD5014"/>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7575"/>
    <w:rsid w:val="00031E76"/>
    <w:rsid w:val="000C6FBF"/>
    <w:rsid w:val="000D531A"/>
    <w:rsid w:val="000F3B60"/>
    <w:rsid w:val="0011450F"/>
    <w:rsid w:val="001747C9"/>
    <w:rsid w:val="00223EA5"/>
    <w:rsid w:val="0024511C"/>
    <w:rsid w:val="00261065"/>
    <w:rsid w:val="002E7530"/>
    <w:rsid w:val="00321E8A"/>
    <w:rsid w:val="003679D2"/>
    <w:rsid w:val="00452A86"/>
    <w:rsid w:val="005320EE"/>
    <w:rsid w:val="005602EA"/>
    <w:rsid w:val="00567073"/>
    <w:rsid w:val="0059125F"/>
    <w:rsid w:val="00627705"/>
    <w:rsid w:val="006E145A"/>
    <w:rsid w:val="006E505D"/>
    <w:rsid w:val="00760458"/>
    <w:rsid w:val="007D7119"/>
    <w:rsid w:val="007E5ACA"/>
    <w:rsid w:val="008910BE"/>
    <w:rsid w:val="008A4B03"/>
    <w:rsid w:val="008E4F9E"/>
    <w:rsid w:val="00944B81"/>
    <w:rsid w:val="00951A65"/>
    <w:rsid w:val="00977253"/>
    <w:rsid w:val="00997CE4"/>
    <w:rsid w:val="009B654C"/>
    <w:rsid w:val="009B6FA3"/>
    <w:rsid w:val="00A13D75"/>
    <w:rsid w:val="00A373FB"/>
    <w:rsid w:val="00A57575"/>
    <w:rsid w:val="00AB1984"/>
    <w:rsid w:val="00B94A73"/>
    <w:rsid w:val="00CE2EFB"/>
    <w:rsid w:val="00D85033"/>
    <w:rsid w:val="00DA2829"/>
    <w:rsid w:val="00E51C21"/>
    <w:rsid w:val="00E52B74"/>
    <w:rsid w:val="00F105A9"/>
    <w:rsid w:val="03DF2C13"/>
    <w:rsid w:val="1DD40FAB"/>
    <w:rsid w:val="1DFF602F"/>
    <w:rsid w:val="1FB50C79"/>
    <w:rsid w:val="3439270D"/>
    <w:rsid w:val="38C93EBA"/>
    <w:rsid w:val="412B7C80"/>
    <w:rsid w:val="44CD5119"/>
    <w:rsid w:val="456E37AE"/>
    <w:rsid w:val="491D6B7B"/>
    <w:rsid w:val="4CF33C76"/>
    <w:rsid w:val="5A2103B7"/>
    <w:rsid w:val="65750A5A"/>
    <w:rsid w:val="6AB702DA"/>
    <w:rsid w:val="71302E46"/>
    <w:rsid w:val="76AA4922"/>
    <w:rsid w:val="78A517D9"/>
    <w:rsid w:val="7CBD5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 w:type="character" w:customStyle="1" w:styleId="16">
    <w:name w:val="font21"/>
    <w:basedOn w:val="7"/>
    <w:qFormat/>
    <w:uiPriority w:val="0"/>
    <w:rPr>
      <w:rFonts w:ascii="宋体" w:hAnsi="宋体" w:eastAsia="宋体" w:cs="宋体"/>
      <w:color w:val="000000"/>
      <w:sz w:val="20"/>
      <w:szCs w:val="20"/>
      <w:u w:val="none"/>
    </w:rPr>
  </w:style>
  <w:style w:type="character" w:customStyle="1" w:styleId="17">
    <w:name w:val="font01"/>
    <w:basedOn w:val="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87883-96D7-42F5-BDEA-7DCEEE8BC49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23</Pages>
  <Words>6818</Words>
  <Characters>8162</Characters>
  <Lines>76</Lines>
  <Paragraphs>21</Paragraphs>
  <TotalTime>7</TotalTime>
  <ScaleCrop>false</ScaleCrop>
  <LinksUpToDate>false</LinksUpToDate>
  <CharactersWithSpaces>8846</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Administrator</cp:lastModifiedBy>
  <cp:lastPrinted>2021-02-07T13:18:00Z</cp:lastPrinted>
  <dcterms:modified xsi:type="dcterms:W3CDTF">2022-04-04T17:10:32Z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8D7E635D536F466B92586E318C09E382</vt:lpwstr>
  </property>
</Properties>
</file>